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0186F" w14:textId="77777777" w:rsidR="00EC702B" w:rsidRPr="00F57EC0" w:rsidRDefault="00EC702B" w:rsidP="008A5F20">
      <w:pPr>
        <w:pStyle w:val="Style1"/>
        <w:widowControl/>
        <w:ind w:left="1248" w:right="1258"/>
        <w:jc w:val="center"/>
        <w:rPr>
          <w:rStyle w:val="FontStyle19"/>
          <w:sz w:val="24"/>
          <w:szCs w:val="24"/>
          <w:vertAlign w:val="subscript"/>
          <w:lang w:eastAsia="uk-UA"/>
        </w:rPr>
      </w:pPr>
    </w:p>
    <w:p w14:paraId="58361B23" w14:textId="77777777" w:rsidR="00EC702B" w:rsidRPr="00C50242" w:rsidRDefault="00EC702B" w:rsidP="008A5F20">
      <w:pPr>
        <w:pStyle w:val="Style1"/>
        <w:widowControl/>
        <w:ind w:left="1248" w:right="1258"/>
        <w:jc w:val="center"/>
        <w:rPr>
          <w:rStyle w:val="FontStyle19"/>
          <w:sz w:val="24"/>
          <w:szCs w:val="24"/>
          <w:lang w:val="uk-UA" w:eastAsia="uk-UA"/>
        </w:rPr>
      </w:pPr>
    </w:p>
    <w:p w14:paraId="2EBBEC20" w14:textId="77777777" w:rsidR="000C1D92" w:rsidRPr="00C50242" w:rsidRDefault="000C1D92" w:rsidP="000C1D92">
      <w:pPr>
        <w:pStyle w:val="Style1"/>
        <w:widowControl/>
        <w:ind w:left="1248" w:right="1258"/>
        <w:jc w:val="center"/>
        <w:rPr>
          <w:rStyle w:val="FontStyle19"/>
          <w:sz w:val="24"/>
          <w:szCs w:val="24"/>
          <w:lang w:val="uk-UA" w:eastAsia="uk-UA"/>
        </w:rPr>
      </w:pPr>
      <w:r w:rsidRPr="00C50242">
        <w:rPr>
          <w:rStyle w:val="FontStyle19"/>
          <w:sz w:val="24"/>
          <w:szCs w:val="24"/>
          <w:lang w:val="uk-UA" w:eastAsia="uk-UA"/>
        </w:rPr>
        <w:t xml:space="preserve">ПРИМІТКИ ДО ФІНАНСОВОЇ ЗВІТНОСТІ ЗА РІК, </w:t>
      </w:r>
    </w:p>
    <w:p w14:paraId="7A5E5C5E" w14:textId="165CDD15" w:rsidR="000C1D92" w:rsidRPr="00C50242" w:rsidRDefault="000C1D92" w:rsidP="000C1D92">
      <w:pPr>
        <w:pStyle w:val="Style1"/>
        <w:widowControl/>
        <w:ind w:left="1248" w:right="1258"/>
        <w:jc w:val="center"/>
        <w:rPr>
          <w:rStyle w:val="FontStyle19"/>
          <w:spacing w:val="-20"/>
          <w:sz w:val="24"/>
          <w:szCs w:val="24"/>
          <w:lang w:val="uk-UA" w:eastAsia="uk-UA"/>
        </w:rPr>
      </w:pPr>
      <w:r w:rsidRPr="00C50242">
        <w:rPr>
          <w:rStyle w:val="FontStyle19"/>
          <w:sz w:val="24"/>
          <w:szCs w:val="24"/>
          <w:lang w:val="uk-UA" w:eastAsia="uk-UA"/>
        </w:rPr>
        <w:t xml:space="preserve">ЩО ЗАКІНЧИВСЯ </w:t>
      </w:r>
      <w:r w:rsidR="002606C0">
        <w:rPr>
          <w:rStyle w:val="FontStyle19"/>
          <w:sz w:val="24"/>
          <w:szCs w:val="24"/>
          <w:lang w:val="uk-UA" w:eastAsia="uk-UA"/>
        </w:rPr>
        <w:t>31 ГРУДНЯ 202</w:t>
      </w:r>
      <w:r w:rsidR="002606C0" w:rsidRPr="00B61062">
        <w:rPr>
          <w:rStyle w:val="FontStyle19"/>
          <w:sz w:val="24"/>
          <w:szCs w:val="24"/>
          <w:lang w:val="ru-RU" w:eastAsia="uk-UA"/>
        </w:rPr>
        <w:t>3</w:t>
      </w:r>
      <w:r w:rsidRPr="00C50242">
        <w:rPr>
          <w:rStyle w:val="FontStyle19"/>
          <w:sz w:val="24"/>
          <w:szCs w:val="24"/>
          <w:lang w:val="uk-UA" w:eastAsia="uk-UA"/>
        </w:rPr>
        <w:t xml:space="preserve"> РОКУ</w:t>
      </w:r>
    </w:p>
    <w:p w14:paraId="110A6CB3" w14:textId="77777777" w:rsidR="000C1D92" w:rsidRPr="00C50242" w:rsidRDefault="000C1D92" w:rsidP="000C1D92">
      <w:pPr>
        <w:pStyle w:val="Iauiue"/>
        <w:tabs>
          <w:tab w:val="left" w:pos="-426"/>
          <w:tab w:val="left" w:pos="7513"/>
        </w:tabs>
        <w:ind w:right="1368"/>
        <w:jc w:val="center"/>
        <w:rPr>
          <w:sz w:val="24"/>
          <w:szCs w:val="24"/>
          <w:lang w:val="uk-UA"/>
        </w:rPr>
      </w:pPr>
    </w:p>
    <w:p w14:paraId="57F8CDE4" w14:textId="77777777" w:rsidR="000C1D92" w:rsidRPr="00C50242" w:rsidRDefault="000C1D92" w:rsidP="000C1D92">
      <w:pPr>
        <w:pStyle w:val="21"/>
        <w:rPr>
          <w:rFonts w:ascii="Times New Roman" w:hAnsi="Times New Roman"/>
          <w:sz w:val="24"/>
          <w:szCs w:val="24"/>
          <w:lang w:val="uk-UA"/>
        </w:rPr>
      </w:pPr>
      <w:bookmarkStart w:id="0" w:name="_Ref331604165"/>
      <w:bookmarkStart w:id="1" w:name="_Toc332008093"/>
      <w:bookmarkStart w:id="2" w:name="_Toc346724259"/>
      <w:bookmarkStart w:id="3" w:name="_Toc6135167"/>
      <w:r w:rsidRPr="00C50242">
        <w:rPr>
          <w:rFonts w:ascii="Times New Roman" w:hAnsi="Times New Roman"/>
          <w:sz w:val="24"/>
          <w:szCs w:val="24"/>
          <w:lang w:val="uk-UA"/>
        </w:rPr>
        <w:t xml:space="preserve">  1.ЗАГАЛЬНА ІНФОРМАЦІЯ</w:t>
      </w:r>
      <w:bookmarkEnd w:id="0"/>
      <w:bookmarkEnd w:id="1"/>
      <w:bookmarkEnd w:id="2"/>
      <w:r w:rsidR="00DC50E1">
        <w:rPr>
          <w:rFonts w:ascii="Times New Roman" w:hAnsi="Times New Roman"/>
          <w:sz w:val="24"/>
          <w:szCs w:val="24"/>
          <w:lang w:val="uk-UA"/>
        </w:rPr>
        <w:t>.</w:t>
      </w:r>
    </w:p>
    <w:p w14:paraId="7EFF8CE0" w14:textId="77777777" w:rsidR="000C1D92" w:rsidRPr="00DC50E1" w:rsidRDefault="00DC50E1" w:rsidP="000C1D92">
      <w:pPr>
        <w:ind w:right="28"/>
        <w:jc w:val="both"/>
        <w:rPr>
          <w:b/>
          <w:snapToGrid w:val="0"/>
          <w:sz w:val="24"/>
          <w:szCs w:val="24"/>
          <w:lang w:val="uk-UA"/>
        </w:rPr>
      </w:pPr>
      <w:r>
        <w:rPr>
          <w:snapToGrid w:val="0"/>
          <w:sz w:val="24"/>
          <w:szCs w:val="24"/>
          <w:lang w:val="uk-UA"/>
        </w:rPr>
        <w:t xml:space="preserve">  </w:t>
      </w:r>
      <w:r w:rsidRPr="00DC50E1">
        <w:rPr>
          <w:b/>
          <w:snapToGrid w:val="0"/>
          <w:sz w:val="24"/>
          <w:szCs w:val="24"/>
          <w:lang w:val="uk-UA"/>
        </w:rPr>
        <w:t>1.1. Основні відомості.</w:t>
      </w:r>
    </w:p>
    <w:p w14:paraId="2CCC608B" w14:textId="77777777" w:rsidR="000C1D92" w:rsidRDefault="000C1D92" w:rsidP="000C1D92">
      <w:pPr>
        <w:pStyle w:val="Style3"/>
        <w:widowControl/>
        <w:spacing w:line="240" w:lineRule="auto"/>
        <w:ind w:firstLine="720"/>
        <w:jc w:val="both"/>
        <w:rPr>
          <w:rStyle w:val="FontStyle20"/>
          <w:sz w:val="24"/>
          <w:szCs w:val="24"/>
          <w:lang w:val="uk-UA"/>
        </w:rPr>
      </w:pPr>
      <w:r>
        <w:rPr>
          <w:rStyle w:val="FontStyle20"/>
          <w:sz w:val="24"/>
          <w:szCs w:val="24"/>
          <w:lang w:val="uk-UA"/>
        </w:rPr>
        <w:t xml:space="preserve">Повне найменування : </w:t>
      </w:r>
      <w:r w:rsidRPr="00C50242">
        <w:rPr>
          <w:rStyle w:val="FontStyle20"/>
          <w:sz w:val="24"/>
          <w:szCs w:val="24"/>
          <w:lang w:val="uk-UA"/>
        </w:rPr>
        <w:t>ТОВАРИСТВО З ОБМЕЖЕНОЮ ВІДПОВІДАЛЬНІСТЮ  «ОРЕОЛА» КОМПАНІЯ З УПРАВЛІННЯ АКТИВАМИ» (далі - Компанія</w:t>
      </w:r>
      <w:r>
        <w:rPr>
          <w:rStyle w:val="FontStyle20"/>
          <w:sz w:val="24"/>
          <w:szCs w:val="24"/>
          <w:lang w:val="uk-UA"/>
        </w:rPr>
        <w:t>)</w:t>
      </w:r>
      <w:r w:rsidRPr="00C50242">
        <w:rPr>
          <w:rStyle w:val="FontStyle20"/>
          <w:sz w:val="24"/>
          <w:szCs w:val="24"/>
          <w:lang w:val="uk-UA"/>
        </w:rPr>
        <w:t xml:space="preserve"> </w:t>
      </w:r>
    </w:p>
    <w:p w14:paraId="37A06F04" w14:textId="77777777" w:rsidR="000C1D92" w:rsidRDefault="000C1D92" w:rsidP="000C1D92">
      <w:pPr>
        <w:pStyle w:val="Style3"/>
        <w:widowControl/>
        <w:spacing w:line="298" w:lineRule="exact"/>
        <w:ind w:firstLine="720"/>
        <w:jc w:val="both"/>
        <w:rPr>
          <w:rStyle w:val="FontStyle20"/>
          <w:sz w:val="24"/>
          <w:szCs w:val="24"/>
          <w:lang w:val="uk-UA"/>
        </w:rPr>
      </w:pPr>
      <w:r w:rsidRPr="00C50242">
        <w:rPr>
          <w:rStyle w:val="FontStyle20"/>
          <w:sz w:val="24"/>
          <w:szCs w:val="24"/>
          <w:lang w:val="uk-UA"/>
        </w:rPr>
        <w:t>Скорочене найменування: ТОВ  «ОРЕОЛА»КУА»</w:t>
      </w:r>
    </w:p>
    <w:p w14:paraId="20CFC0F9" w14:textId="77777777" w:rsidR="000C1D92" w:rsidRDefault="000C1D92" w:rsidP="000C1D92">
      <w:pPr>
        <w:pStyle w:val="Style3"/>
        <w:widowControl/>
        <w:spacing w:line="240" w:lineRule="auto"/>
        <w:ind w:firstLine="720"/>
        <w:jc w:val="both"/>
        <w:rPr>
          <w:rStyle w:val="FontStyle20"/>
          <w:sz w:val="24"/>
          <w:szCs w:val="24"/>
          <w:lang w:val="uk-UA"/>
        </w:rPr>
      </w:pPr>
      <w:r>
        <w:rPr>
          <w:rStyle w:val="FontStyle20"/>
          <w:sz w:val="24"/>
          <w:szCs w:val="24"/>
          <w:lang w:val="uk-UA"/>
        </w:rPr>
        <w:t>К</w:t>
      </w:r>
      <w:r w:rsidRPr="00C50242">
        <w:rPr>
          <w:rStyle w:val="FontStyle20"/>
          <w:sz w:val="24"/>
          <w:szCs w:val="24"/>
          <w:lang w:val="uk-UA"/>
        </w:rPr>
        <w:t>од ЄДРПОУ</w:t>
      </w:r>
      <w:r>
        <w:rPr>
          <w:rStyle w:val="FontStyle20"/>
          <w:sz w:val="24"/>
          <w:szCs w:val="24"/>
          <w:lang w:val="uk-UA"/>
        </w:rPr>
        <w:t xml:space="preserve"> :</w:t>
      </w:r>
      <w:r w:rsidRPr="00C50242">
        <w:rPr>
          <w:rStyle w:val="FontStyle20"/>
          <w:sz w:val="24"/>
          <w:szCs w:val="24"/>
          <w:lang w:val="uk-UA"/>
        </w:rPr>
        <w:t xml:space="preserve"> 37094052</w:t>
      </w:r>
    </w:p>
    <w:p w14:paraId="5D2AE619" w14:textId="77777777" w:rsidR="000C1D92" w:rsidRPr="00C50242" w:rsidRDefault="000C1D92" w:rsidP="000C1D92">
      <w:pPr>
        <w:pStyle w:val="Style3"/>
        <w:widowControl/>
        <w:spacing w:line="240" w:lineRule="auto"/>
        <w:ind w:firstLine="720"/>
        <w:jc w:val="both"/>
        <w:rPr>
          <w:rStyle w:val="FontStyle20"/>
          <w:sz w:val="24"/>
          <w:szCs w:val="24"/>
          <w:lang w:val="uk-UA"/>
        </w:rPr>
      </w:pPr>
      <w:r>
        <w:rPr>
          <w:rStyle w:val="FontStyle20"/>
          <w:sz w:val="24"/>
          <w:szCs w:val="24"/>
          <w:lang w:val="uk-UA"/>
        </w:rPr>
        <w:t>Дата державної реєстрації : 15.06.2010 р.</w:t>
      </w:r>
    </w:p>
    <w:p w14:paraId="51CA3E86" w14:textId="77777777" w:rsidR="000C1D92" w:rsidRDefault="000C1D92" w:rsidP="000C1D92">
      <w:pPr>
        <w:pStyle w:val="Style3"/>
        <w:widowControl/>
        <w:spacing w:line="298" w:lineRule="exact"/>
        <w:ind w:firstLine="720"/>
        <w:jc w:val="both"/>
        <w:rPr>
          <w:rStyle w:val="FontStyle20"/>
          <w:sz w:val="24"/>
          <w:szCs w:val="24"/>
          <w:lang w:val="uk-UA"/>
        </w:rPr>
      </w:pPr>
      <w:r>
        <w:rPr>
          <w:rStyle w:val="FontStyle20"/>
          <w:sz w:val="24"/>
          <w:szCs w:val="24"/>
          <w:lang w:val="uk-UA"/>
        </w:rPr>
        <w:t>Юридична адреса, місцезнаходження</w:t>
      </w:r>
      <w:r w:rsidRPr="00C50242">
        <w:rPr>
          <w:rStyle w:val="FontStyle20"/>
          <w:sz w:val="24"/>
          <w:szCs w:val="24"/>
          <w:lang w:val="uk-UA"/>
        </w:rPr>
        <w:t xml:space="preserve">: 61070, </w:t>
      </w:r>
      <w:r>
        <w:rPr>
          <w:rStyle w:val="FontStyle20"/>
          <w:sz w:val="24"/>
          <w:szCs w:val="24"/>
          <w:lang w:val="uk-UA"/>
        </w:rPr>
        <w:t>місто Харків, вулиця Академіка П</w:t>
      </w:r>
      <w:r w:rsidRPr="00C50242">
        <w:rPr>
          <w:rStyle w:val="FontStyle20"/>
          <w:sz w:val="24"/>
          <w:szCs w:val="24"/>
          <w:lang w:val="uk-UA"/>
        </w:rPr>
        <w:t>роскури, будинок 1.</w:t>
      </w:r>
    </w:p>
    <w:p w14:paraId="56CD74AB" w14:textId="77777777" w:rsidR="000C1D92" w:rsidRPr="00400C72" w:rsidRDefault="000C1D92" w:rsidP="000C1D92">
      <w:pPr>
        <w:pStyle w:val="Style3"/>
        <w:widowControl/>
        <w:spacing w:line="298" w:lineRule="exact"/>
        <w:ind w:firstLine="720"/>
        <w:jc w:val="both"/>
        <w:rPr>
          <w:rStyle w:val="FontStyle20"/>
          <w:sz w:val="24"/>
          <w:szCs w:val="24"/>
        </w:rPr>
      </w:pPr>
      <w:r>
        <w:rPr>
          <w:rStyle w:val="FontStyle20"/>
          <w:sz w:val="24"/>
          <w:szCs w:val="24"/>
          <w:lang w:val="uk-UA"/>
        </w:rPr>
        <w:t>Електронна пошта : info@oreola.com.ua</w:t>
      </w:r>
    </w:p>
    <w:p w14:paraId="2301A3BB" w14:textId="77777777" w:rsidR="000C1D92" w:rsidRPr="000C1D92" w:rsidRDefault="000C1D92" w:rsidP="000C1D92">
      <w:pPr>
        <w:pStyle w:val="Style3"/>
        <w:widowControl/>
        <w:spacing w:line="298" w:lineRule="exact"/>
        <w:ind w:firstLine="0"/>
        <w:jc w:val="both"/>
        <w:rPr>
          <w:rStyle w:val="FontStyle20"/>
          <w:sz w:val="24"/>
          <w:szCs w:val="24"/>
        </w:rPr>
      </w:pPr>
      <w:r w:rsidRPr="00892449">
        <w:rPr>
          <w:rStyle w:val="FontStyle20"/>
          <w:sz w:val="24"/>
          <w:szCs w:val="24"/>
        </w:rPr>
        <w:t xml:space="preserve">            </w:t>
      </w:r>
      <w:r>
        <w:rPr>
          <w:rStyle w:val="FontStyle20"/>
          <w:sz w:val="24"/>
          <w:szCs w:val="24"/>
          <w:lang w:val="uk-UA"/>
        </w:rPr>
        <w:t xml:space="preserve">Офіційна сторінка : </w:t>
      </w:r>
      <w:r w:rsidRPr="00892449">
        <w:rPr>
          <w:color w:val="0000FF"/>
          <w:sz w:val="22"/>
          <w:szCs w:val="22"/>
          <w:u w:val="single"/>
          <w:lang w:val="en-US" w:eastAsia="en-US"/>
        </w:rPr>
        <w:t>http</w:t>
      </w:r>
      <w:r w:rsidRPr="00892449">
        <w:rPr>
          <w:color w:val="0000FF"/>
          <w:sz w:val="22"/>
          <w:szCs w:val="22"/>
          <w:u w:val="single"/>
          <w:lang w:eastAsia="en-US"/>
        </w:rPr>
        <w:t>://</w:t>
      </w:r>
      <w:r w:rsidRPr="00892449">
        <w:rPr>
          <w:color w:val="0000FF"/>
          <w:sz w:val="22"/>
          <w:szCs w:val="22"/>
          <w:u w:val="single"/>
          <w:lang w:val="en-US" w:eastAsia="en-US"/>
        </w:rPr>
        <w:t>www</w:t>
      </w:r>
      <w:r w:rsidRPr="00892449">
        <w:rPr>
          <w:color w:val="0000FF"/>
          <w:sz w:val="22"/>
          <w:szCs w:val="22"/>
          <w:u w:val="single"/>
          <w:lang w:eastAsia="en-US"/>
        </w:rPr>
        <w:t>.</w:t>
      </w:r>
      <w:r w:rsidRPr="00892449">
        <w:rPr>
          <w:color w:val="0000FF"/>
          <w:sz w:val="22"/>
          <w:szCs w:val="22"/>
          <w:u w:val="single"/>
          <w:lang w:val="en-US" w:eastAsia="en-US"/>
        </w:rPr>
        <w:t>oreola</w:t>
      </w:r>
      <w:r w:rsidRPr="00892449">
        <w:rPr>
          <w:color w:val="0000FF"/>
          <w:sz w:val="22"/>
          <w:szCs w:val="22"/>
          <w:u w:val="single"/>
          <w:lang w:eastAsia="en-US"/>
        </w:rPr>
        <w:t>.</w:t>
      </w:r>
      <w:r w:rsidRPr="00892449">
        <w:rPr>
          <w:color w:val="0000FF"/>
          <w:sz w:val="22"/>
          <w:szCs w:val="22"/>
          <w:u w:val="single"/>
          <w:lang w:val="en-US" w:eastAsia="en-US"/>
        </w:rPr>
        <w:t>uafin</w:t>
      </w:r>
      <w:r w:rsidRPr="00892449">
        <w:rPr>
          <w:color w:val="0000FF"/>
          <w:sz w:val="22"/>
          <w:szCs w:val="22"/>
          <w:u w:val="single"/>
          <w:lang w:eastAsia="en-US"/>
        </w:rPr>
        <w:t>.</w:t>
      </w:r>
      <w:r w:rsidRPr="00892449">
        <w:rPr>
          <w:color w:val="0000FF"/>
          <w:sz w:val="22"/>
          <w:szCs w:val="22"/>
          <w:u w:val="single"/>
          <w:lang w:val="en-US" w:eastAsia="en-US"/>
        </w:rPr>
        <w:t>net</w:t>
      </w:r>
    </w:p>
    <w:p w14:paraId="10F30E16" w14:textId="77777777" w:rsidR="000C1D92" w:rsidRPr="00C50242" w:rsidRDefault="000C1D92" w:rsidP="000C1D92">
      <w:pPr>
        <w:pStyle w:val="Style3"/>
        <w:widowControl/>
        <w:spacing w:line="240" w:lineRule="auto"/>
        <w:ind w:firstLine="720"/>
        <w:jc w:val="both"/>
        <w:rPr>
          <w:rStyle w:val="FontStyle20"/>
          <w:sz w:val="24"/>
          <w:szCs w:val="24"/>
          <w:lang w:val="uk-UA"/>
        </w:rPr>
      </w:pPr>
      <w:r w:rsidRPr="00C50242">
        <w:rPr>
          <w:rStyle w:val="FontStyle20"/>
          <w:sz w:val="24"/>
          <w:szCs w:val="24"/>
          <w:lang w:val="uk-UA"/>
        </w:rPr>
        <w:t>Основні види діяльності товариства за КВЕД:</w:t>
      </w:r>
    </w:p>
    <w:p w14:paraId="57700A9A" w14:textId="77777777" w:rsidR="000C1D92" w:rsidRPr="00C50242" w:rsidRDefault="000C1D92" w:rsidP="000C1D92">
      <w:pPr>
        <w:pStyle w:val="Style3"/>
        <w:spacing w:line="298" w:lineRule="exact"/>
        <w:ind w:firstLine="720"/>
        <w:jc w:val="both"/>
        <w:rPr>
          <w:rStyle w:val="FontStyle20"/>
          <w:sz w:val="24"/>
          <w:szCs w:val="24"/>
          <w:lang w:val="uk-UA"/>
        </w:rPr>
      </w:pPr>
      <w:r w:rsidRPr="00C50242">
        <w:rPr>
          <w:rStyle w:val="FontStyle20"/>
          <w:sz w:val="24"/>
          <w:szCs w:val="24"/>
          <w:lang w:val="uk-UA"/>
        </w:rPr>
        <w:t>66.30 Управління фондами;</w:t>
      </w:r>
    </w:p>
    <w:p w14:paraId="0053A106" w14:textId="77777777" w:rsidR="000C1D92" w:rsidRPr="00C50242" w:rsidRDefault="000C1D92" w:rsidP="000C1D92">
      <w:pPr>
        <w:pStyle w:val="Style3"/>
        <w:spacing w:line="298" w:lineRule="exact"/>
        <w:ind w:firstLine="720"/>
        <w:jc w:val="both"/>
        <w:rPr>
          <w:rStyle w:val="FontStyle20"/>
          <w:sz w:val="24"/>
          <w:szCs w:val="24"/>
          <w:lang w:val="uk-UA"/>
        </w:rPr>
      </w:pPr>
      <w:r w:rsidRPr="00C50242">
        <w:rPr>
          <w:rStyle w:val="FontStyle20"/>
          <w:sz w:val="24"/>
          <w:szCs w:val="24"/>
          <w:lang w:val="uk-UA"/>
        </w:rPr>
        <w:t>64.19 Інші види грошового посередництва;</w:t>
      </w:r>
    </w:p>
    <w:p w14:paraId="235505F3" w14:textId="77777777" w:rsidR="000C1D92" w:rsidRPr="00C50242" w:rsidRDefault="000C1D92" w:rsidP="000C1D92">
      <w:pPr>
        <w:pStyle w:val="Style3"/>
        <w:spacing w:line="298" w:lineRule="exact"/>
        <w:ind w:firstLine="720"/>
        <w:jc w:val="both"/>
        <w:rPr>
          <w:rStyle w:val="FontStyle20"/>
          <w:sz w:val="24"/>
          <w:szCs w:val="24"/>
          <w:lang w:val="uk-UA"/>
        </w:rPr>
      </w:pPr>
      <w:r w:rsidRPr="00C50242">
        <w:rPr>
          <w:rStyle w:val="FontStyle20"/>
          <w:sz w:val="24"/>
          <w:szCs w:val="24"/>
          <w:lang w:val="uk-UA"/>
        </w:rPr>
        <w:t>64.99 Надання інших фінансових послуг (крім страхування та пенсійного забезпечення), н. в. і. у.;</w:t>
      </w:r>
    </w:p>
    <w:p w14:paraId="0FD1F98C" w14:textId="77777777" w:rsidR="000C1D92" w:rsidRPr="00C50242" w:rsidRDefault="000C1D92" w:rsidP="000C1D92">
      <w:pPr>
        <w:pStyle w:val="Style3"/>
        <w:spacing w:line="298" w:lineRule="exact"/>
        <w:ind w:firstLine="720"/>
        <w:jc w:val="both"/>
        <w:rPr>
          <w:rStyle w:val="FontStyle20"/>
          <w:sz w:val="24"/>
          <w:szCs w:val="24"/>
          <w:lang w:val="uk-UA"/>
        </w:rPr>
      </w:pPr>
      <w:r w:rsidRPr="00C50242">
        <w:rPr>
          <w:rStyle w:val="FontStyle20"/>
          <w:sz w:val="24"/>
          <w:szCs w:val="24"/>
          <w:lang w:val="uk-UA"/>
        </w:rPr>
        <w:t>66.12 Посередництво за договорами по цінних паперах або товарах;</w:t>
      </w:r>
    </w:p>
    <w:p w14:paraId="055F2F8D" w14:textId="77777777" w:rsidR="000C1D92" w:rsidRPr="00C50242" w:rsidRDefault="000C1D92" w:rsidP="000C1D92">
      <w:pPr>
        <w:pStyle w:val="Style3"/>
        <w:widowControl/>
        <w:spacing w:line="298" w:lineRule="exact"/>
        <w:ind w:firstLine="720"/>
        <w:jc w:val="both"/>
        <w:rPr>
          <w:rStyle w:val="FontStyle20"/>
          <w:sz w:val="24"/>
          <w:szCs w:val="24"/>
          <w:lang w:val="uk-UA"/>
        </w:rPr>
      </w:pPr>
      <w:r w:rsidRPr="00C50242">
        <w:rPr>
          <w:rStyle w:val="FontStyle20"/>
          <w:sz w:val="24"/>
          <w:szCs w:val="24"/>
          <w:lang w:val="uk-UA"/>
        </w:rPr>
        <w:t>66.19 Інша допоміжна діяльність у сфері фінансових послуг, крім страхування та пенсійного забезпечення.</w:t>
      </w:r>
    </w:p>
    <w:p w14:paraId="2FAFF6D6" w14:textId="77777777" w:rsidR="000C1D92" w:rsidRPr="00C50242" w:rsidRDefault="000C1D92" w:rsidP="000C1D92">
      <w:pPr>
        <w:pStyle w:val="Style3"/>
        <w:widowControl/>
        <w:spacing w:line="298" w:lineRule="exact"/>
        <w:ind w:firstLine="720"/>
        <w:jc w:val="both"/>
        <w:rPr>
          <w:rStyle w:val="FontStyle20"/>
          <w:sz w:val="24"/>
          <w:szCs w:val="24"/>
          <w:lang w:val="uk-UA"/>
        </w:rPr>
      </w:pPr>
      <w:r>
        <w:rPr>
          <w:lang w:val="uk-UA"/>
        </w:rPr>
        <w:t>Ліцензія:</w:t>
      </w:r>
      <w:r w:rsidRPr="00C50242">
        <w:rPr>
          <w:rStyle w:val="FontStyle20"/>
          <w:sz w:val="24"/>
          <w:szCs w:val="24"/>
          <w:lang w:val="uk-UA"/>
        </w:rPr>
        <w:t xml:space="preserve"> на здійснення професійної діяльності на фондовому ринку – діяльності з управління активами інституційних інвесторів (ді</w:t>
      </w:r>
      <w:r>
        <w:rPr>
          <w:rStyle w:val="FontStyle20"/>
          <w:sz w:val="24"/>
          <w:szCs w:val="24"/>
          <w:lang w:val="uk-UA"/>
        </w:rPr>
        <w:t>яльність з управління активами),  Р</w:t>
      </w:r>
      <w:r w:rsidRPr="00C50242">
        <w:rPr>
          <w:rStyle w:val="FontStyle20"/>
          <w:sz w:val="24"/>
          <w:szCs w:val="24"/>
          <w:lang w:val="uk-UA"/>
        </w:rPr>
        <w:t>ішення НКЦПФР № 1780 від 27.10.2015 року, термін дії -  з 08.12.2015 року необмежений.</w:t>
      </w:r>
    </w:p>
    <w:p w14:paraId="0C9D3594" w14:textId="4BA25167" w:rsidR="000C1D92" w:rsidRPr="00C50242" w:rsidRDefault="000C1D92" w:rsidP="000C1D92">
      <w:pPr>
        <w:shd w:val="clear" w:color="auto" w:fill="FFFFFF"/>
        <w:autoSpaceDE w:val="0"/>
        <w:autoSpaceDN w:val="0"/>
        <w:adjustRightInd w:val="0"/>
        <w:spacing w:after="120" w:line="300" w:lineRule="exact"/>
        <w:ind w:firstLine="397"/>
        <w:jc w:val="both"/>
        <w:rPr>
          <w:sz w:val="24"/>
          <w:szCs w:val="24"/>
          <w:lang w:val="uk-UA" w:eastAsia="ru-RU"/>
        </w:rPr>
      </w:pPr>
      <w:r>
        <w:rPr>
          <w:sz w:val="24"/>
          <w:szCs w:val="24"/>
          <w:lang w:val="uk-UA" w:eastAsia="ru-RU"/>
        </w:rPr>
        <w:t xml:space="preserve">     Учасники Компанії : с</w:t>
      </w:r>
      <w:r w:rsidRPr="00C50242">
        <w:rPr>
          <w:sz w:val="24"/>
          <w:szCs w:val="24"/>
          <w:lang w:val="uk-UA" w:eastAsia="ru-RU"/>
        </w:rPr>
        <w:t>таном на 31 груд</w:t>
      </w:r>
      <w:r w:rsidR="002606C0">
        <w:rPr>
          <w:sz w:val="24"/>
          <w:szCs w:val="24"/>
          <w:lang w:val="uk-UA" w:eastAsia="ru-RU"/>
        </w:rPr>
        <w:t>ня 2023</w:t>
      </w:r>
      <w:r w:rsidR="00DC50E1">
        <w:rPr>
          <w:sz w:val="24"/>
          <w:szCs w:val="24"/>
          <w:lang w:val="uk-UA" w:eastAsia="ru-RU"/>
        </w:rPr>
        <w:t xml:space="preserve"> </w:t>
      </w:r>
      <w:r w:rsidRPr="00C50242">
        <w:rPr>
          <w:sz w:val="24"/>
          <w:szCs w:val="24"/>
          <w:lang w:val="uk-UA" w:eastAsia="ru-RU"/>
        </w:rPr>
        <w:t xml:space="preserve">р. </w:t>
      </w:r>
    </w:p>
    <w:tbl>
      <w:tblPr>
        <w:tblW w:w="8290" w:type="dxa"/>
        <w:tblInd w:w="1093" w:type="dxa"/>
        <w:tblLayout w:type="fixed"/>
        <w:tblCellMar>
          <w:left w:w="40" w:type="dxa"/>
          <w:right w:w="40" w:type="dxa"/>
        </w:tblCellMar>
        <w:tblLook w:val="0000" w:firstRow="0" w:lastRow="0" w:firstColumn="0" w:lastColumn="0" w:noHBand="0" w:noVBand="0"/>
      </w:tblPr>
      <w:tblGrid>
        <w:gridCol w:w="5746"/>
        <w:gridCol w:w="1277"/>
        <w:gridCol w:w="1267"/>
      </w:tblGrid>
      <w:tr w:rsidR="000C1D92" w:rsidRPr="00C50242" w14:paraId="40B7B4D2" w14:textId="77777777" w:rsidTr="003C0197">
        <w:trPr>
          <w:trHeight w:hRule="exact" w:val="336"/>
        </w:trPr>
        <w:tc>
          <w:tcPr>
            <w:tcW w:w="5746" w:type="dxa"/>
            <w:tcBorders>
              <w:top w:val="single" w:sz="6" w:space="0" w:color="auto"/>
              <w:left w:val="single" w:sz="6" w:space="0" w:color="auto"/>
              <w:bottom w:val="single" w:sz="6" w:space="0" w:color="auto"/>
              <w:right w:val="single" w:sz="6" w:space="0" w:color="auto"/>
            </w:tcBorders>
            <w:shd w:val="clear" w:color="auto" w:fill="FFFFFF"/>
          </w:tcPr>
          <w:p w14:paraId="061D2D56" w14:textId="77777777" w:rsidR="000C1D92" w:rsidRPr="00C50242" w:rsidRDefault="000C1D92" w:rsidP="003C0197">
            <w:pPr>
              <w:shd w:val="clear" w:color="auto" w:fill="FFFFFF"/>
              <w:rPr>
                <w:sz w:val="24"/>
                <w:szCs w:val="24"/>
                <w:lang w:val="uk-UA" w:eastAsia="ru-RU"/>
              </w:rPr>
            </w:pPr>
            <w:r w:rsidRPr="00C50242">
              <w:rPr>
                <w:b/>
                <w:bCs/>
                <w:sz w:val="24"/>
                <w:szCs w:val="24"/>
                <w:lang w:val="uk-UA" w:eastAsia="ru-RU"/>
              </w:rPr>
              <w:t>Учасники</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2860E30F" w14:textId="4E18B7A8" w:rsidR="000C1D92" w:rsidRPr="00C50242" w:rsidRDefault="000B3A1A" w:rsidP="00E43C5F">
            <w:pPr>
              <w:shd w:val="clear" w:color="auto" w:fill="FFFFFF"/>
              <w:jc w:val="center"/>
              <w:rPr>
                <w:sz w:val="24"/>
                <w:szCs w:val="24"/>
                <w:lang w:val="uk-UA" w:eastAsia="ru-RU"/>
              </w:rPr>
            </w:pPr>
            <w:r>
              <w:rPr>
                <w:b/>
                <w:bCs/>
                <w:spacing w:val="-2"/>
                <w:sz w:val="24"/>
                <w:szCs w:val="24"/>
                <w:lang w:val="uk-UA" w:eastAsia="ru-RU"/>
              </w:rPr>
              <w:t>31.12.202</w:t>
            </w:r>
            <w:r w:rsidR="002606C0">
              <w:rPr>
                <w:b/>
                <w:bCs/>
                <w:spacing w:val="-2"/>
                <w:sz w:val="24"/>
                <w:szCs w:val="24"/>
                <w:lang w:val="uk-UA" w:eastAsia="ru-RU"/>
              </w:rPr>
              <w:t>2</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14:paraId="27F36D60" w14:textId="3839A49B" w:rsidR="000C1D92" w:rsidRPr="00C50242" w:rsidRDefault="002606C0" w:rsidP="003C0197">
            <w:pPr>
              <w:shd w:val="clear" w:color="auto" w:fill="FFFFFF"/>
              <w:jc w:val="center"/>
              <w:rPr>
                <w:sz w:val="24"/>
                <w:szCs w:val="24"/>
                <w:lang w:val="uk-UA" w:eastAsia="ru-RU"/>
              </w:rPr>
            </w:pPr>
            <w:r>
              <w:rPr>
                <w:b/>
                <w:bCs/>
                <w:spacing w:val="-2"/>
                <w:sz w:val="24"/>
                <w:szCs w:val="24"/>
                <w:lang w:val="uk-UA" w:eastAsia="ru-RU"/>
              </w:rPr>
              <w:t>31.12.2023</w:t>
            </w:r>
          </w:p>
        </w:tc>
      </w:tr>
      <w:tr w:rsidR="000C1D92" w:rsidRPr="00C50242" w14:paraId="49F5171C" w14:textId="77777777" w:rsidTr="003C0197">
        <w:trPr>
          <w:trHeight w:hRule="exact" w:val="317"/>
        </w:trPr>
        <w:tc>
          <w:tcPr>
            <w:tcW w:w="5746" w:type="dxa"/>
            <w:tcBorders>
              <w:top w:val="single" w:sz="6" w:space="0" w:color="auto"/>
              <w:left w:val="single" w:sz="6" w:space="0" w:color="auto"/>
              <w:bottom w:val="single" w:sz="6" w:space="0" w:color="auto"/>
              <w:right w:val="single" w:sz="6" w:space="0" w:color="auto"/>
            </w:tcBorders>
            <w:shd w:val="clear" w:color="auto" w:fill="FFFFFF"/>
          </w:tcPr>
          <w:p w14:paraId="62A0B7ED" w14:textId="77777777" w:rsidR="000C1D92" w:rsidRPr="00C50242" w:rsidRDefault="000C1D92" w:rsidP="003C0197">
            <w:pPr>
              <w:shd w:val="clear" w:color="auto" w:fill="FFFFFF"/>
              <w:rPr>
                <w:sz w:val="24"/>
                <w:szCs w:val="24"/>
                <w:lang w:val="uk-UA" w:eastAsia="ru-RU"/>
              </w:rPr>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4ABCDE8E" w14:textId="77777777" w:rsidR="000C1D92" w:rsidRPr="00C50242" w:rsidRDefault="000C1D92" w:rsidP="003C0197">
            <w:pPr>
              <w:shd w:val="clear" w:color="auto" w:fill="FFFFFF"/>
              <w:jc w:val="center"/>
              <w:rPr>
                <w:sz w:val="24"/>
                <w:szCs w:val="24"/>
                <w:lang w:val="uk-UA" w:eastAsia="ru-RU"/>
              </w:rPr>
            </w:pPr>
            <w:r w:rsidRPr="00C50242">
              <w:rPr>
                <w:b/>
                <w:bCs/>
                <w:sz w:val="24"/>
                <w:szCs w:val="24"/>
                <w:lang w:val="uk-UA" w:eastAsia="ru-RU"/>
              </w:rPr>
              <w:t>%</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14:paraId="4AB2D729" w14:textId="77777777" w:rsidR="000C1D92" w:rsidRPr="00C50242" w:rsidRDefault="000C1D92" w:rsidP="003C0197">
            <w:pPr>
              <w:shd w:val="clear" w:color="auto" w:fill="FFFFFF"/>
              <w:jc w:val="center"/>
              <w:rPr>
                <w:sz w:val="24"/>
                <w:szCs w:val="24"/>
                <w:lang w:val="uk-UA" w:eastAsia="ru-RU"/>
              </w:rPr>
            </w:pPr>
            <w:r w:rsidRPr="00C50242">
              <w:rPr>
                <w:b/>
                <w:bCs/>
                <w:sz w:val="24"/>
                <w:szCs w:val="24"/>
                <w:lang w:val="uk-UA" w:eastAsia="ru-RU"/>
              </w:rPr>
              <w:t>%</w:t>
            </w:r>
          </w:p>
        </w:tc>
      </w:tr>
      <w:tr w:rsidR="00DC50E1" w:rsidRPr="00C50242" w14:paraId="6C4B8344" w14:textId="77777777" w:rsidTr="003C0197">
        <w:trPr>
          <w:trHeight w:hRule="exact" w:val="312"/>
        </w:trPr>
        <w:tc>
          <w:tcPr>
            <w:tcW w:w="5746" w:type="dxa"/>
            <w:tcBorders>
              <w:top w:val="single" w:sz="6" w:space="0" w:color="auto"/>
              <w:left w:val="single" w:sz="6" w:space="0" w:color="auto"/>
              <w:bottom w:val="single" w:sz="6" w:space="0" w:color="auto"/>
              <w:right w:val="single" w:sz="6" w:space="0" w:color="auto"/>
            </w:tcBorders>
            <w:shd w:val="clear" w:color="auto" w:fill="FFFFFF"/>
          </w:tcPr>
          <w:p w14:paraId="5A84777E" w14:textId="77777777" w:rsidR="00DC50E1" w:rsidRPr="00C50242" w:rsidRDefault="00DC50E1" w:rsidP="00DC50E1">
            <w:pPr>
              <w:shd w:val="clear" w:color="auto" w:fill="FFFFFF"/>
              <w:rPr>
                <w:sz w:val="24"/>
                <w:szCs w:val="24"/>
                <w:lang w:val="uk-UA" w:eastAsia="ru-RU"/>
              </w:rPr>
            </w:pPr>
            <w:r>
              <w:rPr>
                <w:sz w:val="24"/>
                <w:szCs w:val="24"/>
                <w:lang w:val="uk-UA" w:eastAsia="ru-RU"/>
              </w:rPr>
              <w:t>Добкін Михайло Маркович</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26E91350" w14:textId="77777777" w:rsidR="00DC50E1" w:rsidRPr="00465891" w:rsidRDefault="00DC50E1" w:rsidP="00DC50E1">
            <w:pPr>
              <w:jc w:val="center"/>
            </w:pPr>
            <w:r w:rsidRPr="00465891">
              <w:t>29,5</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14:paraId="5696A52D" w14:textId="77777777" w:rsidR="00DC50E1" w:rsidRDefault="00DC50E1" w:rsidP="00DC50E1">
            <w:pPr>
              <w:shd w:val="clear" w:color="auto" w:fill="FFFFFF"/>
              <w:jc w:val="center"/>
              <w:rPr>
                <w:sz w:val="24"/>
                <w:szCs w:val="24"/>
                <w:lang w:val="uk-UA" w:eastAsia="ru-RU"/>
              </w:rPr>
            </w:pPr>
            <w:r>
              <w:rPr>
                <w:sz w:val="24"/>
                <w:szCs w:val="24"/>
                <w:lang w:val="uk-UA" w:eastAsia="ru-RU"/>
              </w:rPr>
              <w:t>29,5</w:t>
            </w:r>
          </w:p>
        </w:tc>
      </w:tr>
      <w:tr w:rsidR="00DC50E1" w:rsidRPr="00C50242" w14:paraId="0ED592A1" w14:textId="77777777" w:rsidTr="003C0197">
        <w:trPr>
          <w:trHeight w:hRule="exact" w:val="312"/>
        </w:trPr>
        <w:tc>
          <w:tcPr>
            <w:tcW w:w="5746" w:type="dxa"/>
            <w:tcBorders>
              <w:top w:val="single" w:sz="6" w:space="0" w:color="auto"/>
              <w:left w:val="single" w:sz="6" w:space="0" w:color="auto"/>
              <w:bottom w:val="single" w:sz="6" w:space="0" w:color="auto"/>
              <w:right w:val="single" w:sz="6" w:space="0" w:color="auto"/>
            </w:tcBorders>
            <w:shd w:val="clear" w:color="auto" w:fill="FFFFFF"/>
          </w:tcPr>
          <w:p w14:paraId="27F7B254" w14:textId="77777777" w:rsidR="00DC50E1" w:rsidRPr="00C50242" w:rsidRDefault="00DC50E1" w:rsidP="00DC50E1">
            <w:pPr>
              <w:shd w:val="clear" w:color="auto" w:fill="FFFFFF"/>
              <w:rPr>
                <w:sz w:val="24"/>
                <w:szCs w:val="24"/>
                <w:lang w:val="uk-UA" w:eastAsia="ru-RU"/>
              </w:rPr>
            </w:pPr>
            <w:r>
              <w:rPr>
                <w:sz w:val="24"/>
                <w:szCs w:val="24"/>
                <w:lang w:val="uk-UA" w:eastAsia="ru-RU"/>
              </w:rPr>
              <w:t>Добкін Дмитро Маркович</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64810646" w14:textId="77777777" w:rsidR="00DC50E1" w:rsidRPr="00465891" w:rsidRDefault="00DC50E1" w:rsidP="00DC50E1">
            <w:pPr>
              <w:jc w:val="center"/>
            </w:pPr>
            <w:r w:rsidRPr="00465891">
              <w:t>29,5</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14:paraId="44DA8964" w14:textId="77777777" w:rsidR="00DC50E1" w:rsidRDefault="00DC50E1" w:rsidP="00DC50E1">
            <w:pPr>
              <w:shd w:val="clear" w:color="auto" w:fill="FFFFFF"/>
              <w:jc w:val="center"/>
              <w:rPr>
                <w:sz w:val="24"/>
                <w:szCs w:val="24"/>
                <w:lang w:val="uk-UA" w:eastAsia="ru-RU"/>
              </w:rPr>
            </w:pPr>
            <w:r>
              <w:rPr>
                <w:sz w:val="24"/>
                <w:szCs w:val="24"/>
                <w:lang w:val="uk-UA" w:eastAsia="ru-RU"/>
              </w:rPr>
              <w:t>29,5</w:t>
            </w:r>
          </w:p>
        </w:tc>
      </w:tr>
      <w:tr w:rsidR="00DC50E1" w:rsidRPr="00C50242" w14:paraId="3D6661BD" w14:textId="77777777" w:rsidTr="003C0197">
        <w:trPr>
          <w:trHeight w:hRule="exact" w:val="312"/>
        </w:trPr>
        <w:tc>
          <w:tcPr>
            <w:tcW w:w="5746" w:type="dxa"/>
            <w:tcBorders>
              <w:top w:val="single" w:sz="6" w:space="0" w:color="auto"/>
              <w:left w:val="single" w:sz="6" w:space="0" w:color="auto"/>
              <w:bottom w:val="single" w:sz="6" w:space="0" w:color="auto"/>
              <w:right w:val="single" w:sz="6" w:space="0" w:color="auto"/>
            </w:tcBorders>
            <w:shd w:val="clear" w:color="auto" w:fill="FFFFFF"/>
          </w:tcPr>
          <w:p w14:paraId="3266E10A" w14:textId="77777777" w:rsidR="00DC50E1" w:rsidRPr="00C50242" w:rsidRDefault="00DC50E1" w:rsidP="00DC50E1">
            <w:pPr>
              <w:shd w:val="clear" w:color="auto" w:fill="FFFFFF"/>
              <w:rPr>
                <w:sz w:val="24"/>
                <w:szCs w:val="24"/>
                <w:lang w:val="uk-UA" w:eastAsia="ru-RU"/>
              </w:rPr>
            </w:pPr>
            <w:r w:rsidRPr="00C50242">
              <w:rPr>
                <w:sz w:val="24"/>
                <w:szCs w:val="24"/>
                <w:lang w:val="uk-UA" w:eastAsia="ru-RU"/>
              </w:rPr>
              <w:t>Коваленко Олексій Вікторович</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2FD3F91A" w14:textId="77777777" w:rsidR="00DC50E1" w:rsidRDefault="00DC50E1" w:rsidP="00DC50E1">
            <w:pPr>
              <w:jc w:val="center"/>
            </w:pPr>
            <w:r w:rsidRPr="00465891">
              <w:t>41,0</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14:paraId="72082452" w14:textId="77777777" w:rsidR="00DC50E1" w:rsidRPr="00C50242" w:rsidRDefault="00DC50E1" w:rsidP="00DC50E1">
            <w:pPr>
              <w:shd w:val="clear" w:color="auto" w:fill="FFFFFF"/>
              <w:jc w:val="center"/>
              <w:rPr>
                <w:sz w:val="24"/>
                <w:szCs w:val="24"/>
                <w:lang w:val="uk-UA" w:eastAsia="ru-RU"/>
              </w:rPr>
            </w:pPr>
            <w:r>
              <w:rPr>
                <w:sz w:val="24"/>
                <w:szCs w:val="24"/>
                <w:lang w:val="uk-UA" w:eastAsia="ru-RU"/>
              </w:rPr>
              <w:t>41</w:t>
            </w:r>
            <w:r w:rsidRPr="00C50242">
              <w:rPr>
                <w:sz w:val="24"/>
                <w:szCs w:val="24"/>
                <w:lang w:val="uk-UA" w:eastAsia="ru-RU"/>
              </w:rPr>
              <w:t>,0</w:t>
            </w:r>
          </w:p>
        </w:tc>
      </w:tr>
      <w:tr w:rsidR="000C1D92" w:rsidRPr="00C50242" w14:paraId="4E2E9DB8" w14:textId="77777777" w:rsidTr="003C0197">
        <w:trPr>
          <w:trHeight w:hRule="exact" w:val="322"/>
        </w:trPr>
        <w:tc>
          <w:tcPr>
            <w:tcW w:w="5746" w:type="dxa"/>
            <w:tcBorders>
              <w:top w:val="single" w:sz="6" w:space="0" w:color="auto"/>
              <w:left w:val="single" w:sz="6" w:space="0" w:color="auto"/>
              <w:bottom w:val="single" w:sz="6" w:space="0" w:color="auto"/>
              <w:right w:val="single" w:sz="6" w:space="0" w:color="auto"/>
            </w:tcBorders>
            <w:shd w:val="clear" w:color="auto" w:fill="FFFFFF"/>
          </w:tcPr>
          <w:p w14:paraId="1BC0648E" w14:textId="77777777" w:rsidR="000C1D92" w:rsidRPr="00C50242" w:rsidRDefault="000C1D92" w:rsidP="003C0197">
            <w:pPr>
              <w:shd w:val="clear" w:color="auto" w:fill="FFFFFF"/>
              <w:rPr>
                <w:sz w:val="24"/>
                <w:szCs w:val="24"/>
                <w:lang w:val="uk-UA" w:eastAsia="ru-RU"/>
              </w:rPr>
            </w:pPr>
            <w:r w:rsidRPr="00C50242">
              <w:rPr>
                <w:b/>
                <w:bCs/>
                <w:sz w:val="24"/>
                <w:szCs w:val="24"/>
                <w:lang w:val="uk-UA" w:eastAsia="ru-RU"/>
              </w:rPr>
              <w:t>Всього</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3EDE6DB5" w14:textId="77777777" w:rsidR="000C1D92" w:rsidRPr="00C50242" w:rsidRDefault="000C1D92" w:rsidP="003C0197">
            <w:pPr>
              <w:shd w:val="clear" w:color="auto" w:fill="FFFFFF"/>
              <w:jc w:val="center"/>
              <w:rPr>
                <w:sz w:val="24"/>
                <w:szCs w:val="24"/>
                <w:lang w:val="uk-UA" w:eastAsia="ru-RU"/>
              </w:rPr>
            </w:pPr>
            <w:r>
              <w:rPr>
                <w:b/>
                <w:bCs/>
                <w:sz w:val="24"/>
                <w:szCs w:val="24"/>
                <w:lang w:val="uk-UA" w:eastAsia="ru-RU"/>
              </w:rPr>
              <w:t>100</w:t>
            </w:r>
            <w:r w:rsidRPr="00C50242">
              <w:rPr>
                <w:b/>
                <w:bCs/>
                <w:sz w:val="24"/>
                <w:szCs w:val="24"/>
                <w:lang w:val="uk-UA" w:eastAsia="ru-RU"/>
              </w:rPr>
              <w:t>,0</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14:paraId="76239596" w14:textId="77777777" w:rsidR="000C1D92" w:rsidRPr="00C50242" w:rsidRDefault="000C1D92" w:rsidP="003C0197">
            <w:pPr>
              <w:shd w:val="clear" w:color="auto" w:fill="FFFFFF"/>
              <w:jc w:val="center"/>
              <w:rPr>
                <w:sz w:val="24"/>
                <w:szCs w:val="24"/>
                <w:lang w:val="uk-UA" w:eastAsia="ru-RU"/>
              </w:rPr>
            </w:pPr>
            <w:r>
              <w:rPr>
                <w:b/>
                <w:bCs/>
                <w:sz w:val="24"/>
                <w:szCs w:val="24"/>
                <w:lang w:val="uk-UA" w:eastAsia="ru-RU"/>
              </w:rPr>
              <w:t>100</w:t>
            </w:r>
            <w:r w:rsidRPr="00C50242">
              <w:rPr>
                <w:b/>
                <w:bCs/>
                <w:sz w:val="24"/>
                <w:szCs w:val="24"/>
                <w:lang w:val="uk-UA" w:eastAsia="ru-RU"/>
              </w:rPr>
              <w:t>,0</w:t>
            </w:r>
          </w:p>
        </w:tc>
      </w:tr>
    </w:tbl>
    <w:p w14:paraId="6D6569FE" w14:textId="77777777" w:rsidR="000C1D92" w:rsidRDefault="000C1D92" w:rsidP="000C1D92">
      <w:pPr>
        <w:pStyle w:val="Style3"/>
        <w:widowControl/>
        <w:spacing w:line="298" w:lineRule="exact"/>
        <w:ind w:firstLine="720"/>
        <w:jc w:val="both"/>
        <w:rPr>
          <w:rStyle w:val="FontStyle20"/>
          <w:sz w:val="24"/>
          <w:szCs w:val="24"/>
          <w:lang w:val="uk-UA"/>
        </w:rPr>
      </w:pPr>
    </w:p>
    <w:p w14:paraId="66A0206B" w14:textId="77777777" w:rsidR="00860919" w:rsidRPr="00C50242" w:rsidRDefault="00860919" w:rsidP="00860919">
      <w:pPr>
        <w:pStyle w:val="Style3"/>
        <w:widowControl/>
        <w:spacing w:line="298" w:lineRule="exact"/>
        <w:ind w:firstLine="720"/>
        <w:jc w:val="both"/>
        <w:rPr>
          <w:rStyle w:val="FontStyle20"/>
          <w:sz w:val="24"/>
          <w:szCs w:val="24"/>
          <w:lang w:val="uk-UA"/>
        </w:rPr>
      </w:pPr>
      <w:r>
        <w:rPr>
          <w:rStyle w:val="FontStyle20"/>
          <w:sz w:val="24"/>
          <w:szCs w:val="24"/>
          <w:lang w:val="uk-UA"/>
        </w:rPr>
        <w:t xml:space="preserve">Компанія не має відокремлених підрозділів та філій. </w:t>
      </w:r>
    </w:p>
    <w:p w14:paraId="28089F7C" w14:textId="15A07A72" w:rsidR="000C1D92" w:rsidRPr="00C50242" w:rsidRDefault="000C1D92" w:rsidP="000C1D92">
      <w:pPr>
        <w:pStyle w:val="Style3"/>
        <w:spacing w:line="298" w:lineRule="exact"/>
        <w:ind w:firstLine="720"/>
        <w:jc w:val="both"/>
        <w:rPr>
          <w:rStyle w:val="FontStyle20"/>
          <w:sz w:val="24"/>
          <w:szCs w:val="24"/>
          <w:lang w:val="uk-UA"/>
        </w:rPr>
      </w:pPr>
      <w:r w:rsidRPr="00C50242">
        <w:rPr>
          <w:rStyle w:val="FontStyle20"/>
          <w:sz w:val="24"/>
          <w:szCs w:val="24"/>
          <w:lang w:val="uk-UA"/>
        </w:rPr>
        <w:t>Середньооблікова кількість прац</w:t>
      </w:r>
      <w:r>
        <w:rPr>
          <w:rStyle w:val="FontStyle20"/>
          <w:sz w:val="24"/>
          <w:szCs w:val="24"/>
          <w:lang w:val="uk-UA"/>
        </w:rPr>
        <w:t>ів</w:t>
      </w:r>
      <w:r w:rsidR="00FF2A56">
        <w:rPr>
          <w:rStyle w:val="FontStyle20"/>
          <w:sz w:val="24"/>
          <w:szCs w:val="24"/>
          <w:lang w:val="uk-UA"/>
        </w:rPr>
        <w:t>ників : станом на 31 грудня 2023</w:t>
      </w:r>
      <w:r w:rsidRPr="00C50242">
        <w:rPr>
          <w:rStyle w:val="FontStyle20"/>
          <w:sz w:val="24"/>
          <w:szCs w:val="24"/>
          <w:lang w:val="uk-UA"/>
        </w:rPr>
        <w:t xml:space="preserve"> </w:t>
      </w:r>
      <w:r w:rsidR="0015408B">
        <w:rPr>
          <w:rStyle w:val="FontStyle20"/>
          <w:sz w:val="24"/>
          <w:szCs w:val="24"/>
          <w:lang w:val="uk-UA"/>
        </w:rPr>
        <w:t>р. - 4 особи</w:t>
      </w:r>
      <w:r w:rsidRPr="00C50242">
        <w:rPr>
          <w:rStyle w:val="FontStyle20"/>
          <w:sz w:val="24"/>
          <w:szCs w:val="24"/>
          <w:lang w:val="uk-UA"/>
        </w:rPr>
        <w:t>.</w:t>
      </w:r>
    </w:p>
    <w:p w14:paraId="6DDB2020" w14:textId="77777777" w:rsidR="000C1D92" w:rsidRPr="00C50242" w:rsidRDefault="000C1D92" w:rsidP="000C1D92">
      <w:pPr>
        <w:pStyle w:val="Style3"/>
        <w:spacing w:line="298" w:lineRule="exact"/>
        <w:ind w:firstLine="720"/>
        <w:jc w:val="both"/>
        <w:rPr>
          <w:rStyle w:val="FontStyle20"/>
          <w:sz w:val="24"/>
          <w:szCs w:val="24"/>
          <w:lang w:val="uk-UA"/>
        </w:rPr>
      </w:pPr>
      <w:r w:rsidRPr="00C50242">
        <w:rPr>
          <w:rStyle w:val="FontStyle20"/>
          <w:sz w:val="24"/>
          <w:szCs w:val="24"/>
          <w:lang w:val="uk-UA"/>
        </w:rPr>
        <w:t>Перелік інституційних інвесторів, активи яких перебувають в управлінні Компанії:</w:t>
      </w:r>
    </w:p>
    <w:p w14:paraId="0A6C61CA" w14:textId="77777777" w:rsidR="000C1D92" w:rsidRPr="00C50242" w:rsidRDefault="000C1D92" w:rsidP="000C1D92">
      <w:pPr>
        <w:pStyle w:val="Style3"/>
        <w:spacing w:line="298" w:lineRule="exact"/>
        <w:ind w:firstLine="720"/>
        <w:jc w:val="both"/>
        <w:rPr>
          <w:rStyle w:val="FontStyle20"/>
          <w:sz w:val="24"/>
          <w:szCs w:val="24"/>
          <w:lang w:val="uk-UA"/>
        </w:rPr>
      </w:pPr>
      <w:r w:rsidRPr="00C50242">
        <w:rPr>
          <w:rStyle w:val="FontStyle20"/>
          <w:sz w:val="24"/>
          <w:szCs w:val="24"/>
          <w:lang w:val="uk-UA"/>
        </w:rPr>
        <w:t>ПВНЗІФ «Титул» (код ЄДРІСІ 2331561);</w:t>
      </w:r>
    </w:p>
    <w:p w14:paraId="7AF04717" w14:textId="77777777" w:rsidR="000C1D92" w:rsidRPr="00C50242" w:rsidRDefault="000C1D92" w:rsidP="000C1D92">
      <w:pPr>
        <w:pStyle w:val="Style3"/>
        <w:spacing w:line="298" w:lineRule="exact"/>
        <w:ind w:firstLine="720"/>
        <w:jc w:val="both"/>
        <w:rPr>
          <w:rStyle w:val="FontStyle20"/>
          <w:sz w:val="24"/>
          <w:szCs w:val="24"/>
          <w:lang w:val="uk-UA"/>
        </w:rPr>
      </w:pPr>
      <w:r w:rsidRPr="00C50242">
        <w:rPr>
          <w:rStyle w:val="FontStyle20"/>
          <w:sz w:val="24"/>
          <w:szCs w:val="24"/>
          <w:lang w:val="uk-UA"/>
        </w:rPr>
        <w:t>ПВНЗІФ «Ореола» (код ЄДРІСІ 2331560);</w:t>
      </w:r>
    </w:p>
    <w:p w14:paraId="6EE42CD9" w14:textId="77777777" w:rsidR="000C1D92" w:rsidRPr="00C50242" w:rsidRDefault="000C1D92" w:rsidP="000C1D92">
      <w:pPr>
        <w:pStyle w:val="Style3"/>
        <w:widowControl/>
        <w:spacing w:line="298" w:lineRule="exact"/>
        <w:ind w:firstLine="720"/>
        <w:jc w:val="both"/>
        <w:rPr>
          <w:rStyle w:val="FontStyle20"/>
          <w:sz w:val="24"/>
          <w:szCs w:val="24"/>
          <w:lang w:val="uk-UA"/>
        </w:rPr>
      </w:pPr>
      <w:r w:rsidRPr="00C50242">
        <w:rPr>
          <w:rStyle w:val="FontStyle20"/>
          <w:sz w:val="24"/>
          <w:szCs w:val="24"/>
          <w:lang w:val="uk-UA"/>
        </w:rPr>
        <w:t>ПВНЗІФ «Статус фінанс» (код ЄДРІСІ 2331559)</w:t>
      </w:r>
    </w:p>
    <w:p w14:paraId="42996576" w14:textId="77777777" w:rsidR="000C1D92" w:rsidRPr="00C50242" w:rsidRDefault="000C1D92" w:rsidP="000C1D92">
      <w:pPr>
        <w:jc w:val="both"/>
        <w:rPr>
          <w:rStyle w:val="FontStyle20"/>
          <w:sz w:val="24"/>
          <w:szCs w:val="24"/>
          <w:lang w:val="uk-UA" w:eastAsia="ru-RU"/>
        </w:rPr>
      </w:pPr>
      <w:r w:rsidRPr="00C50242">
        <w:rPr>
          <w:rStyle w:val="FontStyle20"/>
          <w:sz w:val="24"/>
          <w:szCs w:val="24"/>
          <w:lang w:val="uk-UA" w:eastAsia="ru-RU"/>
        </w:rPr>
        <w:t xml:space="preserve">  </w:t>
      </w:r>
    </w:p>
    <w:p w14:paraId="11D6379D" w14:textId="77777777" w:rsidR="000C1D92" w:rsidRPr="00C50242" w:rsidRDefault="000C1D92" w:rsidP="000C1D92">
      <w:pPr>
        <w:tabs>
          <w:tab w:val="left" w:pos="7513"/>
        </w:tabs>
        <w:ind w:right="28"/>
        <w:jc w:val="both"/>
        <w:rPr>
          <w:snapToGrid w:val="0"/>
          <w:sz w:val="24"/>
          <w:szCs w:val="24"/>
          <w:lang w:val="uk-UA"/>
        </w:rPr>
      </w:pPr>
    </w:p>
    <w:p w14:paraId="62202A0C" w14:textId="77777777" w:rsidR="000C1D92" w:rsidRPr="00C50242" w:rsidRDefault="000C1D92" w:rsidP="000C1D92">
      <w:pPr>
        <w:tabs>
          <w:tab w:val="left" w:pos="7513"/>
        </w:tabs>
        <w:ind w:right="28"/>
        <w:jc w:val="both"/>
        <w:rPr>
          <w:snapToGrid w:val="0"/>
          <w:sz w:val="24"/>
          <w:szCs w:val="24"/>
          <w:lang w:val="uk-UA"/>
        </w:rPr>
      </w:pPr>
    </w:p>
    <w:p w14:paraId="06F9E80D" w14:textId="77777777" w:rsidR="000C1D92" w:rsidRPr="00C50242" w:rsidRDefault="000C1D92" w:rsidP="000C1D92">
      <w:pPr>
        <w:tabs>
          <w:tab w:val="left" w:pos="7513"/>
        </w:tabs>
        <w:ind w:right="28"/>
        <w:jc w:val="both"/>
        <w:rPr>
          <w:snapToGrid w:val="0"/>
          <w:sz w:val="24"/>
          <w:szCs w:val="24"/>
          <w:lang w:val="uk-UA"/>
        </w:rPr>
      </w:pPr>
    </w:p>
    <w:p w14:paraId="3C47FE75" w14:textId="77777777" w:rsidR="000C1D92" w:rsidRPr="00C50242" w:rsidRDefault="000C1D92" w:rsidP="000C1D92">
      <w:pPr>
        <w:tabs>
          <w:tab w:val="left" w:pos="7513"/>
        </w:tabs>
        <w:ind w:right="28"/>
        <w:jc w:val="both"/>
        <w:rPr>
          <w:snapToGrid w:val="0"/>
          <w:sz w:val="24"/>
          <w:szCs w:val="24"/>
          <w:lang w:val="uk-UA"/>
        </w:rPr>
      </w:pPr>
    </w:p>
    <w:p w14:paraId="30F9B023" w14:textId="77777777" w:rsidR="000C1D92" w:rsidRPr="00C50242" w:rsidRDefault="000C1D92" w:rsidP="000C1D92">
      <w:pPr>
        <w:tabs>
          <w:tab w:val="left" w:pos="7513"/>
        </w:tabs>
        <w:ind w:right="28"/>
        <w:jc w:val="both"/>
        <w:rPr>
          <w:snapToGrid w:val="0"/>
          <w:sz w:val="24"/>
          <w:szCs w:val="24"/>
          <w:lang w:val="uk-UA"/>
        </w:rPr>
      </w:pPr>
    </w:p>
    <w:p w14:paraId="75E6FC30" w14:textId="77777777" w:rsidR="000C1D92" w:rsidRPr="00C50242" w:rsidRDefault="000C1D92" w:rsidP="000C1D92">
      <w:pPr>
        <w:tabs>
          <w:tab w:val="left" w:pos="7513"/>
        </w:tabs>
        <w:ind w:right="28"/>
        <w:jc w:val="both"/>
        <w:rPr>
          <w:snapToGrid w:val="0"/>
          <w:sz w:val="24"/>
          <w:szCs w:val="24"/>
          <w:lang w:val="uk-UA"/>
        </w:rPr>
      </w:pPr>
    </w:p>
    <w:p w14:paraId="3965B699" w14:textId="77777777" w:rsidR="000C1D92" w:rsidRPr="00C50242" w:rsidRDefault="000C1D92" w:rsidP="000C1D92">
      <w:pPr>
        <w:tabs>
          <w:tab w:val="left" w:pos="7513"/>
        </w:tabs>
        <w:ind w:right="28"/>
        <w:jc w:val="both"/>
        <w:rPr>
          <w:snapToGrid w:val="0"/>
          <w:sz w:val="24"/>
          <w:szCs w:val="24"/>
          <w:lang w:val="uk-UA"/>
        </w:rPr>
      </w:pPr>
    </w:p>
    <w:p w14:paraId="0E1ADA7C" w14:textId="77777777" w:rsidR="000C1D92" w:rsidRPr="00C50242" w:rsidRDefault="000C1D92" w:rsidP="000C1D92">
      <w:pPr>
        <w:tabs>
          <w:tab w:val="left" w:pos="7513"/>
        </w:tabs>
        <w:ind w:right="28"/>
        <w:jc w:val="both"/>
        <w:rPr>
          <w:snapToGrid w:val="0"/>
          <w:sz w:val="24"/>
          <w:szCs w:val="24"/>
          <w:lang w:val="uk-UA"/>
        </w:rPr>
      </w:pPr>
    </w:p>
    <w:p w14:paraId="373C84CA" w14:textId="77777777" w:rsidR="000C1D92" w:rsidRPr="00C50242" w:rsidRDefault="000C1D92" w:rsidP="000C1D92">
      <w:pPr>
        <w:pStyle w:val="21"/>
        <w:jc w:val="both"/>
        <w:rPr>
          <w:rFonts w:ascii="Times New Roman" w:hAnsi="Times New Roman"/>
          <w:sz w:val="24"/>
          <w:szCs w:val="24"/>
          <w:lang w:val="uk-UA"/>
        </w:rPr>
      </w:pPr>
      <w:bookmarkStart w:id="4" w:name="_Toc346724260"/>
      <w:bookmarkStart w:id="5" w:name="_Toc323563273"/>
      <w:bookmarkStart w:id="6" w:name="_Toc323563575"/>
      <w:r w:rsidRPr="00C50242">
        <w:rPr>
          <w:rFonts w:ascii="Times New Roman" w:hAnsi="Times New Roman"/>
          <w:sz w:val="24"/>
          <w:szCs w:val="24"/>
          <w:lang w:val="uk-UA"/>
        </w:rPr>
        <w:t xml:space="preserve">      2.ЗАГАЛЬНІ ОСНОВИ ФОРМУВАННЯ ФІНАНСОВОЇ ЗВІТНОСТІ</w:t>
      </w:r>
      <w:bookmarkEnd w:id="4"/>
    </w:p>
    <w:p w14:paraId="27BF06A3" w14:textId="77777777" w:rsidR="000C1D92" w:rsidRPr="00C50242" w:rsidRDefault="000C1D92" w:rsidP="000C1D92">
      <w:pPr>
        <w:shd w:val="clear" w:color="auto" w:fill="FFFFFF"/>
        <w:spacing w:before="120" w:after="120" w:line="300" w:lineRule="exact"/>
        <w:ind w:left="360"/>
        <w:rPr>
          <w:b/>
          <w:bCs/>
          <w:spacing w:val="-2"/>
          <w:sz w:val="24"/>
          <w:szCs w:val="24"/>
          <w:lang w:val="uk-UA"/>
        </w:rPr>
      </w:pPr>
      <w:r w:rsidRPr="00C50242">
        <w:rPr>
          <w:b/>
          <w:bCs/>
          <w:spacing w:val="-2"/>
          <w:sz w:val="24"/>
          <w:szCs w:val="24"/>
          <w:lang w:val="uk-UA"/>
        </w:rPr>
        <w:t xml:space="preserve">2.1. </w:t>
      </w:r>
      <w:r w:rsidRPr="00C50242">
        <w:rPr>
          <w:b/>
          <w:sz w:val="24"/>
          <w:szCs w:val="24"/>
          <w:lang w:val="uk-UA"/>
        </w:rPr>
        <w:t>Достовірне подання та відповідність МСФЗ</w:t>
      </w:r>
    </w:p>
    <w:p w14:paraId="666E591B" w14:textId="77777777" w:rsidR="000C1D92" w:rsidRPr="00C50242" w:rsidRDefault="000C1D92" w:rsidP="000C1D92">
      <w:pPr>
        <w:jc w:val="both"/>
        <w:rPr>
          <w:sz w:val="24"/>
          <w:szCs w:val="24"/>
          <w:lang w:val="uk-UA"/>
        </w:rPr>
      </w:pPr>
      <w:r w:rsidRPr="00C50242">
        <w:rPr>
          <w:sz w:val="24"/>
          <w:szCs w:val="24"/>
          <w:lang w:val="uk-UA"/>
        </w:rPr>
        <w:t xml:space="preserve">           Фінансова звітність Компанії є фінансовою звітністю загального призначення, яка сформована з метою достовірно подання фінансового стану, фінансових результатів діяльності та грошових потоків Компанії для задоволення інформаційних потреб широкого кола користувачів при прийнятті ними економічних рішень. </w:t>
      </w:r>
    </w:p>
    <w:p w14:paraId="325D3BFF" w14:textId="3F8EF90C" w:rsidR="000C1D92" w:rsidRPr="00C50242" w:rsidRDefault="000C1D92" w:rsidP="000C1D92">
      <w:pPr>
        <w:jc w:val="both"/>
        <w:rPr>
          <w:sz w:val="24"/>
          <w:szCs w:val="24"/>
          <w:lang w:val="uk-UA"/>
        </w:rPr>
      </w:pPr>
      <w:r w:rsidRPr="00C50242">
        <w:rPr>
          <w:sz w:val="24"/>
          <w:szCs w:val="24"/>
          <w:lang w:val="uk-UA"/>
        </w:rPr>
        <w:t xml:space="preserve">            Концептуальною основою фінансової звітності Компанії за р</w:t>
      </w:r>
      <w:r>
        <w:rPr>
          <w:sz w:val="24"/>
          <w:szCs w:val="24"/>
          <w:lang w:val="uk-UA"/>
        </w:rPr>
        <w:t>і</w:t>
      </w:r>
      <w:r w:rsidR="008C21A0">
        <w:rPr>
          <w:sz w:val="24"/>
          <w:szCs w:val="24"/>
          <w:lang w:val="uk-UA"/>
        </w:rPr>
        <w:t>к, що закінчився 31 грудня 2023</w:t>
      </w:r>
      <w:r w:rsidR="00987829">
        <w:rPr>
          <w:sz w:val="24"/>
          <w:szCs w:val="24"/>
          <w:lang w:val="uk-UA"/>
        </w:rPr>
        <w:t xml:space="preserve"> </w:t>
      </w:r>
      <w:r w:rsidRPr="00C50242">
        <w:rPr>
          <w:sz w:val="24"/>
          <w:szCs w:val="24"/>
          <w:lang w:val="uk-UA"/>
        </w:rPr>
        <w:t>року, є Міжнародні стандарти фінансової звітності (МСФЗ), включаючи Міжнародні стандарти бухгалтерського обліку (МСБО) та Тлумачення (КТМФЗ, ПКТ), видані Радою з Міжнародних стандартів бухгалте</w:t>
      </w:r>
      <w:r>
        <w:rPr>
          <w:sz w:val="24"/>
          <w:szCs w:val="24"/>
          <w:lang w:val="uk-UA"/>
        </w:rPr>
        <w:t>рського обліку (РМСБО),</w:t>
      </w:r>
      <w:r w:rsidRPr="00C50242">
        <w:rPr>
          <w:sz w:val="24"/>
          <w:szCs w:val="24"/>
          <w:lang w:val="uk-UA"/>
        </w:rPr>
        <w:t xml:space="preserve"> </w:t>
      </w:r>
      <w:r w:rsidR="001F7822" w:rsidRPr="001F7822">
        <w:rPr>
          <w:sz w:val="24"/>
          <w:szCs w:val="24"/>
          <w:lang w:val="uk-UA"/>
        </w:rPr>
        <w:t>в</w:t>
      </w:r>
      <w:r w:rsidR="0026692F">
        <w:rPr>
          <w:sz w:val="24"/>
          <w:szCs w:val="24"/>
          <w:lang w:val="uk-UA"/>
        </w:rPr>
        <w:t xml:space="preserve"> редакції чинній на 1 січня 2023</w:t>
      </w:r>
      <w:r w:rsidR="001F7822" w:rsidRPr="001F7822">
        <w:rPr>
          <w:sz w:val="24"/>
          <w:szCs w:val="24"/>
          <w:lang w:val="uk-UA"/>
        </w:rPr>
        <w:t xml:space="preserve"> року,</w:t>
      </w:r>
      <w:r w:rsidR="001F7822">
        <w:rPr>
          <w:sz w:val="24"/>
          <w:szCs w:val="24"/>
          <w:lang w:val="uk-UA"/>
        </w:rPr>
        <w:t xml:space="preserve"> </w:t>
      </w:r>
      <w:r w:rsidRPr="00C50242">
        <w:rPr>
          <w:sz w:val="24"/>
          <w:szCs w:val="24"/>
          <w:lang w:val="uk-UA"/>
        </w:rPr>
        <w:t>що офіційно оприлюдненні на веб-сайті Міністерства фінансів України.</w:t>
      </w:r>
      <w:r>
        <w:rPr>
          <w:sz w:val="24"/>
          <w:szCs w:val="24"/>
          <w:lang w:val="uk-UA"/>
        </w:rPr>
        <w:t xml:space="preserve"> </w:t>
      </w:r>
    </w:p>
    <w:p w14:paraId="3DD381A6" w14:textId="4E3A2839" w:rsidR="000C1D92" w:rsidRPr="00C50242" w:rsidRDefault="000C1D92" w:rsidP="000C1D92">
      <w:pPr>
        <w:jc w:val="both"/>
        <w:rPr>
          <w:sz w:val="24"/>
          <w:szCs w:val="24"/>
          <w:lang w:val="uk-UA"/>
        </w:rPr>
      </w:pPr>
      <w:r w:rsidRPr="00C50242">
        <w:rPr>
          <w:sz w:val="24"/>
          <w:szCs w:val="24"/>
          <w:lang w:val="uk-UA"/>
        </w:rPr>
        <w:t xml:space="preserve">            Підготовлена Компанією фінансова звітність чітко та без будь-яких застережень відповідає всім вимогам чинних МСФЗ з врахуванням змін, внесених РМСБ</w:t>
      </w:r>
      <w:r>
        <w:rPr>
          <w:sz w:val="24"/>
          <w:szCs w:val="24"/>
          <w:lang w:val="uk-UA"/>
        </w:rPr>
        <w:t xml:space="preserve">О, </w:t>
      </w:r>
      <w:r w:rsidR="008C21A0">
        <w:rPr>
          <w:sz w:val="24"/>
          <w:szCs w:val="24"/>
          <w:lang w:val="uk-UA"/>
        </w:rPr>
        <w:t>станом на 01 січня 2023</w:t>
      </w:r>
      <w:r w:rsidR="00D80101">
        <w:rPr>
          <w:sz w:val="24"/>
          <w:szCs w:val="24"/>
          <w:lang w:val="uk-UA"/>
        </w:rPr>
        <w:t xml:space="preserve"> року, </w:t>
      </w:r>
      <w:r w:rsidRPr="00C50242">
        <w:rPr>
          <w:sz w:val="24"/>
          <w:szCs w:val="24"/>
          <w:lang w:val="uk-UA"/>
        </w:rPr>
        <w:t>дотримання яких забезпечує достовірне подання інформації в фінансовій звітності, а саме, доречної, достовірної, зіставної та зрозумілої інформації.</w:t>
      </w:r>
    </w:p>
    <w:p w14:paraId="7621993D" w14:textId="07A0C549" w:rsidR="000C1D92" w:rsidRDefault="00BF25BD" w:rsidP="000C1D92">
      <w:pPr>
        <w:jc w:val="both"/>
        <w:rPr>
          <w:sz w:val="24"/>
          <w:szCs w:val="24"/>
          <w:lang w:val="uk-UA"/>
        </w:rPr>
      </w:pPr>
      <w:r>
        <w:rPr>
          <w:sz w:val="24"/>
          <w:szCs w:val="24"/>
          <w:lang w:val="uk-UA"/>
        </w:rPr>
        <w:t xml:space="preserve">            </w:t>
      </w:r>
      <w:r w:rsidR="000C1D92" w:rsidRPr="00C50242">
        <w:rPr>
          <w:sz w:val="24"/>
          <w:szCs w:val="24"/>
          <w:lang w:val="uk-UA"/>
        </w:rPr>
        <w:t>При формуванні фінансової звітності Компанія керувалося також вимогами національних законодавчих та нормативних актів щодо організації і ведення бухгалтерського обліку та складання фінансової звітності в Україні, які не протиріча</w:t>
      </w:r>
      <w:r w:rsidR="000C1D92">
        <w:rPr>
          <w:sz w:val="24"/>
          <w:szCs w:val="24"/>
          <w:lang w:val="uk-UA"/>
        </w:rPr>
        <w:t>ть вимогам МСФЗ, обліковою політикою Компанії, затвердженою наказом Ген</w:t>
      </w:r>
      <w:r w:rsidR="008C21A0">
        <w:rPr>
          <w:sz w:val="24"/>
          <w:szCs w:val="24"/>
          <w:lang w:val="uk-UA"/>
        </w:rPr>
        <w:t>ерального директора Компанії № 8</w:t>
      </w:r>
      <w:r w:rsidR="005A4723">
        <w:rPr>
          <w:sz w:val="24"/>
          <w:szCs w:val="24"/>
          <w:lang w:val="uk-UA"/>
        </w:rPr>
        <w:t>-ОП ві</w:t>
      </w:r>
      <w:r w:rsidR="00EC7EED">
        <w:rPr>
          <w:sz w:val="24"/>
          <w:szCs w:val="24"/>
          <w:lang w:val="uk-UA"/>
        </w:rPr>
        <w:t>д 1</w:t>
      </w:r>
      <w:r w:rsidR="00D14C56" w:rsidRPr="00D14C56">
        <w:rPr>
          <w:sz w:val="24"/>
          <w:szCs w:val="24"/>
          <w:lang w:val="uk-UA"/>
        </w:rPr>
        <w:t>0</w:t>
      </w:r>
      <w:r w:rsidR="00D14C56">
        <w:rPr>
          <w:sz w:val="24"/>
          <w:szCs w:val="24"/>
          <w:lang w:val="uk-UA"/>
        </w:rPr>
        <w:t>.01.2023</w:t>
      </w:r>
      <w:r w:rsidR="000C1D92">
        <w:rPr>
          <w:sz w:val="24"/>
          <w:szCs w:val="24"/>
          <w:lang w:val="uk-UA"/>
        </w:rPr>
        <w:t xml:space="preserve"> року, нормам відповідних Законів України та підзаконних </w:t>
      </w:r>
      <w:r w:rsidR="000C1D92" w:rsidRPr="001D0976">
        <w:rPr>
          <w:sz w:val="24"/>
          <w:szCs w:val="24"/>
          <w:lang w:val="uk-UA"/>
        </w:rPr>
        <w:t>нормативно-правових актів, положеннями С</w:t>
      </w:r>
      <w:r w:rsidR="000C1D92">
        <w:rPr>
          <w:sz w:val="24"/>
          <w:szCs w:val="24"/>
          <w:lang w:val="uk-UA"/>
        </w:rPr>
        <w:t>татуту Компанії, внутрішні</w:t>
      </w:r>
      <w:r w:rsidR="000C1D92" w:rsidRPr="001D0976">
        <w:rPr>
          <w:sz w:val="24"/>
          <w:szCs w:val="24"/>
          <w:lang w:val="uk-UA"/>
        </w:rPr>
        <w:t xml:space="preserve">ми документами, які відповідають вимогам діяльності Компанії. </w:t>
      </w:r>
    </w:p>
    <w:p w14:paraId="75A4EB92" w14:textId="132784E6" w:rsidR="00762E4E" w:rsidRDefault="00BF25BD" w:rsidP="000C1D92">
      <w:pPr>
        <w:jc w:val="both"/>
        <w:rPr>
          <w:sz w:val="24"/>
          <w:szCs w:val="24"/>
          <w:lang w:val="uk-UA"/>
        </w:rPr>
      </w:pPr>
      <w:r>
        <w:rPr>
          <w:sz w:val="24"/>
          <w:szCs w:val="24"/>
          <w:lang w:val="uk-UA"/>
        </w:rPr>
        <w:t xml:space="preserve">           </w:t>
      </w:r>
      <w:r w:rsidRPr="00BF25BD">
        <w:rPr>
          <w:sz w:val="24"/>
          <w:szCs w:val="24"/>
          <w:lang w:val="uk-UA"/>
        </w:rPr>
        <w:t>Управлінський персонал несе відповідальність за складання і достовір</w:t>
      </w:r>
      <w:r>
        <w:rPr>
          <w:sz w:val="24"/>
          <w:szCs w:val="24"/>
          <w:lang w:val="uk-UA"/>
        </w:rPr>
        <w:t xml:space="preserve">не подання фінансової звітності </w:t>
      </w:r>
      <w:r w:rsidRPr="00BF25BD">
        <w:rPr>
          <w:sz w:val="24"/>
          <w:szCs w:val="24"/>
          <w:lang w:val="uk-UA"/>
        </w:rPr>
        <w:t>відповідно до Міжнародних стандартів фінансової звітності та за таку сис</w:t>
      </w:r>
      <w:r>
        <w:rPr>
          <w:sz w:val="24"/>
          <w:szCs w:val="24"/>
          <w:lang w:val="uk-UA"/>
        </w:rPr>
        <w:t xml:space="preserve">тему внутрішнього контролю, яку </w:t>
      </w:r>
      <w:r w:rsidRPr="00BF25BD">
        <w:rPr>
          <w:sz w:val="24"/>
          <w:szCs w:val="24"/>
          <w:lang w:val="uk-UA"/>
        </w:rPr>
        <w:t>управлінський персонал визначає потрібною для того, щоб забезпечити склада</w:t>
      </w:r>
      <w:r>
        <w:rPr>
          <w:sz w:val="24"/>
          <w:szCs w:val="24"/>
          <w:lang w:val="uk-UA"/>
        </w:rPr>
        <w:t xml:space="preserve">ння фінансової звітності, що не </w:t>
      </w:r>
      <w:r w:rsidRPr="00BF25BD">
        <w:rPr>
          <w:sz w:val="24"/>
          <w:szCs w:val="24"/>
          <w:lang w:val="uk-UA"/>
        </w:rPr>
        <w:t xml:space="preserve">містить суттєвих викривлень внаслідок шахрайства або помилки. </w:t>
      </w:r>
      <w:r w:rsidR="000C1D92">
        <w:rPr>
          <w:sz w:val="24"/>
          <w:szCs w:val="24"/>
          <w:lang w:val="uk-UA"/>
        </w:rPr>
        <w:t xml:space="preserve">      </w:t>
      </w:r>
    </w:p>
    <w:p w14:paraId="16BC37F3" w14:textId="77777777" w:rsidR="00762E4E" w:rsidRDefault="00762E4E" w:rsidP="000C1D92">
      <w:pPr>
        <w:jc w:val="both"/>
        <w:rPr>
          <w:sz w:val="24"/>
          <w:szCs w:val="24"/>
          <w:lang w:val="uk-UA"/>
        </w:rPr>
      </w:pPr>
    </w:p>
    <w:p w14:paraId="2047FA8E" w14:textId="084F8935" w:rsidR="00762E4E" w:rsidRDefault="00762E4E" w:rsidP="00762E4E">
      <w:pPr>
        <w:jc w:val="both"/>
        <w:rPr>
          <w:b/>
          <w:bCs/>
          <w:sz w:val="24"/>
          <w:szCs w:val="24"/>
          <w:lang w:val="ru-RU" w:eastAsia="ru-RU"/>
        </w:rPr>
      </w:pPr>
      <w:r w:rsidRPr="007C0FD4">
        <w:rPr>
          <w:b/>
          <w:bCs/>
          <w:sz w:val="24"/>
          <w:szCs w:val="24"/>
          <w:lang w:val="uk-UA" w:eastAsia="ru-RU"/>
        </w:rPr>
        <w:t xml:space="preserve">  </w:t>
      </w:r>
      <w:r w:rsidRPr="00762E4E">
        <w:rPr>
          <w:b/>
          <w:bCs/>
          <w:sz w:val="24"/>
          <w:szCs w:val="24"/>
          <w:lang w:val="ru-RU" w:eastAsia="ru-RU"/>
        </w:rPr>
        <w:t>2.2.МСФЗ, які набули чинності в звітному період</w:t>
      </w:r>
    </w:p>
    <w:p w14:paraId="6E4F7D49" w14:textId="77777777" w:rsidR="00762E4E" w:rsidRPr="00762E4E" w:rsidRDefault="00762E4E" w:rsidP="00762E4E">
      <w:pPr>
        <w:jc w:val="both"/>
        <w:rPr>
          <w:b/>
          <w:bCs/>
          <w:sz w:val="24"/>
          <w:szCs w:val="24"/>
          <w:lang w:val="ru-RU" w:eastAsia="ru-RU"/>
        </w:rPr>
      </w:pPr>
    </w:p>
    <w:p w14:paraId="0463DFCC" w14:textId="77777777" w:rsidR="00762E4E" w:rsidRDefault="00762E4E" w:rsidP="00762E4E">
      <w:pPr>
        <w:jc w:val="both"/>
        <w:rPr>
          <w:color w:val="000000" w:themeColor="text1"/>
          <w:sz w:val="24"/>
          <w:szCs w:val="24"/>
          <w:lang w:val="ru-RU"/>
        </w:rPr>
      </w:pPr>
      <w:r w:rsidRPr="00762E4E">
        <w:rPr>
          <w:color w:val="000000" w:themeColor="text1"/>
          <w:sz w:val="24"/>
          <w:szCs w:val="24"/>
          <w:lang w:val="ru-RU"/>
        </w:rPr>
        <w:t>Зміни до МСФЗ, що набирають чинності з 01 січня 2023 року:</w:t>
      </w:r>
    </w:p>
    <w:p w14:paraId="14E132CD" w14:textId="77777777" w:rsidR="002E70BF" w:rsidRPr="00762E4E" w:rsidRDefault="002E70BF" w:rsidP="00762E4E">
      <w:pPr>
        <w:jc w:val="both"/>
        <w:rPr>
          <w:color w:val="000000" w:themeColor="text1"/>
          <w:sz w:val="24"/>
          <w:szCs w:val="24"/>
          <w:lang w:val="ru-RU"/>
        </w:rPr>
      </w:pPr>
    </w:p>
    <w:p w14:paraId="2306A38E" w14:textId="17B8AC0C" w:rsidR="002A2DDB" w:rsidRPr="00065E64" w:rsidRDefault="00762E4E" w:rsidP="007819E8">
      <w:pPr>
        <w:numPr>
          <w:ilvl w:val="0"/>
          <w:numId w:val="12"/>
        </w:numPr>
        <w:shd w:val="clear" w:color="auto" w:fill="FFFFFF"/>
        <w:ind w:left="578"/>
        <w:jc w:val="both"/>
        <w:textAlignment w:val="baseline"/>
        <w:rPr>
          <w:color w:val="000000"/>
          <w:sz w:val="24"/>
          <w:szCs w:val="24"/>
          <w:lang w:val="ru-RU" w:eastAsia="uk-UA"/>
        </w:rPr>
      </w:pPr>
      <w:r w:rsidRPr="00762E4E">
        <w:rPr>
          <w:color w:val="000000"/>
          <w:sz w:val="24"/>
          <w:szCs w:val="24"/>
          <w:lang w:val="ru-RU" w:eastAsia="uk-UA"/>
        </w:rPr>
        <w:t>Зміни до МСБО (</w:t>
      </w:r>
      <w:r w:rsidRPr="00431A6E">
        <w:rPr>
          <w:color w:val="000000"/>
          <w:sz w:val="24"/>
          <w:szCs w:val="24"/>
          <w:lang w:eastAsia="uk-UA"/>
        </w:rPr>
        <w:t>IAS</w:t>
      </w:r>
      <w:r w:rsidRPr="00762E4E">
        <w:rPr>
          <w:color w:val="000000"/>
          <w:sz w:val="24"/>
          <w:szCs w:val="24"/>
          <w:lang w:val="ru-RU" w:eastAsia="uk-UA"/>
        </w:rPr>
        <w:t xml:space="preserve">) 1 “Подання фінансової звітності” </w:t>
      </w:r>
      <w:proofErr w:type="gramStart"/>
      <w:r w:rsidRPr="00762E4E">
        <w:rPr>
          <w:color w:val="000000"/>
          <w:sz w:val="24"/>
          <w:szCs w:val="24"/>
          <w:lang w:val="ru-RU" w:eastAsia="uk-UA"/>
        </w:rPr>
        <w:t>та</w:t>
      </w:r>
      <w:r w:rsidRPr="00431A6E">
        <w:rPr>
          <w:color w:val="000000"/>
          <w:sz w:val="24"/>
          <w:szCs w:val="24"/>
          <w:lang w:eastAsia="uk-UA"/>
        </w:rPr>
        <w:t> </w:t>
      </w:r>
      <w:r w:rsidRPr="00762E4E">
        <w:rPr>
          <w:color w:val="000000"/>
          <w:sz w:val="24"/>
          <w:szCs w:val="24"/>
          <w:lang w:val="ru-RU" w:eastAsia="uk-UA"/>
        </w:rPr>
        <w:t xml:space="preserve"> до</w:t>
      </w:r>
      <w:proofErr w:type="gramEnd"/>
      <w:r w:rsidRPr="00762E4E">
        <w:rPr>
          <w:color w:val="000000"/>
          <w:sz w:val="24"/>
          <w:szCs w:val="24"/>
          <w:lang w:val="ru-RU" w:eastAsia="uk-UA"/>
        </w:rPr>
        <w:t xml:space="preserve"> Положення з практики МСФЗ 2 “Здійснення суджень про суттєвість”;</w:t>
      </w:r>
    </w:p>
    <w:p w14:paraId="0530A1BF" w14:textId="2CF8FB3D" w:rsidR="002A2DDB" w:rsidRPr="00D46BEA" w:rsidRDefault="002A2DDB" w:rsidP="00D46BEA">
      <w:pPr>
        <w:pStyle w:val="afffc"/>
        <w:spacing w:before="240"/>
        <w:ind w:left="426"/>
        <w:jc w:val="both"/>
        <w:rPr>
          <w:sz w:val="24"/>
          <w:szCs w:val="24"/>
          <w:lang w:val="uk-UA" w:eastAsia="uk-UA"/>
        </w:rPr>
      </w:pPr>
      <w:r w:rsidRPr="00AC504B">
        <w:rPr>
          <w:sz w:val="24"/>
          <w:szCs w:val="24"/>
          <w:lang w:val="uk-UA" w:eastAsia="uk-UA"/>
        </w:rPr>
        <w:t xml:space="preserve">Зміни до МСБО 1 “Подання фінансової звітності” спрямовані на допомогу суб’єктам господарювання у забезпеченні розкриття облікових політик, які є більш корисними для користувачів, зокрема:  замінено вимогу щодо розкриття значних облікових політик на вимогу розкривати суттєву інформацію про облікову політику; надано роз’яснення, яким чином суб’єкти господарювання мають застосовувати концепцію “суттєвості” у процесі прийняття рішень щодо розкриття облікових політик. Інформація є суттєвою, якщо від її пропуску, викривлення або приховування можна обґрунтовано очікувати вплив на рішення, які приймають основні користувачі фінансової звітності загального призначення, складеної на основі тієї фінансової звітності, яка надає фінансову інформацію про конкретну звітність суб’єкта господарювання.  Інформація про облікову політику, яка пов’язана з несуттєвими операціями, іншими подіями та умовами, є несуттєвою та не потребує розкриття. Суб’єкт господарювання не повинен розкривати в обліковій політиці стандартизовану інформацію або дублювати вимоги МСФЗ. Визначення того, чи є інформація про облікову політику суттєвою чи ні, потребує використання суджень і може призвести до додаткових зусиль,  зокрема в рік прийняття змін. Декілька аспектів, коли інформація про облікову політику може бути суттєвою, зокрема: суб’єкт господарювання змінив свою облікову політику протягом звітного періоду та ця зміна призвела до суттєвої зміни інформації у фінансовій звітності; суб’єкт господарювання обрав облікову політику з одного або кількох варіантів, дозволених МСФЗ; облікова політика була розроблена згідно з МСБО 8 за відсутності </w:t>
      </w:r>
      <w:r w:rsidRPr="00AC504B">
        <w:rPr>
          <w:sz w:val="24"/>
          <w:szCs w:val="24"/>
          <w:lang w:val="uk-UA" w:eastAsia="uk-UA"/>
        </w:rPr>
        <w:lastRenderedPageBreak/>
        <w:t>відповідного МСФЗ; облікова політика пов’язана зі сферою, щодо якої суб’єкт господарювання зобов’язаний застосовувати судження або припущення під час визначення облікової політики, і суб’єкт господарювання розкриває інформацію про ці судження або припущення; бухгалтерський облік операцій є складним, і інакше користувачі фінансової звітності суб’єкта господарювання не зр</w:t>
      </w:r>
      <w:r w:rsidR="00D46BEA">
        <w:rPr>
          <w:sz w:val="24"/>
          <w:szCs w:val="24"/>
          <w:lang w:val="uk-UA" w:eastAsia="uk-UA"/>
        </w:rPr>
        <w:t>озуміли б  ці суттєві операції.</w:t>
      </w:r>
    </w:p>
    <w:p w14:paraId="35B9D7A8" w14:textId="77777777" w:rsidR="002A2DDB" w:rsidRPr="00C941A5" w:rsidRDefault="002A2DDB" w:rsidP="002A2DDB">
      <w:pPr>
        <w:shd w:val="clear" w:color="auto" w:fill="FFFFFF"/>
        <w:ind w:left="578"/>
        <w:jc w:val="both"/>
        <w:textAlignment w:val="baseline"/>
        <w:rPr>
          <w:color w:val="000000"/>
          <w:sz w:val="24"/>
          <w:szCs w:val="24"/>
          <w:lang w:val="uk-UA" w:eastAsia="uk-UA"/>
        </w:rPr>
      </w:pPr>
    </w:p>
    <w:p w14:paraId="51FC208F" w14:textId="431078FB" w:rsidR="00F9074B" w:rsidRPr="00C941A5" w:rsidRDefault="00762E4E" w:rsidP="007819E8">
      <w:pPr>
        <w:numPr>
          <w:ilvl w:val="0"/>
          <w:numId w:val="12"/>
        </w:numPr>
        <w:shd w:val="clear" w:color="auto" w:fill="FFFFFF"/>
        <w:ind w:left="578"/>
        <w:jc w:val="both"/>
        <w:textAlignment w:val="baseline"/>
        <w:rPr>
          <w:color w:val="000000"/>
          <w:sz w:val="24"/>
          <w:szCs w:val="24"/>
          <w:lang w:val="uk-UA" w:eastAsia="uk-UA"/>
        </w:rPr>
      </w:pPr>
      <w:r w:rsidRPr="00C941A5">
        <w:rPr>
          <w:color w:val="000000"/>
          <w:sz w:val="24"/>
          <w:szCs w:val="24"/>
          <w:lang w:val="uk-UA" w:eastAsia="uk-UA"/>
        </w:rPr>
        <w:t>Зміни до МСБО (</w:t>
      </w:r>
      <w:r w:rsidRPr="00431A6E">
        <w:rPr>
          <w:color w:val="000000"/>
          <w:sz w:val="24"/>
          <w:szCs w:val="24"/>
          <w:lang w:eastAsia="uk-UA"/>
        </w:rPr>
        <w:t>IAS</w:t>
      </w:r>
      <w:r w:rsidRPr="00C941A5">
        <w:rPr>
          <w:color w:val="000000"/>
          <w:sz w:val="24"/>
          <w:szCs w:val="24"/>
          <w:lang w:val="uk-UA" w:eastAsia="uk-UA"/>
        </w:rPr>
        <w:t>) 8 “Облікові політики, зміни у бухгалтерських оцінках та помилки” – “Визначення облікових оцінок”;</w:t>
      </w:r>
    </w:p>
    <w:p w14:paraId="6D9469D9" w14:textId="77777777" w:rsidR="00F9074B" w:rsidRPr="00F9074B" w:rsidRDefault="00F9074B" w:rsidP="00F9074B">
      <w:pPr>
        <w:pStyle w:val="afffc"/>
        <w:spacing w:before="240"/>
        <w:jc w:val="both"/>
        <w:rPr>
          <w:sz w:val="24"/>
          <w:szCs w:val="24"/>
          <w:lang w:val="uk-UA" w:eastAsia="uk-UA"/>
        </w:rPr>
      </w:pPr>
      <w:r w:rsidRPr="00F9074B">
        <w:rPr>
          <w:sz w:val="24"/>
          <w:szCs w:val="24"/>
          <w:lang w:val="uk-UA" w:eastAsia="uk-UA"/>
        </w:rPr>
        <w:t>Зміни до МСБО 8 “Облікові політики, зміни в облікових оцінках та помилки” уточнюють різницю між змінами облікових політик та облікових оцінок, а також визначають облікові оцінки як грошові суми у фінансових звітах, щодо яких є невизначеність в оцінці. Різниця між обліковою політикою та обліковими оцінками є важливою, оскільки зміни в обліковій політиці зазвичай передбачають ретроспективне перерахування, а зміни в облікових оцінках застосовуються перспективно. Зміни до МСБО 8 також уточнюють взаємозв’язок між обліковою політикою та обліковими оцінками, зазначаючи про те, що суб’єкт господарювання визначає облікову оцінку для досягнення встановленої мети. Суб’єкт господарювання застосовує методи оцінювання та вхідні дані для розроблення облікової оцінки. Методи оцінювання включають методи наближеного оцінювання (наприклад, методи, які застосовуються для оцінки резерву під збитки для очікуваних кредитних збитків під час застосування МСФЗ 9) та методи вартісного оцінювання (наприклад, методи, які застосовуються для оцінки справедливої вартості активу або зобов’язання під час застосування МСФЗ 13). Зміни в облікових оцінках внаслідок появи нової інформації або розвитку подій не є виправленням помилки. Крім того, результати зміни вхідних даних або методики оцінки є змінами в облікових оцінках, якщо вони не випливають із коригувань помилок минулих періодів. Зміни в облікових оцінках можуть впливати на прибутки/збитки поточного періоду або поточного та майбутнього періодів.  Суб’єкт господарювання розкриває інформацію про характер та суму зміни в обліковій оцінці, яка впливає на поточний період або, за очікуванням, впливатиме на майбутні періоди, за винятком, коли такий вплив неможливо оцінити.  Якщо інформацію про розмір впливу на майбутні періоди не розкрито у зв’язку з неможливістю його оцінки, суб’єкт господарювання розкриває інформацію про цей факт.</w:t>
      </w:r>
    </w:p>
    <w:p w14:paraId="5B3B7D92" w14:textId="77777777" w:rsidR="00F9074B" w:rsidRPr="00F9074B" w:rsidRDefault="00F9074B" w:rsidP="00F9074B">
      <w:pPr>
        <w:shd w:val="clear" w:color="auto" w:fill="FFFFFF"/>
        <w:jc w:val="both"/>
        <w:textAlignment w:val="baseline"/>
        <w:rPr>
          <w:color w:val="000000"/>
          <w:sz w:val="24"/>
          <w:szCs w:val="24"/>
          <w:lang w:val="uk-UA" w:eastAsia="uk-UA"/>
        </w:rPr>
      </w:pPr>
    </w:p>
    <w:p w14:paraId="610B0F9A" w14:textId="31D6FACD" w:rsidR="00762E4E" w:rsidRDefault="00762E4E" w:rsidP="007819E8">
      <w:pPr>
        <w:numPr>
          <w:ilvl w:val="0"/>
          <w:numId w:val="12"/>
        </w:numPr>
        <w:shd w:val="clear" w:color="auto" w:fill="FFFFFF"/>
        <w:ind w:left="578"/>
        <w:jc w:val="both"/>
        <w:textAlignment w:val="baseline"/>
        <w:rPr>
          <w:color w:val="000000"/>
          <w:sz w:val="24"/>
          <w:szCs w:val="24"/>
          <w:lang w:val="ru-RU" w:eastAsia="uk-UA"/>
        </w:rPr>
      </w:pPr>
      <w:r w:rsidRPr="00762E4E">
        <w:rPr>
          <w:color w:val="000000"/>
          <w:sz w:val="24"/>
          <w:szCs w:val="24"/>
          <w:lang w:val="ru-RU" w:eastAsia="uk-UA"/>
        </w:rPr>
        <w:t>Зміни до МСБО (</w:t>
      </w:r>
      <w:r w:rsidRPr="00431A6E">
        <w:rPr>
          <w:color w:val="000000"/>
          <w:sz w:val="24"/>
          <w:szCs w:val="24"/>
          <w:lang w:eastAsia="uk-UA"/>
        </w:rPr>
        <w:t>IAS</w:t>
      </w:r>
      <w:r w:rsidRPr="00762E4E">
        <w:rPr>
          <w:color w:val="000000"/>
          <w:sz w:val="24"/>
          <w:szCs w:val="24"/>
          <w:lang w:val="ru-RU" w:eastAsia="uk-UA"/>
        </w:rPr>
        <w:t xml:space="preserve">) 12 “Податки на прибуток”, документ “Відстрочений податок, пов’язаний з активами </w:t>
      </w:r>
      <w:r w:rsidR="009A3C54">
        <w:rPr>
          <w:color w:val="000000"/>
          <w:sz w:val="24"/>
          <w:szCs w:val="24"/>
          <w:lang w:val="ru-RU" w:eastAsia="uk-UA"/>
        </w:rPr>
        <w:t>та зобов’язаннями, що виникає в</w:t>
      </w:r>
      <w:r w:rsidRPr="00762E4E">
        <w:rPr>
          <w:color w:val="000000"/>
          <w:sz w:val="24"/>
          <w:szCs w:val="24"/>
          <w:lang w:val="ru-RU" w:eastAsia="uk-UA"/>
        </w:rPr>
        <w:t>наслідок однієї операції”;</w:t>
      </w:r>
    </w:p>
    <w:p w14:paraId="12DCC4B5" w14:textId="77777777" w:rsidR="009A3C54" w:rsidRDefault="009A3C54" w:rsidP="009A3C54">
      <w:pPr>
        <w:shd w:val="clear" w:color="auto" w:fill="FFFFFF"/>
        <w:jc w:val="both"/>
        <w:textAlignment w:val="baseline"/>
        <w:rPr>
          <w:color w:val="000000"/>
          <w:sz w:val="24"/>
          <w:szCs w:val="24"/>
          <w:lang w:val="ru-RU" w:eastAsia="uk-UA"/>
        </w:rPr>
      </w:pPr>
    </w:p>
    <w:p w14:paraId="788CCD87" w14:textId="77777777" w:rsidR="009A3C54" w:rsidRPr="002A2DDB" w:rsidRDefault="009A3C54" w:rsidP="009A3C54">
      <w:pPr>
        <w:ind w:left="284"/>
        <w:jc w:val="both"/>
        <w:rPr>
          <w:sz w:val="24"/>
          <w:szCs w:val="24"/>
          <w:lang w:val="ru-RU" w:eastAsia="uk-UA"/>
        </w:rPr>
      </w:pPr>
      <w:r w:rsidRPr="009A3C54">
        <w:rPr>
          <w:sz w:val="24"/>
          <w:szCs w:val="24"/>
          <w:lang w:val="ru-RU" w:eastAsia="uk-UA"/>
        </w:rPr>
        <w:t xml:space="preserve">Зміни до </w:t>
      </w:r>
      <w:proofErr w:type="gramStart"/>
      <w:r w:rsidRPr="009A3C54">
        <w:rPr>
          <w:sz w:val="24"/>
          <w:szCs w:val="24"/>
          <w:lang w:val="ru-RU" w:eastAsia="uk-UA"/>
        </w:rPr>
        <w:t>МСБО  12</w:t>
      </w:r>
      <w:proofErr w:type="gramEnd"/>
      <w:r w:rsidRPr="009A3C54">
        <w:rPr>
          <w:sz w:val="24"/>
          <w:szCs w:val="24"/>
          <w:lang w:val="ru-RU" w:eastAsia="uk-UA"/>
        </w:rPr>
        <w:t xml:space="preserve"> “Податки на прибуток” уточнюють, як суб’єкти господарювання повинні враховувати відстрочені податки на такі операції, як оренда та зобов’язання, пов’язанні з виведенням з експлуатації. </w:t>
      </w:r>
      <w:r w:rsidRPr="002A2DDB">
        <w:rPr>
          <w:sz w:val="24"/>
          <w:szCs w:val="24"/>
          <w:lang w:val="ru-RU" w:eastAsia="uk-UA"/>
        </w:rPr>
        <w:t xml:space="preserve">Зміни звужують сферу застосування щодо звільнення від первісного визнання, коли воно не застосовується до операцій, що призводять до рівних оподатковуваних та вирахуваних тимчасових різниць. Отже, усім суб’єктам господарювання буде необхідно визнавати відстрочений податковий актив та відстрочене податкове зобов’язання щодо тимчасових різниць, що виникають під час первісного визнання оренди та зобов’язання, пов’язанні з виведенням з експлуатації. На початку найбільш раннього порівняльного періоду суб’єкт господарювання повинен: а) визнати відстрочений податковий актив у тій мірі, в якій є ймовірним, що буде отримано оподатковуваний прибуток, до якого можна застосовувати тимчасову різницю, що підлягає вирахуванню, та відстрочене податкове зобов’язання щодо всіх тимчасових різниць, що підлягають оподаткуванню та вирахуванню, пов’язаних з: і) активами з правом використання та орендними зобов’язаннями, та </w:t>
      </w:r>
      <w:r w:rsidRPr="00431A6E">
        <w:rPr>
          <w:sz w:val="24"/>
          <w:szCs w:val="24"/>
          <w:lang w:eastAsia="uk-UA"/>
        </w:rPr>
        <w:t>ii</w:t>
      </w:r>
      <w:r w:rsidRPr="002A2DDB">
        <w:rPr>
          <w:sz w:val="24"/>
          <w:szCs w:val="24"/>
          <w:lang w:val="ru-RU" w:eastAsia="uk-UA"/>
        </w:rPr>
        <w:t xml:space="preserve">) витратами на виведення з експлуатації, відновлення та подібними зобов’язаннями та відповідними сумами, визнаними як частина вартості пов’язаного активу; та б) визнати кумулятивний вплив першого застосування змін як коригування вхідного сальдо нерозподіленого прибутку (або іншого компоненту капіталу) на цю дату. Для зобов’язання з оренди та зобов’язання з вибуття відповідні відстрочені податкові активи та зобов’язання мають бути визнані з початку раннього з представлених порівняльних періодів, при цьому будь-який сукупний ефект має бути визнаний як коригування нерозподіленого прибутку або інших компонентів </w:t>
      </w:r>
      <w:r w:rsidRPr="002A2DDB">
        <w:rPr>
          <w:sz w:val="24"/>
          <w:szCs w:val="24"/>
          <w:lang w:val="ru-RU" w:eastAsia="uk-UA"/>
        </w:rPr>
        <w:lastRenderedPageBreak/>
        <w:t>капіталу на цю дату. Операція може призвести до первісного визнання активів та зобов’язань та на момент здійснення операції не впливає на обліковий або оподатковуваний прибуток. Наприклад, на дату початку оренди орендар зазвичай визнає орендне зобов’язання та відповідну суму, як частину вартості активу з права користування. Залежно від застосованих норм податкового законодавства можуть виникати в такій операції рівні оподатковувані та тимчасові різниці, які підлягають вирахуванню під час первісного визнання активу чи зобов’язання.</w:t>
      </w:r>
    </w:p>
    <w:p w14:paraId="3A7302E2" w14:textId="77777777" w:rsidR="009A3C54" w:rsidRDefault="009A3C54" w:rsidP="009A3C54">
      <w:pPr>
        <w:shd w:val="clear" w:color="auto" w:fill="FFFFFF"/>
        <w:jc w:val="both"/>
        <w:textAlignment w:val="baseline"/>
        <w:rPr>
          <w:color w:val="000000"/>
          <w:sz w:val="24"/>
          <w:szCs w:val="24"/>
          <w:lang w:val="ru-RU" w:eastAsia="uk-UA"/>
        </w:rPr>
      </w:pPr>
    </w:p>
    <w:p w14:paraId="00627B2A" w14:textId="77777777" w:rsidR="00762E4E" w:rsidRDefault="00762E4E" w:rsidP="007819E8">
      <w:pPr>
        <w:numPr>
          <w:ilvl w:val="0"/>
          <w:numId w:val="12"/>
        </w:numPr>
        <w:shd w:val="clear" w:color="auto" w:fill="FFFFFF"/>
        <w:ind w:left="578"/>
        <w:jc w:val="both"/>
        <w:textAlignment w:val="baseline"/>
        <w:rPr>
          <w:color w:val="000000"/>
          <w:sz w:val="24"/>
          <w:szCs w:val="24"/>
          <w:lang w:val="ru-RU" w:eastAsia="uk-UA"/>
        </w:rPr>
      </w:pPr>
      <w:r w:rsidRPr="00762E4E">
        <w:rPr>
          <w:color w:val="000000"/>
          <w:sz w:val="24"/>
          <w:szCs w:val="24"/>
          <w:lang w:val="ru-RU" w:eastAsia="uk-UA"/>
        </w:rPr>
        <w:t>Зміни до МСФЗ (</w:t>
      </w:r>
      <w:r w:rsidRPr="00431A6E">
        <w:rPr>
          <w:color w:val="000000"/>
          <w:sz w:val="24"/>
          <w:szCs w:val="24"/>
          <w:lang w:eastAsia="uk-UA"/>
        </w:rPr>
        <w:t>IFRS</w:t>
      </w:r>
      <w:r w:rsidRPr="00762E4E">
        <w:rPr>
          <w:color w:val="000000"/>
          <w:sz w:val="24"/>
          <w:szCs w:val="24"/>
          <w:lang w:val="ru-RU" w:eastAsia="uk-UA"/>
        </w:rPr>
        <w:t>)17 “Страхові контракти” – “Перше застосування МСФЗ 17 та МСФЗ 9”;</w:t>
      </w:r>
    </w:p>
    <w:p w14:paraId="5F78AA59" w14:textId="77777777" w:rsidR="00065E64" w:rsidRDefault="00065E64" w:rsidP="00065E64">
      <w:pPr>
        <w:shd w:val="clear" w:color="auto" w:fill="FFFFFF"/>
        <w:jc w:val="both"/>
        <w:textAlignment w:val="baseline"/>
        <w:rPr>
          <w:color w:val="000000"/>
          <w:sz w:val="24"/>
          <w:szCs w:val="24"/>
          <w:lang w:val="ru-RU" w:eastAsia="uk-UA"/>
        </w:rPr>
      </w:pPr>
    </w:p>
    <w:p w14:paraId="24902D62" w14:textId="77777777" w:rsidR="008165D3" w:rsidRPr="008165D3" w:rsidRDefault="008165D3" w:rsidP="008165D3">
      <w:pPr>
        <w:ind w:left="284"/>
        <w:jc w:val="both"/>
        <w:rPr>
          <w:sz w:val="24"/>
          <w:szCs w:val="24"/>
          <w:lang w:val="ru-RU" w:eastAsia="uk-UA"/>
        </w:rPr>
      </w:pPr>
      <w:r w:rsidRPr="008165D3">
        <w:rPr>
          <w:sz w:val="24"/>
          <w:szCs w:val="24"/>
          <w:lang w:val="ru-RU" w:eastAsia="uk-UA"/>
        </w:rPr>
        <w:t>МСФЗ 17 прийнятий на заміну МСФЗ 4 та спрямований на підвищення прозорості в обліку страхових контрактів. МСФЗ 17 встановлює принципи визнання, оцінки, подання та розкриття інформації за страховими контрактами. Ця інформація використовується користувачами фінансової звітності для оцінки впливу таких контрактів на фінансове становище, фінансові результати та грошові потоки суб’єкта господарювання. Перехід на МСФЗ 17 здійснюється ретроспективно.</w:t>
      </w:r>
    </w:p>
    <w:p w14:paraId="4A29DF25" w14:textId="77777777" w:rsidR="008165D3" w:rsidRDefault="008165D3" w:rsidP="008165D3">
      <w:pPr>
        <w:ind w:left="284"/>
        <w:jc w:val="both"/>
        <w:rPr>
          <w:sz w:val="24"/>
          <w:szCs w:val="24"/>
          <w:lang w:val="ru-RU" w:eastAsia="uk-UA"/>
        </w:rPr>
      </w:pPr>
      <w:r w:rsidRPr="008165D3">
        <w:rPr>
          <w:sz w:val="24"/>
          <w:szCs w:val="24"/>
          <w:lang w:val="ru-RU" w:eastAsia="uk-UA"/>
        </w:rPr>
        <w:t>Суб’єкт господарювання не застосовує МСФЗ 17 до договорів фінансової гарантії, крім тих випадків, коли емітент раніше прямо заявляв про те, що вважає такі договори страховими контрактами й використовував облік, що застосовується до страхових контрактів; страхових контрактів, за якими суб’єкт господарювання є держателем страхового полісу, якщо такі контракти не є при цьому контрактами перестрахування, що утримуються (пункт 7 МСФЗ 17).</w:t>
      </w:r>
    </w:p>
    <w:p w14:paraId="4362606A" w14:textId="77777777" w:rsidR="008165D3" w:rsidRPr="008165D3" w:rsidRDefault="008165D3" w:rsidP="008165D3">
      <w:pPr>
        <w:rPr>
          <w:sz w:val="24"/>
          <w:szCs w:val="24"/>
          <w:lang w:val="ru-RU" w:eastAsia="uk-UA"/>
        </w:rPr>
      </w:pPr>
      <w:r w:rsidRPr="00431A6E">
        <w:rPr>
          <w:sz w:val="24"/>
          <w:szCs w:val="24"/>
          <w:lang w:eastAsia="uk-UA"/>
        </w:rPr>
        <w:t> </w:t>
      </w:r>
      <w:r w:rsidRPr="008165D3">
        <w:rPr>
          <w:sz w:val="24"/>
          <w:szCs w:val="24"/>
          <w:lang w:val="ru-RU" w:eastAsia="uk-UA"/>
        </w:rPr>
        <w:t>До основних нововведень МСФЗ 17 належить:</w:t>
      </w:r>
    </w:p>
    <w:p w14:paraId="5FEC26E2" w14:textId="01A40B09" w:rsidR="008165D3" w:rsidRPr="008165D3" w:rsidRDefault="008165D3" w:rsidP="008165D3">
      <w:pPr>
        <w:rPr>
          <w:sz w:val="24"/>
          <w:szCs w:val="24"/>
          <w:lang w:val="ru-RU" w:eastAsia="uk-UA"/>
        </w:rPr>
      </w:pPr>
      <w:r w:rsidRPr="00431A6E">
        <w:rPr>
          <w:sz w:val="24"/>
          <w:szCs w:val="24"/>
          <w:lang w:eastAsia="uk-UA"/>
        </w:rPr>
        <w:t> </w:t>
      </w:r>
      <w:r w:rsidRPr="008165D3">
        <w:rPr>
          <w:sz w:val="24"/>
          <w:szCs w:val="24"/>
          <w:lang w:val="ru-RU" w:eastAsia="uk-UA"/>
        </w:rPr>
        <w:t>класифікація страхових та перестрахових контрактів;</w:t>
      </w:r>
    </w:p>
    <w:p w14:paraId="019C9FB8" w14:textId="77777777" w:rsidR="008165D3" w:rsidRPr="008165D3" w:rsidRDefault="008165D3" w:rsidP="007819E8">
      <w:pPr>
        <w:numPr>
          <w:ilvl w:val="0"/>
          <w:numId w:val="13"/>
        </w:numPr>
        <w:shd w:val="clear" w:color="auto" w:fill="FFFFFF"/>
        <w:ind w:left="578"/>
        <w:textAlignment w:val="baseline"/>
        <w:rPr>
          <w:sz w:val="24"/>
          <w:szCs w:val="24"/>
          <w:lang w:val="ru-RU" w:eastAsia="uk-UA"/>
        </w:rPr>
      </w:pPr>
      <w:r w:rsidRPr="008165D3">
        <w:rPr>
          <w:sz w:val="24"/>
          <w:szCs w:val="24"/>
          <w:lang w:val="ru-RU" w:eastAsia="uk-UA"/>
        </w:rPr>
        <w:t>обов’язкове відокремлення компонентів, які не є страховими;</w:t>
      </w:r>
    </w:p>
    <w:p w14:paraId="70A813BB" w14:textId="77777777" w:rsidR="008165D3" w:rsidRPr="008165D3" w:rsidRDefault="008165D3" w:rsidP="007819E8">
      <w:pPr>
        <w:numPr>
          <w:ilvl w:val="0"/>
          <w:numId w:val="13"/>
        </w:numPr>
        <w:shd w:val="clear" w:color="auto" w:fill="FFFFFF"/>
        <w:ind w:left="578"/>
        <w:textAlignment w:val="baseline"/>
        <w:rPr>
          <w:sz w:val="24"/>
          <w:szCs w:val="24"/>
          <w:lang w:val="ru-RU" w:eastAsia="uk-UA"/>
        </w:rPr>
      </w:pPr>
      <w:r w:rsidRPr="008165D3">
        <w:rPr>
          <w:sz w:val="24"/>
          <w:szCs w:val="24"/>
          <w:lang w:val="ru-RU" w:eastAsia="uk-UA"/>
        </w:rPr>
        <w:t>визначення прибутковості страхових контрактів під час первісного визнання (наприклад, чи є страхові контракти обтяжливими);</w:t>
      </w:r>
    </w:p>
    <w:p w14:paraId="7B09EE7C" w14:textId="77777777" w:rsidR="008165D3" w:rsidRPr="008165D3" w:rsidRDefault="008165D3" w:rsidP="007819E8">
      <w:pPr>
        <w:numPr>
          <w:ilvl w:val="0"/>
          <w:numId w:val="13"/>
        </w:numPr>
        <w:shd w:val="clear" w:color="auto" w:fill="FFFFFF"/>
        <w:ind w:left="578"/>
        <w:textAlignment w:val="baseline"/>
        <w:rPr>
          <w:sz w:val="24"/>
          <w:szCs w:val="24"/>
          <w:lang w:val="ru-RU" w:eastAsia="uk-UA"/>
        </w:rPr>
      </w:pPr>
      <w:r w:rsidRPr="008165D3">
        <w:rPr>
          <w:sz w:val="24"/>
          <w:szCs w:val="24"/>
          <w:lang w:val="ru-RU" w:eastAsia="uk-UA"/>
        </w:rPr>
        <w:t>вимоги до агрегування контрактів: за рівнем ризику, прибутковістю, датою випуску та іншими вимогами стандарту;</w:t>
      </w:r>
    </w:p>
    <w:p w14:paraId="470EF2AC" w14:textId="77777777" w:rsidR="008165D3" w:rsidRPr="008165D3" w:rsidRDefault="008165D3" w:rsidP="007819E8">
      <w:pPr>
        <w:numPr>
          <w:ilvl w:val="0"/>
          <w:numId w:val="13"/>
        </w:numPr>
        <w:shd w:val="clear" w:color="auto" w:fill="FFFFFF"/>
        <w:ind w:left="578"/>
        <w:textAlignment w:val="baseline"/>
        <w:rPr>
          <w:sz w:val="24"/>
          <w:szCs w:val="24"/>
          <w:lang w:val="ru-RU" w:eastAsia="uk-UA"/>
        </w:rPr>
      </w:pPr>
      <w:r w:rsidRPr="008165D3">
        <w:rPr>
          <w:sz w:val="24"/>
          <w:szCs w:val="24"/>
          <w:lang w:val="ru-RU" w:eastAsia="uk-UA"/>
        </w:rPr>
        <w:t>розширення вимог до розкриття інформації у фінансовій звітності у структурі балансу та звіті про фінансові результати;</w:t>
      </w:r>
    </w:p>
    <w:p w14:paraId="2380926B" w14:textId="77777777" w:rsidR="008165D3" w:rsidRPr="008165D3" w:rsidRDefault="008165D3" w:rsidP="007819E8">
      <w:pPr>
        <w:numPr>
          <w:ilvl w:val="0"/>
          <w:numId w:val="13"/>
        </w:numPr>
        <w:shd w:val="clear" w:color="auto" w:fill="FFFFFF"/>
        <w:ind w:left="578"/>
        <w:textAlignment w:val="baseline"/>
        <w:rPr>
          <w:sz w:val="24"/>
          <w:szCs w:val="24"/>
          <w:lang w:val="ru-RU" w:eastAsia="uk-UA"/>
        </w:rPr>
      </w:pPr>
      <w:r w:rsidRPr="008165D3">
        <w:rPr>
          <w:sz w:val="24"/>
          <w:szCs w:val="24"/>
          <w:lang w:val="ru-RU" w:eastAsia="uk-UA"/>
        </w:rPr>
        <w:t>актуарні розрахунки через різні методи оцінки зобов’язань.</w:t>
      </w:r>
    </w:p>
    <w:p w14:paraId="74821B3B" w14:textId="21BDB6E1" w:rsidR="008165D3" w:rsidRPr="008165D3" w:rsidRDefault="008165D3" w:rsidP="006B5543">
      <w:pPr>
        <w:rPr>
          <w:sz w:val="24"/>
          <w:szCs w:val="24"/>
          <w:lang w:val="ru-RU" w:eastAsia="uk-UA"/>
        </w:rPr>
      </w:pPr>
      <w:r w:rsidRPr="00431A6E">
        <w:rPr>
          <w:sz w:val="24"/>
          <w:szCs w:val="24"/>
          <w:lang w:eastAsia="uk-UA"/>
        </w:rPr>
        <w:t> </w:t>
      </w:r>
      <w:r w:rsidRPr="008165D3">
        <w:rPr>
          <w:sz w:val="24"/>
          <w:szCs w:val="24"/>
          <w:lang w:val="ru-RU" w:eastAsia="uk-UA"/>
        </w:rPr>
        <w:t>Суб’єкт господарювання має застосовувати МСФЗ 17 до:</w:t>
      </w:r>
    </w:p>
    <w:p w14:paraId="3E5B9D1F" w14:textId="77777777" w:rsidR="008165D3" w:rsidRPr="008165D3" w:rsidRDefault="008165D3" w:rsidP="007819E8">
      <w:pPr>
        <w:numPr>
          <w:ilvl w:val="0"/>
          <w:numId w:val="13"/>
        </w:numPr>
        <w:shd w:val="clear" w:color="auto" w:fill="FFFFFF"/>
        <w:ind w:left="578"/>
        <w:textAlignment w:val="baseline"/>
        <w:rPr>
          <w:sz w:val="24"/>
          <w:szCs w:val="24"/>
          <w:lang w:val="ru-RU" w:eastAsia="uk-UA"/>
        </w:rPr>
      </w:pPr>
      <w:r w:rsidRPr="00431A6E">
        <w:rPr>
          <w:sz w:val="24"/>
          <w:szCs w:val="24"/>
          <w:lang w:eastAsia="uk-UA"/>
        </w:rPr>
        <w:t> </w:t>
      </w:r>
      <w:r w:rsidRPr="008165D3">
        <w:rPr>
          <w:sz w:val="24"/>
          <w:szCs w:val="24"/>
          <w:lang w:val="ru-RU" w:eastAsia="uk-UA"/>
        </w:rPr>
        <w:t>випущених ним договорів страхування, включаючи договори перестрахування;</w:t>
      </w:r>
    </w:p>
    <w:p w14:paraId="5BA77D4F" w14:textId="77777777" w:rsidR="008165D3" w:rsidRPr="00431A6E" w:rsidRDefault="008165D3" w:rsidP="007819E8">
      <w:pPr>
        <w:numPr>
          <w:ilvl w:val="0"/>
          <w:numId w:val="14"/>
        </w:numPr>
        <w:shd w:val="clear" w:color="auto" w:fill="FFFFFF"/>
        <w:ind w:left="578"/>
        <w:textAlignment w:val="baseline"/>
        <w:rPr>
          <w:sz w:val="24"/>
          <w:szCs w:val="24"/>
          <w:lang w:eastAsia="uk-UA"/>
        </w:rPr>
      </w:pPr>
      <w:r w:rsidRPr="00431A6E">
        <w:rPr>
          <w:sz w:val="24"/>
          <w:szCs w:val="24"/>
          <w:lang w:eastAsia="uk-UA"/>
        </w:rPr>
        <w:t>утримуваних ним договорів перестрахування;</w:t>
      </w:r>
    </w:p>
    <w:p w14:paraId="437F31BD" w14:textId="77777777" w:rsidR="008165D3" w:rsidRDefault="008165D3" w:rsidP="007819E8">
      <w:pPr>
        <w:numPr>
          <w:ilvl w:val="0"/>
          <w:numId w:val="14"/>
        </w:numPr>
        <w:shd w:val="clear" w:color="auto" w:fill="FFFFFF"/>
        <w:ind w:left="578"/>
        <w:textAlignment w:val="baseline"/>
        <w:rPr>
          <w:sz w:val="24"/>
          <w:szCs w:val="24"/>
          <w:lang w:val="ru-RU" w:eastAsia="uk-UA"/>
        </w:rPr>
      </w:pPr>
      <w:r w:rsidRPr="008165D3">
        <w:rPr>
          <w:sz w:val="24"/>
          <w:szCs w:val="24"/>
          <w:lang w:val="ru-RU" w:eastAsia="uk-UA"/>
        </w:rPr>
        <w:t>випущених ним інвестиційних контрактів з умовами дискреційної участі, за умови, що суб’єкт господарювання також випускає договори страхування.</w:t>
      </w:r>
    </w:p>
    <w:p w14:paraId="23105A09" w14:textId="77777777" w:rsidR="00AE7002" w:rsidRPr="008165D3" w:rsidRDefault="00AE7002" w:rsidP="00AE7002">
      <w:pPr>
        <w:shd w:val="clear" w:color="auto" w:fill="FFFFFF"/>
        <w:ind w:left="578"/>
        <w:textAlignment w:val="baseline"/>
        <w:rPr>
          <w:sz w:val="24"/>
          <w:szCs w:val="24"/>
          <w:lang w:val="ru-RU" w:eastAsia="uk-UA"/>
        </w:rPr>
      </w:pPr>
    </w:p>
    <w:p w14:paraId="5D1BA32B" w14:textId="77777777" w:rsidR="00762E4E" w:rsidRPr="00762E4E" w:rsidRDefault="00762E4E" w:rsidP="007819E8">
      <w:pPr>
        <w:numPr>
          <w:ilvl w:val="0"/>
          <w:numId w:val="12"/>
        </w:numPr>
        <w:shd w:val="clear" w:color="auto" w:fill="FFFFFF"/>
        <w:ind w:left="578"/>
        <w:jc w:val="both"/>
        <w:textAlignment w:val="baseline"/>
        <w:rPr>
          <w:color w:val="000000"/>
          <w:sz w:val="24"/>
          <w:szCs w:val="24"/>
          <w:lang w:val="ru-RU" w:eastAsia="uk-UA"/>
        </w:rPr>
      </w:pPr>
      <w:r w:rsidRPr="00762E4E">
        <w:rPr>
          <w:color w:val="000000"/>
          <w:sz w:val="24"/>
          <w:szCs w:val="24"/>
          <w:lang w:val="ru-RU" w:eastAsia="uk-UA"/>
        </w:rPr>
        <w:t>Зміни до МСБО (</w:t>
      </w:r>
      <w:r w:rsidRPr="00431A6E">
        <w:rPr>
          <w:color w:val="000000"/>
          <w:sz w:val="24"/>
          <w:szCs w:val="24"/>
          <w:lang w:eastAsia="uk-UA"/>
        </w:rPr>
        <w:t>IAS</w:t>
      </w:r>
      <w:r w:rsidRPr="00762E4E">
        <w:rPr>
          <w:color w:val="000000"/>
          <w:sz w:val="24"/>
          <w:szCs w:val="24"/>
          <w:lang w:val="ru-RU" w:eastAsia="uk-UA"/>
        </w:rPr>
        <w:t>) 12 “Податки на прибуток” – “Міжнародна податкова реформа – типові правила Другого компонента” (документ опубліковано на сайті Ради МСБО 23.05.2023).</w:t>
      </w:r>
    </w:p>
    <w:p w14:paraId="4DBB1ED2" w14:textId="77777777" w:rsidR="00762E4E" w:rsidRDefault="00762E4E" w:rsidP="000C1D92">
      <w:pPr>
        <w:jc w:val="both"/>
        <w:rPr>
          <w:sz w:val="24"/>
          <w:szCs w:val="24"/>
          <w:lang w:val="ru-RU"/>
        </w:rPr>
      </w:pPr>
    </w:p>
    <w:p w14:paraId="4ACF37F2" w14:textId="77777777" w:rsidR="00AE7002" w:rsidRPr="000232D9" w:rsidRDefault="00AE7002" w:rsidP="00AE7002">
      <w:pPr>
        <w:ind w:left="284"/>
        <w:jc w:val="both"/>
        <w:rPr>
          <w:sz w:val="24"/>
          <w:szCs w:val="24"/>
          <w:lang w:eastAsia="uk-UA"/>
        </w:rPr>
      </w:pPr>
      <w:r w:rsidRPr="000232D9">
        <w:rPr>
          <w:sz w:val="24"/>
          <w:szCs w:val="24"/>
          <w:lang w:val="ru-RU" w:eastAsia="uk-UA"/>
        </w:rPr>
        <w:t>Зміни до МСБО (</w:t>
      </w:r>
      <w:r w:rsidRPr="000232D9">
        <w:rPr>
          <w:sz w:val="24"/>
          <w:szCs w:val="24"/>
          <w:lang w:eastAsia="uk-UA"/>
        </w:rPr>
        <w:t>IAS</w:t>
      </w:r>
      <w:r w:rsidRPr="000232D9">
        <w:rPr>
          <w:sz w:val="24"/>
          <w:szCs w:val="24"/>
          <w:lang w:val="ru-RU" w:eastAsia="uk-UA"/>
        </w:rPr>
        <w:t>) 12 “Податки на прибуток”</w:t>
      </w:r>
      <w:r w:rsidRPr="000232D9">
        <w:rPr>
          <w:sz w:val="24"/>
          <w:szCs w:val="24"/>
          <w:lang w:eastAsia="uk-UA"/>
        </w:rPr>
        <w:t> </w:t>
      </w:r>
      <w:r w:rsidRPr="000232D9">
        <w:rPr>
          <w:sz w:val="24"/>
          <w:szCs w:val="24"/>
          <w:lang w:val="ru-RU" w:eastAsia="uk-UA"/>
        </w:rPr>
        <w:t>–</w:t>
      </w:r>
      <w:r w:rsidRPr="000232D9">
        <w:rPr>
          <w:sz w:val="24"/>
          <w:szCs w:val="24"/>
          <w:lang w:eastAsia="uk-UA"/>
        </w:rPr>
        <w:t> </w:t>
      </w:r>
      <w:r w:rsidRPr="000232D9">
        <w:rPr>
          <w:sz w:val="24"/>
          <w:szCs w:val="24"/>
          <w:lang w:val="ru-RU" w:eastAsia="uk-UA"/>
        </w:rPr>
        <w:t>“Міжнародна податкова реформа</w:t>
      </w:r>
      <w:r w:rsidRPr="000232D9">
        <w:rPr>
          <w:sz w:val="24"/>
          <w:szCs w:val="24"/>
          <w:lang w:eastAsia="uk-UA"/>
        </w:rPr>
        <w:t> </w:t>
      </w:r>
      <w:r w:rsidRPr="000232D9">
        <w:rPr>
          <w:sz w:val="24"/>
          <w:szCs w:val="24"/>
          <w:lang w:val="ru-RU" w:eastAsia="uk-UA"/>
        </w:rPr>
        <w:t>–</w:t>
      </w:r>
      <w:r w:rsidRPr="000232D9">
        <w:rPr>
          <w:sz w:val="24"/>
          <w:szCs w:val="24"/>
          <w:lang w:eastAsia="uk-UA"/>
        </w:rPr>
        <w:t> </w:t>
      </w:r>
      <w:r w:rsidRPr="000232D9">
        <w:rPr>
          <w:sz w:val="24"/>
          <w:szCs w:val="24"/>
          <w:lang w:val="ru-RU" w:eastAsia="uk-UA"/>
        </w:rPr>
        <w:t>типові правила Другого компонента”.</w:t>
      </w:r>
      <w:r w:rsidRPr="000232D9">
        <w:rPr>
          <w:sz w:val="24"/>
          <w:szCs w:val="24"/>
          <w:lang w:eastAsia="uk-UA"/>
        </w:rPr>
        <w:t xml:space="preserve">  Зміни визначають особливості </w:t>
      </w:r>
      <w:proofErr w:type="gramStart"/>
      <w:r w:rsidRPr="000232D9">
        <w:rPr>
          <w:sz w:val="24"/>
          <w:szCs w:val="24"/>
          <w:lang w:eastAsia="uk-UA"/>
        </w:rPr>
        <w:t>обліку  та</w:t>
      </w:r>
      <w:proofErr w:type="gramEnd"/>
      <w:r w:rsidRPr="000232D9">
        <w:rPr>
          <w:sz w:val="24"/>
          <w:szCs w:val="24"/>
          <w:lang w:eastAsia="uk-UA"/>
        </w:rPr>
        <w:t xml:space="preserve"> розкриття інформації щодо податків на прибуток, що виникають внаслідок впровадження податкового законодавства, яке розроблене на основі типових правил Другого компонента, опублікованих Організацією економічного співробітництва та розвитку (далі – ОЕСР).</w:t>
      </w:r>
    </w:p>
    <w:p w14:paraId="63766199" w14:textId="77777777" w:rsidR="00DD28DC" w:rsidRPr="00AE7002" w:rsidRDefault="00DD28DC" w:rsidP="000C1D92">
      <w:pPr>
        <w:jc w:val="both"/>
        <w:rPr>
          <w:sz w:val="24"/>
          <w:szCs w:val="24"/>
        </w:rPr>
      </w:pPr>
    </w:p>
    <w:p w14:paraId="1E9A4B50" w14:textId="7D887696" w:rsidR="00762E4E" w:rsidRDefault="007C0FD4" w:rsidP="007C0FD4">
      <w:pPr>
        <w:ind w:firstLine="567"/>
        <w:jc w:val="both"/>
        <w:rPr>
          <w:sz w:val="24"/>
          <w:szCs w:val="24"/>
          <w:lang w:val="uk-UA" w:eastAsia="ru-RU"/>
        </w:rPr>
      </w:pPr>
      <w:r>
        <w:rPr>
          <w:sz w:val="24"/>
          <w:szCs w:val="24"/>
          <w:lang w:val="uk-UA" w:eastAsia="ru-RU"/>
        </w:rPr>
        <w:t xml:space="preserve">При складанні фінансової звітності Компанія застосовувала всі нові </w:t>
      </w:r>
      <w:r w:rsidRPr="00FF2F39">
        <w:rPr>
          <w:sz w:val="24"/>
          <w:szCs w:val="24"/>
          <w:lang w:val="uk-UA" w:eastAsia="ru-RU"/>
        </w:rPr>
        <w:t xml:space="preserve">стандарти, </w:t>
      </w:r>
      <w:r>
        <w:rPr>
          <w:sz w:val="24"/>
          <w:szCs w:val="24"/>
          <w:lang w:val="uk-UA" w:eastAsia="ru-RU"/>
        </w:rPr>
        <w:t xml:space="preserve">тлумачення, </w:t>
      </w:r>
      <w:r w:rsidRPr="00FF2F39">
        <w:rPr>
          <w:sz w:val="24"/>
          <w:szCs w:val="24"/>
          <w:lang w:val="uk-UA" w:eastAsia="ru-RU"/>
        </w:rPr>
        <w:t>зміни до стандартів та Інтерпретації</w:t>
      </w:r>
      <w:r>
        <w:rPr>
          <w:sz w:val="24"/>
          <w:szCs w:val="24"/>
          <w:lang w:val="uk-UA" w:eastAsia="ru-RU"/>
        </w:rPr>
        <w:t xml:space="preserve">, затверджені </w:t>
      </w:r>
      <w:r w:rsidRPr="00D63C99">
        <w:t xml:space="preserve"> </w:t>
      </w:r>
      <w:r>
        <w:rPr>
          <w:sz w:val="24"/>
          <w:szCs w:val="24"/>
          <w:lang w:val="uk-UA" w:eastAsia="ru-RU"/>
        </w:rPr>
        <w:t xml:space="preserve">РМСБО та КМТФЗ, які відносяться до її діяльності та які набули чинності станом на 31.12.2023 року. </w:t>
      </w:r>
    </w:p>
    <w:p w14:paraId="70191F03" w14:textId="52EE3035" w:rsidR="000C1D92" w:rsidRPr="00C50242" w:rsidRDefault="000C1D92" w:rsidP="000C1D92">
      <w:pPr>
        <w:jc w:val="both"/>
        <w:rPr>
          <w:sz w:val="24"/>
          <w:szCs w:val="24"/>
          <w:lang w:val="uk-UA"/>
        </w:rPr>
      </w:pPr>
      <w:r>
        <w:rPr>
          <w:sz w:val="24"/>
          <w:szCs w:val="24"/>
          <w:lang w:val="uk-UA"/>
        </w:rPr>
        <w:t xml:space="preserve"> </w:t>
      </w:r>
    </w:p>
    <w:p w14:paraId="0EC79CBF" w14:textId="71ED0236" w:rsidR="000C1D92" w:rsidRDefault="003E72BC" w:rsidP="000C1D92">
      <w:pPr>
        <w:autoSpaceDE w:val="0"/>
        <w:autoSpaceDN w:val="0"/>
        <w:adjustRightInd w:val="0"/>
        <w:ind w:left="360" w:right="28"/>
        <w:jc w:val="both"/>
        <w:rPr>
          <w:b/>
          <w:sz w:val="24"/>
          <w:szCs w:val="24"/>
          <w:lang w:val="uk-UA"/>
        </w:rPr>
      </w:pPr>
      <w:r>
        <w:rPr>
          <w:b/>
          <w:sz w:val="24"/>
          <w:szCs w:val="24"/>
          <w:lang w:val="uk-UA"/>
        </w:rPr>
        <w:t>2.3</w:t>
      </w:r>
      <w:r w:rsidR="000C1D92" w:rsidRPr="00C50242">
        <w:rPr>
          <w:b/>
          <w:sz w:val="24"/>
          <w:szCs w:val="24"/>
          <w:lang w:val="uk-UA"/>
        </w:rPr>
        <w:t>. МСФЗ,  які прийняті, але ще не набули чинності.</w:t>
      </w:r>
    </w:p>
    <w:p w14:paraId="1AD51019" w14:textId="7EBDBF92" w:rsidR="000B0A87" w:rsidRPr="00495579" w:rsidRDefault="00432E78" w:rsidP="000B0A87">
      <w:pPr>
        <w:spacing w:after="240"/>
        <w:ind w:firstLine="709"/>
        <w:jc w:val="both"/>
        <w:rPr>
          <w:sz w:val="24"/>
          <w:szCs w:val="24"/>
          <w:lang w:val="uk-UA" w:eastAsia="ru-RU"/>
        </w:rPr>
      </w:pPr>
      <w:r>
        <w:rPr>
          <w:sz w:val="24"/>
          <w:szCs w:val="24"/>
          <w:lang w:val="uk-UA" w:eastAsia="ru-RU"/>
        </w:rPr>
        <w:t>Станом на 31.12.2023</w:t>
      </w:r>
      <w:r w:rsidR="000B0A87" w:rsidRPr="00495579">
        <w:rPr>
          <w:sz w:val="24"/>
          <w:szCs w:val="24"/>
          <w:lang w:val="uk-UA" w:eastAsia="ru-RU"/>
        </w:rPr>
        <w:t xml:space="preserve"> були опубліковані, але не </w:t>
      </w:r>
      <w:r w:rsidR="00FA07B4">
        <w:rPr>
          <w:sz w:val="24"/>
          <w:szCs w:val="24"/>
          <w:lang w:val="uk-UA" w:eastAsia="ru-RU"/>
        </w:rPr>
        <w:t>набули чинності наступні МСФЗ,</w:t>
      </w:r>
      <w:r w:rsidR="000B0A87" w:rsidRPr="00495579">
        <w:rPr>
          <w:sz w:val="24"/>
          <w:szCs w:val="24"/>
          <w:lang w:val="uk-UA" w:eastAsia="ru-RU"/>
        </w:rPr>
        <w:t xml:space="preserve"> Інтерпретації та поправки до МСФЗ та МСБО: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4233"/>
        <w:gridCol w:w="1560"/>
        <w:gridCol w:w="1505"/>
      </w:tblGrid>
      <w:tr w:rsidR="000B0A87" w:rsidRPr="00B4670C" w14:paraId="76756F8D" w14:textId="77777777" w:rsidTr="007D387D">
        <w:trPr>
          <w:tblHeader/>
        </w:trPr>
        <w:tc>
          <w:tcPr>
            <w:tcW w:w="2204" w:type="dxa"/>
            <w:shd w:val="clear" w:color="auto" w:fill="auto"/>
            <w:vAlign w:val="center"/>
          </w:tcPr>
          <w:p w14:paraId="7AD75835" w14:textId="77777777" w:rsidR="000B0A87" w:rsidRPr="00495579" w:rsidRDefault="000B0A87" w:rsidP="002D5BBD">
            <w:pPr>
              <w:jc w:val="center"/>
              <w:rPr>
                <w:rFonts w:eastAsia="Calibri"/>
                <w:lang w:val="uk-UA" w:eastAsia="uk-UA"/>
              </w:rPr>
            </w:pPr>
            <w:r w:rsidRPr="00495579">
              <w:rPr>
                <w:rFonts w:eastAsia="Calibri"/>
                <w:lang w:val="uk-UA" w:eastAsia="uk-UA"/>
              </w:rPr>
              <w:lastRenderedPageBreak/>
              <w:t>МСФЗ та правки до них</w:t>
            </w:r>
          </w:p>
        </w:tc>
        <w:tc>
          <w:tcPr>
            <w:tcW w:w="4770" w:type="dxa"/>
            <w:shd w:val="clear" w:color="auto" w:fill="auto"/>
            <w:vAlign w:val="center"/>
          </w:tcPr>
          <w:p w14:paraId="325FF43F" w14:textId="77777777" w:rsidR="000B0A87" w:rsidRPr="00495579" w:rsidRDefault="000B0A87" w:rsidP="002D5BBD">
            <w:pPr>
              <w:jc w:val="center"/>
              <w:rPr>
                <w:rFonts w:eastAsia="Calibri"/>
                <w:lang w:val="uk-UA" w:eastAsia="uk-UA"/>
              </w:rPr>
            </w:pPr>
            <w:r w:rsidRPr="00495579">
              <w:rPr>
                <w:rFonts w:eastAsia="Calibri"/>
                <w:lang w:val="uk-UA" w:eastAsia="uk-UA"/>
              </w:rPr>
              <w:t>Основні вимоги</w:t>
            </w:r>
          </w:p>
        </w:tc>
        <w:tc>
          <w:tcPr>
            <w:tcW w:w="1378" w:type="dxa"/>
            <w:shd w:val="clear" w:color="auto" w:fill="auto"/>
            <w:vAlign w:val="center"/>
          </w:tcPr>
          <w:p w14:paraId="2629ECA1" w14:textId="77777777" w:rsidR="000B0A87" w:rsidRPr="00495579" w:rsidRDefault="000B0A87" w:rsidP="002D5BBD">
            <w:pPr>
              <w:jc w:val="center"/>
              <w:rPr>
                <w:rFonts w:eastAsia="Calibri"/>
                <w:lang w:val="uk-UA" w:eastAsia="uk-UA"/>
              </w:rPr>
            </w:pPr>
            <w:r w:rsidRPr="00495579">
              <w:rPr>
                <w:rFonts w:eastAsia="Calibri"/>
                <w:lang w:val="uk-UA" w:eastAsia="uk-UA"/>
              </w:rPr>
              <w:t>Ефективна</w:t>
            </w:r>
          </w:p>
          <w:p w14:paraId="3167AADD" w14:textId="77777777" w:rsidR="000B0A87" w:rsidRPr="00495579" w:rsidRDefault="000B0A87" w:rsidP="002D5BBD">
            <w:pPr>
              <w:jc w:val="center"/>
              <w:rPr>
                <w:rFonts w:eastAsia="Calibri"/>
                <w:lang w:val="uk-UA" w:eastAsia="uk-UA"/>
              </w:rPr>
            </w:pPr>
            <w:r w:rsidRPr="00495579">
              <w:rPr>
                <w:rFonts w:eastAsia="Calibri"/>
                <w:lang w:val="uk-UA" w:eastAsia="uk-UA"/>
              </w:rPr>
              <w:t>дата</w:t>
            </w:r>
          </w:p>
        </w:tc>
        <w:tc>
          <w:tcPr>
            <w:tcW w:w="1537" w:type="dxa"/>
            <w:shd w:val="clear" w:color="auto" w:fill="auto"/>
            <w:vAlign w:val="center"/>
          </w:tcPr>
          <w:p w14:paraId="7112B9F9" w14:textId="77777777" w:rsidR="000B0A87" w:rsidRPr="00495579" w:rsidRDefault="000B0A87" w:rsidP="002D5BBD">
            <w:pPr>
              <w:jc w:val="center"/>
              <w:rPr>
                <w:rFonts w:eastAsia="Calibri"/>
                <w:lang w:val="uk-UA" w:eastAsia="uk-UA"/>
              </w:rPr>
            </w:pPr>
            <w:r w:rsidRPr="00495579">
              <w:rPr>
                <w:rFonts w:eastAsia="Calibri"/>
                <w:lang w:val="uk-UA" w:eastAsia="uk-UA"/>
              </w:rPr>
              <w:t>Дострокове застосування</w:t>
            </w:r>
          </w:p>
        </w:tc>
      </w:tr>
      <w:tr w:rsidR="000B0A87" w:rsidRPr="00B4670C" w14:paraId="2DA40544" w14:textId="77777777" w:rsidTr="007D387D">
        <w:tc>
          <w:tcPr>
            <w:tcW w:w="2204" w:type="dxa"/>
            <w:shd w:val="clear" w:color="auto" w:fill="auto"/>
            <w:vAlign w:val="center"/>
          </w:tcPr>
          <w:p w14:paraId="2288F779" w14:textId="350FBE5B" w:rsidR="00731D09" w:rsidRPr="00731D09" w:rsidRDefault="00731D09" w:rsidP="00731D09">
            <w:pPr>
              <w:shd w:val="clear" w:color="auto" w:fill="FFFFFF"/>
              <w:jc w:val="center"/>
              <w:textAlignment w:val="baseline"/>
              <w:rPr>
                <w:color w:val="000000"/>
                <w:sz w:val="24"/>
                <w:szCs w:val="24"/>
                <w:lang w:val="uk-UA" w:eastAsia="uk-UA"/>
              </w:rPr>
            </w:pPr>
            <w:r>
              <w:rPr>
                <w:color w:val="000000"/>
                <w:sz w:val="24"/>
                <w:szCs w:val="24"/>
                <w:lang w:eastAsia="uk-UA"/>
              </w:rPr>
              <w:t xml:space="preserve">МСБО (IAS)  1 </w:t>
            </w:r>
            <w:r>
              <w:rPr>
                <w:color w:val="000000"/>
                <w:sz w:val="24"/>
                <w:szCs w:val="24"/>
                <w:lang w:val="uk-UA" w:eastAsia="uk-UA"/>
              </w:rPr>
              <w:t>«</w:t>
            </w:r>
            <w:r>
              <w:rPr>
                <w:color w:val="000000"/>
                <w:sz w:val="24"/>
                <w:szCs w:val="24"/>
                <w:lang w:eastAsia="uk-UA"/>
              </w:rPr>
              <w:t>Подання фінансової звітності</w:t>
            </w:r>
            <w:r>
              <w:rPr>
                <w:color w:val="000000"/>
                <w:sz w:val="24"/>
                <w:szCs w:val="24"/>
                <w:lang w:val="uk-UA" w:eastAsia="uk-UA"/>
              </w:rPr>
              <w:t>»</w:t>
            </w:r>
            <w:r>
              <w:rPr>
                <w:color w:val="000000"/>
                <w:sz w:val="24"/>
                <w:szCs w:val="24"/>
                <w:lang w:eastAsia="uk-UA"/>
              </w:rPr>
              <w:t xml:space="preserve"> – </w:t>
            </w:r>
            <w:r>
              <w:rPr>
                <w:color w:val="000000"/>
                <w:sz w:val="24"/>
                <w:szCs w:val="24"/>
                <w:lang w:val="uk-UA" w:eastAsia="uk-UA"/>
              </w:rPr>
              <w:t>«</w:t>
            </w:r>
            <w:r w:rsidRPr="00431A6E">
              <w:rPr>
                <w:color w:val="000000"/>
                <w:sz w:val="24"/>
                <w:szCs w:val="24"/>
                <w:lang w:eastAsia="uk-UA"/>
              </w:rPr>
              <w:t>Класифікація зобо</w:t>
            </w:r>
            <w:r>
              <w:rPr>
                <w:color w:val="000000"/>
                <w:sz w:val="24"/>
                <w:szCs w:val="24"/>
                <w:lang w:eastAsia="uk-UA"/>
              </w:rPr>
              <w:t>в’язань як поточні та непоточні</w:t>
            </w:r>
            <w:r>
              <w:rPr>
                <w:color w:val="000000"/>
                <w:sz w:val="24"/>
                <w:szCs w:val="24"/>
                <w:lang w:val="uk-UA" w:eastAsia="uk-UA"/>
              </w:rPr>
              <w:t>»</w:t>
            </w:r>
          </w:p>
          <w:p w14:paraId="12457C38" w14:textId="58481D75" w:rsidR="000B0A87" w:rsidRPr="00731D09" w:rsidRDefault="000B0A87" w:rsidP="002C73DA">
            <w:pPr>
              <w:jc w:val="center"/>
              <w:rPr>
                <w:rFonts w:eastAsia="Calibri"/>
                <w:lang w:eastAsia="uk-UA"/>
              </w:rPr>
            </w:pPr>
          </w:p>
        </w:tc>
        <w:tc>
          <w:tcPr>
            <w:tcW w:w="4770" w:type="dxa"/>
            <w:shd w:val="clear" w:color="auto" w:fill="auto"/>
            <w:vAlign w:val="center"/>
          </w:tcPr>
          <w:p w14:paraId="16956C7E" w14:textId="77777777" w:rsidR="0032651A" w:rsidRPr="00431A6E" w:rsidRDefault="0032651A" w:rsidP="0032651A">
            <w:pPr>
              <w:shd w:val="clear" w:color="auto" w:fill="FFFFFF"/>
              <w:spacing w:after="180"/>
              <w:jc w:val="both"/>
              <w:textAlignment w:val="baseline"/>
              <w:rPr>
                <w:color w:val="000000"/>
                <w:sz w:val="24"/>
                <w:szCs w:val="24"/>
                <w:lang w:eastAsia="uk-UA"/>
              </w:rPr>
            </w:pPr>
            <w:r w:rsidRPr="00431A6E">
              <w:rPr>
                <w:color w:val="000000"/>
                <w:sz w:val="24"/>
                <w:szCs w:val="24"/>
                <w:lang w:eastAsia="uk-UA"/>
              </w:rPr>
              <w:t>Уточнено, що зобов’язання класифікується як непоточне, якщо суб’єкт господарювання має право відстрочити врегулювання зобов’язання щонайменше на 12 місяців – це право має існувати на дату закінчення звітного періоду. Право відстрочити врегулювання зобов’язання щонайменше на 12 місяців після закінчення звітного періоду має бути реальним і має існувати на дату закінчення звітного періоду, незалежно від того, чи суб’єкт господарювання планує скористатися цим правом.</w:t>
            </w:r>
          </w:p>
          <w:p w14:paraId="7D6FD0A5" w14:textId="77777777" w:rsidR="0032651A" w:rsidRPr="00431A6E" w:rsidRDefault="0032651A" w:rsidP="0032651A">
            <w:pPr>
              <w:jc w:val="both"/>
              <w:rPr>
                <w:color w:val="000000"/>
                <w:sz w:val="24"/>
                <w:szCs w:val="24"/>
                <w:lang w:eastAsia="uk-UA"/>
              </w:rPr>
            </w:pPr>
            <w:r w:rsidRPr="00431A6E">
              <w:rPr>
                <w:color w:val="000000"/>
                <w:sz w:val="24"/>
                <w:szCs w:val="24"/>
                <w:lang w:eastAsia="uk-UA"/>
              </w:rPr>
              <w:t>Якщо право відстрочити врегулювання зобов’язання залежить від виконання суб’єктом господарювання певних умов, то таке право існує на дату закінчення звітного періоду тільки в тому випадку, якщо суб’єкт господарювання</w:t>
            </w:r>
            <w:proofErr w:type="gramStart"/>
            <w:r w:rsidRPr="00431A6E">
              <w:rPr>
                <w:color w:val="000000"/>
                <w:sz w:val="24"/>
                <w:szCs w:val="24"/>
                <w:lang w:eastAsia="uk-UA"/>
              </w:rPr>
              <w:t>  виконав</w:t>
            </w:r>
            <w:proofErr w:type="gramEnd"/>
            <w:r w:rsidRPr="00431A6E">
              <w:rPr>
                <w:color w:val="000000"/>
                <w:sz w:val="24"/>
                <w:szCs w:val="24"/>
                <w:lang w:eastAsia="uk-UA"/>
              </w:rPr>
              <w:t xml:space="preserve"> ці умови на дату закінчення звітного періоду. Необхідно виконати ці умови на дату закінчення звітного періоду, навіть якщо перевірка їх виконання здійснюється кредитором пізніше. На класифікацію зобов’язання не впливає ймовірність того, що суб’єкт господарювання використає своє право відстрочити врегулювання зобов’язання щонайменше на 12 місяців після закінчення звітного періоду.</w:t>
            </w:r>
          </w:p>
          <w:p w14:paraId="45A456F5" w14:textId="77777777" w:rsidR="0032651A" w:rsidRPr="00431A6E" w:rsidRDefault="0032651A" w:rsidP="0032651A">
            <w:pPr>
              <w:rPr>
                <w:sz w:val="24"/>
                <w:szCs w:val="24"/>
                <w:lang w:eastAsia="uk-UA"/>
              </w:rPr>
            </w:pPr>
            <w:r w:rsidRPr="00431A6E">
              <w:rPr>
                <w:color w:val="000000"/>
                <w:sz w:val="24"/>
                <w:szCs w:val="24"/>
                <w:shd w:val="clear" w:color="auto" w:fill="FFFFFF"/>
                <w:lang w:eastAsia="uk-UA"/>
              </w:rPr>
              <w:t> </w:t>
            </w:r>
          </w:p>
          <w:p w14:paraId="0EBB3DE6" w14:textId="06B491C0" w:rsidR="000B0A87" w:rsidRPr="0032651A" w:rsidRDefault="000B0A87" w:rsidP="002C73DA">
            <w:pPr>
              <w:rPr>
                <w:rFonts w:eastAsia="Calibri"/>
                <w:lang w:eastAsia="uk-UA"/>
              </w:rPr>
            </w:pPr>
          </w:p>
        </w:tc>
        <w:tc>
          <w:tcPr>
            <w:tcW w:w="1378" w:type="dxa"/>
            <w:shd w:val="clear" w:color="auto" w:fill="auto"/>
            <w:vAlign w:val="center"/>
          </w:tcPr>
          <w:p w14:paraId="404253F5" w14:textId="6AD8DA3F" w:rsidR="000B0A87" w:rsidRPr="00495579" w:rsidRDefault="000B0A87" w:rsidP="002C73DA">
            <w:pPr>
              <w:jc w:val="center"/>
              <w:rPr>
                <w:rFonts w:eastAsia="Calibri"/>
                <w:lang w:val="uk-UA" w:eastAsia="uk-UA"/>
              </w:rPr>
            </w:pPr>
            <w:r w:rsidRPr="00495579">
              <w:rPr>
                <w:rFonts w:eastAsia="Calibri"/>
                <w:lang w:val="uk-UA" w:eastAsia="uk-UA"/>
              </w:rPr>
              <w:t>01 січня 202</w:t>
            </w:r>
            <w:r w:rsidR="00731D09">
              <w:rPr>
                <w:rFonts w:eastAsia="Calibri"/>
                <w:lang w:val="uk-UA" w:eastAsia="uk-UA"/>
              </w:rPr>
              <w:t>4</w:t>
            </w:r>
            <w:r w:rsidRPr="00495579">
              <w:rPr>
                <w:rFonts w:eastAsia="Calibri"/>
                <w:lang w:val="uk-UA" w:eastAsia="uk-UA"/>
              </w:rPr>
              <w:t xml:space="preserve"> року</w:t>
            </w:r>
          </w:p>
        </w:tc>
        <w:tc>
          <w:tcPr>
            <w:tcW w:w="1537" w:type="dxa"/>
            <w:shd w:val="clear" w:color="auto" w:fill="auto"/>
            <w:vAlign w:val="center"/>
          </w:tcPr>
          <w:p w14:paraId="4B9BA8B5" w14:textId="77777777" w:rsidR="000B0A87" w:rsidRPr="00495579" w:rsidRDefault="000B0A87" w:rsidP="002D5BBD">
            <w:pPr>
              <w:jc w:val="center"/>
              <w:rPr>
                <w:rFonts w:eastAsia="Calibri"/>
                <w:lang w:val="uk-UA" w:eastAsia="uk-UA"/>
              </w:rPr>
            </w:pPr>
            <w:r w:rsidRPr="00495579">
              <w:rPr>
                <w:rFonts w:eastAsia="Calibri"/>
                <w:lang w:val="uk-UA" w:eastAsia="uk-UA"/>
              </w:rPr>
              <w:t>Дозволено</w:t>
            </w:r>
          </w:p>
        </w:tc>
      </w:tr>
      <w:tr w:rsidR="0024166B" w:rsidRPr="0024166B" w14:paraId="66385EE4" w14:textId="77777777" w:rsidTr="007D387D">
        <w:trPr>
          <w:trHeight w:val="60"/>
        </w:trPr>
        <w:tc>
          <w:tcPr>
            <w:tcW w:w="2204" w:type="dxa"/>
            <w:shd w:val="clear" w:color="auto" w:fill="auto"/>
          </w:tcPr>
          <w:p w14:paraId="739A1935" w14:textId="77777777" w:rsidR="0024166B" w:rsidRDefault="0024166B" w:rsidP="0024166B">
            <w:pPr>
              <w:shd w:val="clear" w:color="auto" w:fill="FFFFFF"/>
              <w:jc w:val="center"/>
              <w:textAlignment w:val="baseline"/>
              <w:rPr>
                <w:color w:val="000000"/>
                <w:sz w:val="24"/>
                <w:szCs w:val="24"/>
                <w:lang w:eastAsia="uk-UA"/>
              </w:rPr>
            </w:pPr>
            <w:r>
              <w:rPr>
                <w:color w:val="000000"/>
                <w:sz w:val="24"/>
                <w:szCs w:val="24"/>
                <w:lang w:eastAsia="uk-UA"/>
              </w:rPr>
              <w:t xml:space="preserve">МСБО (IAS)  1 </w:t>
            </w:r>
            <w:r>
              <w:rPr>
                <w:color w:val="000000"/>
                <w:sz w:val="24"/>
                <w:szCs w:val="24"/>
                <w:lang w:val="uk-UA" w:eastAsia="uk-UA"/>
              </w:rPr>
              <w:t>«</w:t>
            </w:r>
            <w:r>
              <w:rPr>
                <w:color w:val="000000"/>
                <w:sz w:val="24"/>
                <w:szCs w:val="24"/>
                <w:lang w:eastAsia="uk-UA"/>
              </w:rPr>
              <w:t>Подання фінансової звітності</w:t>
            </w:r>
            <w:r>
              <w:rPr>
                <w:color w:val="000000"/>
                <w:sz w:val="24"/>
                <w:szCs w:val="24"/>
                <w:lang w:val="uk-UA" w:eastAsia="uk-UA"/>
              </w:rPr>
              <w:t>»</w:t>
            </w:r>
            <w:r>
              <w:rPr>
                <w:color w:val="000000"/>
                <w:sz w:val="24"/>
                <w:szCs w:val="24"/>
                <w:lang w:eastAsia="uk-UA"/>
              </w:rPr>
              <w:t xml:space="preserve"> – </w:t>
            </w:r>
          </w:p>
          <w:p w14:paraId="3A9CA327" w14:textId="1DA68A59" w:rsidR="0024166B" w:rsidRPr="0024166B" w:rsidRDefault="0024166B" w:rsidP="0024166B">
            <w:pPr>
              <w:shd w:val="clear" w:color="auto" w:fill="FFFFFF"/>
              <w:jc w:val="center"/>
              <w:textAlignment w:val="baseline"/>
              <w:rPr>
                <w:color w:val="000000"/>
                <w:sz w:val="24"/>
                <w:szCs w:val="24"/>
                <w:lang w:val="uk-UA" w:eastAsia="uk-UA"/>
              </w:rPr>
            </w:pPr>
            <w:r w:rsidRPr="00313117">
              <w:rPr>
                <w:color w:val="000000"/>
                <w:sz w:val="24"/>
                <w:szCs w:val="24"/>
                <w:lang w:val="uk-UA" w:eastAsia="uk-UA"/>
              </w:rPr>
              <w:t>«</w:t>
            </w:r>
            <w:r w:rsidRPr="00313117">
              <w:rPr>
                <w:color w:val="000000"/>
                <w:sz w:val="24"/>
                <w:szCs w:val="24"/>
                <w:lang w:val="ru-RU" w:eastAsia="uk-UA"/>
              </w:rPr>
              <w:t>Непоточні зобов’язання із спеціальними умовами</w:t>
            </w:r>
            <w:r w:rsidRPr="00313117">
              <w:rPr>
                <w:color w:val="000000"/>
                <w:sz w:val="24"/>
                <w:szCs w:val="24"/>
                <w:lang w:val="uk-UA" w:eastAsia="uk-UA"/>
              </w:rPr>
              <w:t>»</w:t>
            </w:r>
          </w:p>
          <w:p w14:paraId="7A6EB1C7" w14:textId="00AA9358" w:rsidR="0024166B" w:rsidRPr="00731D09" w:rsidRDefault="0024166B" w:rsidP="0024166B">
            <w:pPr>
              <w:shd w:val="clear" w:color="auto" w:fill="FFFFFF"/>
              <w:jc w:val="center"/>
              <w:textAlignment w:val="baseline"/>
              <w:rPr>
                <w:color w:val="000000"/>
                <w:sz w:val="24"/>
                <w:szCs w:val="24"/>
                <w:lang w:val="uk-UA" w:eastAsia="uk-UA"/>
              </w:rPr>
            </w:pPr>
          </w:p>
          <w:p w14:paraId="4C3C816C" w14:textId="77777777" w:rsidR="0024166B" w:rsidRPr="000A5EE9" w:rsidRDefault="0024166B" w:rsidP="000A5EE9">
            <w:pPr>
              <w:jc w:val="center"/>
              <w:rPr>
                <w:rFonts w:eastAsia="Calibri"/>
                <w:lang w:val="uk-UA" w:eastAsia="uk-UA"/>
              </w:rPr>
            </w:pPr>
          </w:p>
        </w:tc>
        <w:tc>
          <w:tcPr>
            <w:tcW w:w="4770" w:type="dxa"/>
            <w:shd w:val="clear" w:color="auto" w:fill="auto"/>
            <w:vAlign w:val="center"/>
          </w:tcPr>
          <w:p w14:paraId="4E962271" w14:textId="6AE76686" w:rsidR="00183C57" w:rsidRPr="00183C57" w:rsidRDefault="00183C57" w:rsidP="00111A83">
            <w:pPr>
              <w:shd w:val="clear" w:color="auto" w:fill="FFFFFF"/>
              <w:ind w:left="-142"/>
              <w:jc w:val="both"/>
              <w:textAlignment w:val="baseline"/>
              <w:rPr>
                <w:color w:val="000000"/>
                <w:sz w:val="24"/>
                <w:szCs w:val="24"/>
                <w:lang w:val="uk-UA" w:eastAsia="uk-UA"/>
              </w:rPr>
            </w:pPr>
            <w:r>
              <w:rPr>
                <w:color w:val="000000"/>
                <w:sz w:val="24"/>
                <w:szCs w:val="24"/>
                <w:lang w:val="uk-UA" w:eastAsia="uk-UA"/>
              </w:rPr>
              <w:t>Пер</w:t>
            </w:r>
            <w:r w:rsidRPr="00183C57">
              <w:rPr>
                <w:color w:val="000000"/>
                <w:sz w:val="24"/>
                <w:szCs w:val="24"/>
                <w:lang w:val="uk-UA" w:eastAsia="uk-UA"/>
              </w:rPr>
              <w:t>едбачають, що, субʼєкт господарювання може класифікувати зобовʼязання, що виникають за кредитною угодою, як непоточні, якщо право субʼєкта господарювання відстрочити погашення цих зобовʼязань обумовлене виконанням субʼєктом господарювання спеціальних умов протягом дванадцяти місяців після завершення звітного періоду.</w:t>
            </w:r>
          </w:p>
          <w:p w14:paraId="49329BEE" w14:textId="77777777" w:rsidR="00183C57" w:rsidRPr="00183C57" w:rsidRDefault="00183C57" w:rsidP="0054452C">
            <w:pPr>
              <w:shd w:val="clear" w:color="auto" w:fill="FFFFFF"/>
              <w:spacing w:after="180"/>
              <w:ind w:left="-142"/>
              <w:jc w:val="both"/>
              <w:textAlignment w:val="baseline"/>
              <w:rPr>
                <w:color w:val="000000"/>
                <w:sz w:val="24"/>
                <w:szCs w:val="24"/>
                <w:lang w:val="uk-UA" w:eastAsia="uk-UA"/>
              </w:rPr>
            </w:pPr>
            <w:r w:rsidRPr="00183C57">
              <w:rPr>
                <w:color w:val="000000"/>
                <w:sz w:val="24"/>
                <w:szCs w:val="24"/>
                <w:lang w:val="uk-UA" w:eastAsia="uk-UA"/>
              </w:rPr>
              <w:t xml:space="preserve">Зокрема, в примітках необхідно буде розкрити інформацію, що дає змогу користувачам фінансової звітності зрозуміти ризик того, що зобовʼязання можуть стати такими, що підлягають </w:t>
            </w:r>
            <w:r w:rsidRPr="00183C57">
              <w:rPr>
                <w:color w:val="000000"/>
                <w:sz w:val="24"/>
                <w:szCs w:val="24"/>
                <w:lang w:val="uk-UA" w:eastAsia="uk-UA"/>
              </w:rPr>
              <w:lastRenderedPageBreak/>
              <w:t>поверненню протягом 12 місяців після завершення звітного періоду:</w:t>
            </w:r>
          </w:p>
          <w:p w14:paraId="2C5AE18A" w14:textId="3C137C99" w:rsidR="00183C57" w:rsidRPr="00183C57" w:rsidRDefault="00183C57" w:rsidP="003F0A42">
            <w:pPr>
              <w:rPr>
                <w:color w:val="000000"/>
                <w:sz w:val="24"/>
                <w:szCs w:val="24"/>
                <w:lang w:val="uk-UA" w:eastAsia="uk-UA"/>
              </w:rPr>
            </w:pPr>
            <w:r w:rsidRPr="00431A6E">
              <w:rPr>
                <w:color w:val="000000"/>
                <w:sz w:val="24"/>
                <w:szCs w:val="24"/>
                <w:shd w:val="clear" w:color="auto" w:fill="FFFFFF"/>
                <w:lang w:eastAsia="uk-UA"/>
              </w:rPr>
              <w:t> </w:t>
            </w:r>
            <w:r w:rsidRPr="00183C57">
              <w:rPr>
                <w:color w:val="000000"/>
                <w:sz w:val="24"/>
                <w:szCs w:val="24"/>
                <w:lang w:val="uk-UA" w:eastAsia="uk-UA"/>
              </w:rPr>
              <w:t>а) інформацію про спеціальні умови (включно з характером спеціальних умов і тим, коли від субʼєкта господарювання вимагається їх виконувати) та балансову вартість пов’язаних зобовʼязань;</w:t>
            </w:r>
          </w:p>
          <w:p w14:paraId="37F0B803" w14:textId="529FDB36" w:rsidR="00183C57" w:rsidRPr="00183C57" w:rsidRDefault="00183C57" w:rsidP="003F0A42">
            <w:pPr>
              <w:rPr>
                <w:color w:val="000000"/>
                <w:sz w:val="24"/>
                <w:szCs w:val="24"/>
                <w:lang w:val="uk-UA" w:eastAsia="uk-UA"/>
              </w:rPr>
            </w:pPr>
            <w:r w:rsidRPr="00431A6E">
              <w:rPr>
                <w:color w:val="000000"/>
                <w:sz w:val="24"/>
                <w:szCs w:val="24"/>
                <w:shd w:val="clear" w:color="auto" w:fill="FFFFFF"/>
                <w:lang w:eastAsia="uk-UA"/>
              </w:rPr>
              <w:t> </w:t>
            </w:r>
            <w:r w:rsidRPr="00183C57">
              <w:rPr>
                <w:color w:val="000000"/>
                <w:sz w:val="24"/>
                <w:szCs w:val="24"/>
                <w:lang w:val="uk-UA" w:eastAsia="uk-UA"/>
              </w:rPr>
              <w:t>б) факти та обставини, якщо такі існують, які вказують на те, що субʼєктові господарювання може бути складно виконувати спеціальні умови: наприклад, про те, що субʼєкт господарювання протягом звітного періоду чи після його завершення вчинив дії, спрямовані на уникнення чи обмеження наслідків потенційного порушення.</w:t>
            </w:r>
          </w:p>
          <w:p w14:paraId="483DD91C" w14:textId="77777777" w:rsidR="0024166B" w:rsidRPr="000A5EE9" w:rsidRDefault="0024166B" w:rsidP="000A5EE9">
            <w:pPr>
              <w:tabs>
                <w:tab w:val="left" w:pos="522"/>
              </w:tabs>
              <w:rPr>
                <w:rFonts w:eastAsia="Calibri"/>
                <w:lang w:val="uk-UA" w:eastAsia="uk-UA"/>
              </w:rPr>
            </w:pPr>
          </w:p>
        </w:tc>
        <w:tc>
          <w:tcPr>
            <w:tcW w:w="1378" w:type="dxa"/>
            <w:shd w:val="clear" w:color="auto" w:fill="auto"/>
            <w:vAlign w:val="center"/>
          </w:tcPr>
          <w:p w14:paraId="07BEEEF4" w14:textId="09CC1EF4" w:rsidR="0024166B" w:rsidRDefault="00356006" w:rsidP="002D5BBD">
            <w:pPr>
              <w:jc w:val="center"/>
              <w:rPr>
                <w:rFonts w:eastAsia="Calibri"/>
                <w:lang w:val="uk-UA" w:eastAsia="uk-UA"/>
              </w:rPr>
            </w:pPr>
            <w:r w:rsidRPr="00495579">
              <w:rPr>
                <w:rFonts w:eastAsia="Calibri"/>
                <w:lang w:val="uk-UA" w:eastAsia="uk-UA"/>
              </w:rPr>
              <w:lastRenderedPageBreak/>
              <w:t>01 січня 202</w:t>
            </w:r>
            <w:r>
              <w:rPr>
                <w:rFonts w:eastAsia="Calibri"/>
                <w:lang w:val="uk-UA" w:eastAsia="uk-UA"/>
              </w:rPr>
              <w:t>4</w:t>
            </w:r>
            <w:r w:rsidRPr="00495579">
              <w:rPr>
                <w:rFonts w:eastAsia="Calibri"/>
                <w:lang w:val="uk-UA" w:eastAsia="uk-UA"/>
              </w:rPr>
              <w:t xml:space="preserve"> року</w:t>
            </w:r>
          </w:p>
        </w:tc>
        <w:tc>
          <w:tcPr>
            <w:tcW w:w="1537" w:type="dxa"/>
            <w:shd w:val="clear" w:color="auto" w:fill="auto"/>
            <w:vAlign w:val="center"/>
          </w:tcPr>
          <w:p w14:paraId="42E1A9B5" w14:textId="731007E6" w:rsidR="0024166B" w:rsidRPr="00495579" w:rsidRDefault="00356006" w:rsidP="002D5BBD">
            <w:pPr>
              <w:jc w:val="center"/>
              <w:rPr>
                <w:rFonts w:eastAsia="Calibri"/>
                <w:lang w:val="uk-UA" w:eastAsia="uk-UA"/>
              </w:rPr>
            </w:pPr>
            <w:r w:rsidRPr="00495579">
              <w:rPr>
                <w:rFonts w:eastAsia="Calibri"/>
                <w:lang w:val="uk-UA" w:eastAsia="uk-UA"/>
              </w:rPr>
              <w:t>Дозволено</w:t>
            </w:r>
          </w:p>
        </w:tc>
      </w:tr>
      <w:tr w:rsidR="000B0A87" w:rsidRPr="00B4670C" w14:paraId="60AC669D" w14:textId="77777777" w:rsidTr="007D387D">
        <w:trPr>
          <w:trHeight w:val="60"/>
        </w:trPr>
        <w:tc>
          <w:tcPr>
            <w:tcW w:w="2204" w:type="dxa"/>
            <w:shd w:val="clear" w:color="auto" w:fill="auto"/>
          </w:tcPr>
          <w:p w14:paraId="22BD1416" w14:textId="77777777" w:rsidR="000A5EE9" w:rsidRPr="000A5EE9" w:rsidRDefault="000A5EE9" w:rsidP="000A5EE9">
            <w:pPr>
              <w:jc w:val="center"/>
              <w:rPr>
                <w:rFonts w:eastAsia="Calibri"/>
                <w:lang w:val="uk-UA" w:eastAsia="uk-UA"/>
              </w:rPr>
            </w:pPr>
            <w:r w:rsidRPr="000A5EE9">
              <w:rPr>
                <w:rFonts w:eastAsia="Calibri"/>
                <w:lang w:val="uk-UA" w:eastAsia="uk-UA"/>
              </w:rPr>
              <w:t>МСФЗ 17 Страхові</w:t>
            </w:r>
          </w:p>
          <w:p w14:paraId="4AB84EB5" w14:textId="77777777" w:rsidR="000A5EE9" w:rsidRPr="000A5EE9" w:rsidRDefault="000A5EE9" w:rsidP="000A5EE9">
            <w:pPr>
              <w:jc w:val="center"/>
              <w:rPr>
                <w:rFonts w:eastAsia="Calibri"/>
                <w:lang w:val="uk-UA" w:eastAsia="uk-UA"/>
              </w:rPr>
            </w:pPr>
            <w:r w:rsidRPr="000A5EE9">
              <w:rPr>
                <w:rFonts w:eastAsia="Calibri"/>
                <w:lang w:val="uk-UA" w:eastAsia="uk-UA"/>
              </w:rPr>
              <w:t>контракти (липень,</w:t>
            </w:r>
          </w:p>
          <w:p w14:paraId="2F14A73C" w14:textId="1BB050DF" w:rsidR="000B0A87" w:rsidRPr="00495579" w:rsidRDefault="000A5EE9" w:rsidP="000A5EE9">
            <w:pPr>
              <w:jc w:val="center"/>
              <w:rPr>
                <w:rFonts w:eastAsia="Calibri"/>
                <w:lang w:val="uk-UA" w:eastAsia="uk-UA"/>
              </w:rPr>
            </w:pPr>
            <w:r w:rsidRPr="000A5EE9">
              <w:rPr>
                <w:rFonts w:eastAsia="Calibri"/>
                <w:lang w:val="uk-UA" w:eastAsia="uk-UA"/>
              </w:rPr>
              <w:t>червень 2020)</w:t>
            </w:r>
          </w:p>
        </w:tc>
        <w:tc>
          <w:tcPr>
            <w:tcW w:w="4770" w:type="dxa"/>
            <w:shd w:val="clear" w:color="auto" w:fill="auto"/>
            <w:vAlign w:val="center"/>
          </w:tcPr>
          <w:p w14:paraId="5FC67280" w14:textId="3C4436A2" w:rsidR="000A5EE9" w:rsidRPr="000A5EE9" w:rsidRDefault="000A5EE9" w:rsidP="000A5EE9">
            <w:pPr>
              <w:tabs>
                <w:tab w:val="left" w:pos="522"/>
              </w:tabs>
              <w:rPr>
                <w:rFonts w:eastAsia="Calibri"/>
                <w:lang w:val="uk-UA" w:eastAsia="uk-UA"/>
              </w:rPr>
            </w:pPr>
            <w:r w:rsidRPr="000A5EE9">
              <w:rPr>
                <w:rFonts w:eastAsia="Calibri"/>
                <w:lang w:val="uk-UA" w:eastAsia="uk-UA"/>
              </w:rPr>
              <w:t xml:space="preserve">У травні 2017 року Рада </w:t>
            </w:r>
            <w:r w:rsidR="00887F41">
              <w:rPr>
                <w:rFonts w:eastAsia="Calibri"/>
                <w:lang w:val="uk-UA" w:eastAsia="uk-UA"/>
              </w:rPr>
              <w:t xml:space="preserve">з МСФЗ випустила МСФЗ (IFRS) 17 </w:t>
            </w:r>
            <w:r w:rsidRPr="000A5EE9">
              <w:rPr>
                <w:rFonts w:eastAsia="Calibri"/>
                <w:lang w:val="uk-UA" w:eastAsia="uk-UA"/>
              </w:rPr>
              <w:t>"Страхові контракти" (МС</w:t>
            </w:r>
            <w:r w:rsidR="00887F41">
              <w:rPr>
                <w:rFonts w:eastAsia="Calibri"/>
                <w:lang w:val="uk-UA" w:eastAsia="uk-UA"/>
              </w:rPr>
              <w:t xml:space="preserve">ФЗ (IFRS) 17), новий всеосяжний </w:t>
            </w:r>
            <w:r w:rsidRPr="000A5EE9">
              <w:rPr>
                <w:rFonts w:eastAsia="Calibri"/>
                <w:lang w:val="uk-UA" w:eastAsia="uk-UA"/>
              </w:rPr>
              <w:t>стандарт бухгалтерського облік</w:t>
            </w:r>
            <w:r w:rsidR="00887F41">
              <w:rPr>
                <w:rFonts w:eastAsia="Calibri"/>
                <w:lang w:val="uk-UA" w:eastAsia="uk-UA"/>
              </w:rPr>
              <w:t xml:space="preserve">у для договорів страхування, що </w:t>
            </w:r>
            <w:r w:rsidRPr="000A5EE9">
              <w:rPr>
                <w:rFonts w:eastAsia="Calibri"/>
                <w:lang w:val="uk-UA" w:eastAsia="uk-UA"/>
              </w:rPr>
              <w:t>охоплює визнання та оцінку, подання та розкриття інформації.</w:t>
            </w:r>
          </w:p>
          <w:p w14:paraId="04229C1E" w14:textId="6F83BB83" w:rsidR="000A5EE9" w:rsidRPr="000A5EE9" w:rsidRDefault="000A5EE9" w:rsidP="000A5EE9">
            <w:pPr>
              <w:tabs>
                <w:tab w:val="left" w:pos="522"/>
              </w:tabs>
              <w:rPr>
                <w:rFonts w:eastAsia="Calibri"/>
                <w:lang w:val="uk-UA" w:eastAsia="uk-UA"/>
              </w:rPr>
            </w:pPr>
            <w:r w:rsidRPr="000A5EE9">
              <w:rPr>
                <w:rFonts w:eastAsia="Calibri"/>
                <w:lang w:val="uk-UA" w:eastAsia="uk-UA"/>
              </w:rPr>
              <w:t>Після набуття чинності МСФЗ</w:t>
            </w:r>
            <w:r w:rsidR="00887F41">
              <w:rPr>
                <w:rFonts w:eastAsia="Calibri"/>
                <w:lang w:val="uk-UA" w:eastAsia="uk-UA"/>
              </w:rPr>
              <w:t xml:space="preserve"> (IFRS) 17 замінить МСФЗ (IFRS) </w:t>
            </w:r>
            <w:r w:rsidRPr="000A5EE9">
              <w:rPr>
                <w:rFonts w:eastAsia="Calibri"/>
                <w:lang w:val="uk-UA" w:eastAsia="uk-UA"/>
              </w:rPr>
              <w:t>4 "Страхові контракти" (М</w:t>
            </w:r>
            <w:r w:rsidR="00887F41">
              <w:rPr>
                <w:rFonts w:eastAsia="Calibri"/>
                <w:lang w:val="uk-UA" w:eastAsia="uk-UA"/>
              </w:rPr>
              <w:t xml:space="preserve">СФЗ (IFRS) 4), випущений у 2005 році. МСФЗ (IFRS) 17 </w:t>
            </w:r>
            <w:r w:rsidRPr="000A5EE9">
              <w:rPr>
                <w:rFonts w:eastAsia="Calibri"/>
                <w:lang w:val="uk-UA" w:eastAsia="uk-UA"/>
              </w:rPr>
              <w:t>застосо</w:t>
            </w:r>
            <w:r w:rsidR="00887F41">
              <w:rPr>
                <w:rFonts w:eastAsia="Calibri"/>
                <w:lang w:val="uk-UA" w:eastAsia="uk-UA"/>
              </w:rPr>
              <w:t xml:space="preserve">вується до всіх видів договорів </w:t>
            </w:r>
            <w:r w:rsidRPr="000A5EE9">
              <w:rPr>
                <w:rFonts w:eastAsia="Calibri"/>
                <w:lang w:val="uk-UA" w:eastAsia="uk-UA"/>
              </w:rPr>
              <w:t>страхування (тобто страхування життя, страхування, відмінне від</w:t>
            </w:r>
          </w:p>
          <w:p w14:paraId="6E2B1857" w14:textId="7A6A173E" w:rsidR="000A5EE9" w:rsidRPr="000A5EE9" w:rsidRDefault="000A5EE9" w:rsidP="000A5EE9">
            <w:pPr>
              <w:tabs>
                <w:tab w:val="left" w:pos="522"/>
              </w:tabs>
              <w:rPr>
                <w:rFonts w:eastAsia="Calibri"/>
                <w:lang w:val="uk-UA" w:eastAsia="uk-UA"/>
              </w:rPr>
            </w:pPr>
            <w:r w:rsidRPr="000A5EE9">
              <w:rPr>
                <w:rFonts w:eastAsia="Calibri"/>
                <w:lang w:val="uk-UA" w:eastAsia="uk-UA"/>
              </w:rPr>
              <w:t>страхува</w:t>
            </w:r>
            <w:r w:rsidR="00887F41">
              <w:rPr>
                <w:rFonts w:eastAsia="Calibri"/>
                <w:lang w:val="uk-UA" w:eastAsia="uk-UA"/>
              </w:rPr>
              <w:t xml:space="preserve">ння життя, пряме страхування та </w:t>
            </w:r>
            <w:r w:rsidR="006531E1">
              <w:rPr>
                <w:rFonts w:eastAsia="Calibri"/>
                <w:lang w:val="uk-UA" w:eastAsia="uk-UA"/>
              </w:rPr>
              <w:t xml:space="preserve">перестрахування), </w:t>
            </w:r>
            <w:r w:rsidRPr="000A5EE9">
              <w:rPr>
                <w:rFonts w:eastAsia="Calibri"/>
                <w:lang w:val="uk-UA" w:eastAsia="uk-UA"/>
              </w:rPr>
              <w:t>незалежно від типу організац</w:t>
            </w:r>
            <w:r w:rsidR="006531E1">
              <w:rPr>
                <w:rFonts w:eastAsia="Calibri"/>
                <w:lang w:val="uk-UA" w:eastAsia="uk-UA"/>
              </w:rPr>
              <w:t xml:space="preserve">ії, яка їх випускає, а також до </w:t>
            </w:r>
            <w:r w:rsidRPr="000A5EE9">
              <w:rPr>
                <w:rFonts w:eastAsia="Calibri"/>
                <w:lang w:val="uk-UA" w:eastAsia="uk-UA"/>
              </w:rPr>
              <w:t>певних видів договорів страхув</w:t>
            </w:r>
            <w:r w:rsidR="006531E1">
              <w:rPr>
                <w:rFonts w:eastAsia="Calibri"/>
                <w:lang w:val="uk-UA" w:eastAsia="uk-UA"/>
              </w:rPr>
              <w:t xml:space="preserve">ання. випускають їх, а також до </w:t>
            </w:r>
            <w:r w:rsidRPr="000A5EE9">
              <w:rPr>
                <w:rFonts w:eastAsia="Calibri"/>
                <w:lang w:val="uk-UA" w:eastAsia="uk-UA"/>
              </w:rPr>
              <w:t>певних гарантій та фінансових інструментів з ознаками</w:t>
            </w:r>
          </w:p>
          <w:p w14:paraId="0651ABEF" w14:textId="77777777" w:rsidR="000A5EE9" w:rsidRPr="000A5EE9" w:rsidRDefault="000A5EE9" w:rsidP="000A5EE9">
            <w:pPr>
              <w:tabs>
                <w:tab w:val="left" w:pos="522"/>
              </w:tabs>
              <w:rPr>
                <w:rFonts w:eastAsia="Calibri"/>
                <w:lang w:val="uk-UA" w:eastAsia="uk-UA"/>
              </w:rPr>
            </w:pPr>
            <w:r w:rsidRPr="000A5EE9">
              <w:rPr>
                <w:rFonts w:eastAsia="Calibri"/>
                <w:lang w:val="uk-UA" w:eastAsia="uk-UA"/>
              </w:rPr>
              <w:t>дискреційної участі. Ключові зміни стандарту:</w:t>
            </w:r>
          </w:p>
          <w:p w14:paraId="063D99B7" w14:textId="77777777" w:rsidR="000A5EE9" w:rsidRPr="000A5EE9" w:rsidRDefault="000A5EE9" w:rsidP="000A5EE9">
            <w:pPr>
              <w:tabs>
                <w:tab w:val="left" w:pos="522"/>
              </w:tabs>
              <w:rPr>
                <w:rFonts w:eastAsia="Calibri"/>
                <w:lang w:val="uk-UA" w:eastAsia="uk-UA"/>
              </w:rPr>
            </w:pPr>
            <w:r w:rsidRPr="000A5EE9">
              <w:rPr>
                <w:rFonts w:eastAsia="Calibri"/>
                <w:lang w:val="uk-UA" w:eastAsia="uk-UA"/>
              </w:rPr>
              <w:t>• Виключення деяких видів договорів зі сфери</w:t>
            </w:r>
          </w:p>
          <w:p w14:paraId="7ADB31AE" w14:textId="2DBA8B3A" w:rsidR="000A5EE9" w:rsidRPr="000A5EE9" w:rsidRDefault="006531E1" w:rsidP="000A5EE9">
            <w:pPr>
              <w:tabs>
                <w:tab w:val="left" w:pos="522"/>
              </w:tabs>
              <w:rPr>
                <w:rFonts w:eastAsia="Calibri"/>
                <w:lang w:val="uk-UA" w:eastAsia="uk-UA"/>
              </w:rPr>
            </w:pPr>
            <w:r>
              <w:rPr>
                <w:rFonts w:eastAsia="Calibri"/>
                <w:lang w:val="uk-UA" w:eastAsia="uk-UA"/>
              </w:rPr>
              <w:t xml:space="preserve">1 січня 2023 року Дозволено Товариством не застосовується 5 МСФЗ та правки до них Основні вимоги Ефективна дата Дострокове </w:t>
            </w:r>
            <w:r w:rsidR="000A5EE9" w:rsidRPr="000A5EE9">
              <w:rPr>
                <w:rFonts w:eastAsia="Calibri"/>
                <w:lang w:val="uk-UA" w:eastAsia="uk-UA"/>
              </w:rPr>
              <w:t>застосування</w:t>
            </w:r>
          </w:p>
          <w:p w14:paraId="0430B2A9" w14:textId="5DB022CB" w:rsidR="000A5EE9" w:rsidRPr="000A5EE9" w:rsidRDefault="006531E1" w:rsidP="000A5EE9">
            <w:pPr>
              <w:tabs>
                <w:tab w:val="left" w:pos="522"/>
              </w:tabs>
              <w:rPr>
                <w:rFonts w:eastAsia="Calibri"/>
                <w:lang w:val="uk-UA" w:eastAsia="uk-UA"/>
              </w:rPr>
            </w:pPr>
            <w:r>
              <w:rPr>
                <w:rFonts w:eastAsia="Calibri"/>
                <w:lang w:val="uk-UA" w:eastAsia="uk-UA"/>
              </w:rPr>
              <w:t xml:space="preserve">Застосування у фінансовій звітності за рік, що закінчився </w:t>
            </w:r>
            <w:r w:rsidR="000A5EE9" w:rsidRPr="000A5EE9">
              <w:rPr>
                <w:rFonts w:eastAsia="Calibri"/>
                <w:lang w:val="uk-UA" w:eastAsia="uk-UA"/>
              </w:rPr>
              <w:t>31.12.2022 р</w:t>
            </w:r>
            <w:r>
              <w:rPr>
                <w:rFonts w:eastAsia="Calibri"/>
                <w:lang w:val="uk-UA" w:eastAsia="uk-UA"/>
              </w:rPr>
              <w:t xml:space="preserve">. </w:t>
            </w:r>
            <w:r w:rsidR="000A5EE9" w:rsidRPr="000A5EE9">
              <w:rPr>
                <w:rFonts w:eastAsia="Calibri"/>
                <w:lang w:val="uk-UA" w:eastAsia="uk-UA"/>
              </w:rPr>
              <w:t>застосування МСФЗ 17</w:t>
            </w:r>
          </w:p>
          <w:p w14:paraId="2988012D" w14:textId="7662D2EC" w:rsidR="000A5EE9" w:rsidRPr="000A5EE9" w:rsidRDefault="000A5EE9" w:rsidP="000A5EE9">
            <w:pPr>
              <w:tabs>
                <w:tab w:val="left" w:pos="522"/>
              </w:tabs>
              <w:rPr>
                <w:rFonts w:eastAsia="Calibri"/>
                <w:lang w:val="uk-UA" w:eastAsia="uk-UA"/>
              </w:rPr>
            </w:pPr>
            <w:r w:rsidRPr="000A5EE9">
              <w:rPr>
                <w:rFonts w:eastAsia="Calibri"/>
                <w:lang w:val="uk-UA" w:eastAsia="uk-UA"/>
              </w:rPr>
              <w:t>• Спрощене подання акти</w:t>
            </w:r>
            <w:r w:rsidR="006531E1">
              <w:rPr>
                <w:rFonts w:eastAsia="Calibri"/>
                <w:lang w:val="uk-UA" w:eastAsia="uk-UA"/>
              </w:rPr>
              <w:t xml:space="preserve">вів і зобов'язань, пов'язаних з </w:t>
            </w:r>
            <w:r w:rsidRPr="000A5EE9">
              <w:rPr>
                <w:rFonts w:eastAsia="Calibri"/>
                <w:lang w:val="uk-UA" w:eastAsia="uk-UA"/>
              </w:rPr>
              <w:t>договорами страхування в звіті про фінансовий стан</w:t>
            </w:r>
          </w:p>
          <w:p w14:paraId="61A1DF3B" w14:textId="77777777" w:rsidR="000A5EE9" w:rsidRPr="000A5EE9" w:rsidRDefault="000A5EE9" w:rsidP="000A5EE9">
            <w:pPr>
              <w:tabs>
                <w:tab w:val="left" w:pos="522"/>
              </w:tabs>
              <w:rPr>
                <w:rFonts w:eastAsia="Calibri"/>
                <w:lang w:val="uk-UA" w:eastAsia="uk-UA"/>
              </w:rPr>
            </w:pPr>
            <w:r w:rsidRPr="000A5EE9">
              <w:rPr>
                <w:rFonts w:eastAsia="Calibri"/>
                <w:lang w:val="uk-UA" w:eastAsia="uk-UA"/>
              </w:rPr>
              <w:lastRenderedPageBreak/>
              <w:t>• Вплив облікових оцінок, зроблених в попередніх</w:t>
            </w:r>
          </w:p>
          <w:p w14:paraId="19FDCA01" w14:textId="77777777" w:rsidR="000A5EE9" w:rsidRPr="000A5EE9" w:rsidRDefault="000A5EE9" w:rsidP="000A5EE9">
            <w:pPr>
              <w:tabs>
                <w:tab w:val="left" w:pos="522"/>
              </w:tabs>
              <w:rPr>
                <w:rFonts w:eastAsia="Calibri"/>
                <w:lang w:val="uk-UA" w:eastAsia="uk-UA"/>
              </w:rPr>
            </w:pPr>
            <w:r w:rsidRPr="000A5EE9">
              <w:rPr>
                <w:rFonts w:eastAsia="Calibri"/>
                <w:lang w:val="uk-UA" w:eastAsia="uk-UA"/>
              </w:rPr>
              <w:t>проміжних фінансових звітностях</w:t>
            </w:r>
          </w:p>
          <w:p w14:paraId="383B4D99" w14:textId="77777777" w:rsidR="000A5EE9" w:rsidRPr="000A5EE9" w:rsidRDefault="000A5EE9" w:rsidP="000A5EE9">
            <w:pPr>
              <w:tabs>
                <w:tab w:val="left" w:pos="522"/>
              </w:tabs>
              <w:rPr>
                <w:rFonts w:eastAsia="Calibri"/>
                <w:lang w:val="uk-UA" w:eastAsia="uk-UA"/>
              </w:rPr>
            </w:pPr>
            <w:r w:rsidRPr="000A5EE9">
              <w:rPr>
                <w:rFonts w:eastAsia="Calibri"/>
                <w:lang w:val="uk-UA" w:eastAsia="uk-UA"/>
              </w:rPr>
              <w:t>• Визнання і розподіл аквізиційних грошових потоків</w:t>
            </w:r>
          </w:p>
          <w:p w14:paraId="561CBA20" w14:textId="77777777" w:rsidR="000A5EE9" w:rsidRPr="000A5EE9" w:rsidRDefault="000A5EE9" w:rsidP="000A5EE9">
            <w:pPr>
              <w:tabs>
                <w:tab w:val="left" w:pos="522"/>
              </w:tabs>
              <w:rPr>
                <w:rFonts w:eastAsia="Calibri"/>
                <w:lang w:val="uk-UA" w:eastAsia="uk-UA"/>
              </w:rPr>
            </w:pPr>
            <w:r w:rsidRPr="000A5EE9">
              <w:rPr>
                <w:rFonts w:eastAsia="Calibri"/>
                <w:lang w:val="uk-UA" w:eastAsia="uk-UA"/>
              </w:rPr>
              <w:t>• Зміна у визнанні відшкодування за договорами</w:t>
            </w:r>
          </w:p>
          <w:p w14:paraId="271D4BC5" w14:textId="77777777" w:rsidR="000A5EE9" w:rsidRPr="000A5EE9" w:rsidRDefault="000A5EE9" w:rsidP="000A5EE9">
            <w:pPr>
              <w:tabs>
                <w:tab w:val="left" w:pos="522"/>
              </w:tabs>
              <w:rPr>
                <w:rFonts w:eastAsia="Calibri"/>
                <w:lang w:val="uk-UA" w:eastAsia="uk-UA"/>
              </w:rPr>
            </w:pPr>
            <w:r w:rsidRPr="000A5EE9">
              <w:rPr>
                <w:rFonts w:eastAsia="Calibri"/>
                <w:lang w:val="uk-UA" w:eastAsia="uk-UA"/>
              </w:rPr>
              <w:t>перестрахування в звіті про прибутки і збитки</w:t>
            </w:r>
          </w:p>
          <w:p w14:paraId="29F09EDB" w14:textId="77777777" w:rsidR="000A5EE9" w:rsidRPr="000A5EE9" w:rsidRDefault="000A5EE9" w:rsidP="000A5EE9">
            <w:pPr>
              <w:tabs>
                <w:tab w:val="left" w:pos="522"/>
              </w:tabs>
              <w:rPr>
                <w:rFonts w:eastAsia="Calibri"/>
                <w:lang w:val="uk-UA" w:eastAsia="uk-UA"/>
              </w:rPr>
            </w:pPr>
            <w:r w:rsidRPr="000A5EE9">
              <w:rPr>
                <w:rFonts w:eastAsia="Calibri"/>
                <w:lang w:val="uk-UA" w:eastAsia="uk-UA"/>
              </w:rPr>
              <w:t>• Розподіл маржі за передбачені договором страхування</w:t>
            </w:r>
          </w:p>
          <w:p w14:paraId="0F0B0CAE" w14:textId="77777777" w:rsidR="000A5EE9" w:rsidRPr="000A5EE9" w:rsidRDefault="000A5EE9" w:rsidP="000A5EE9">
            <w:pPr>
              <w:tabs>
                <w:tab w:val="left" w:pos="522"/>
              </w:tabs>
              <w:rPr>
                <w:rFonts w:eastAsia="Calibri"/>
                <w:lang w:val="uk-UA" w:eastAsia="uk-UA"/>
              </w:rPr>
            </w:pPr>
            <w:r w:rsidRPr="000A5EE9">
              <w:rPr>
                <w:rFonts w:eastAsia="Calibri"/>
                <w:lang w:val="uk-UA" w:eastAsia="uk-UA"/>
              </w:rPr>
              <w:t>інвестиційні послуги (CSM)</w:t>
            </w:r>
          </w:p>
          <w:p w14:paraId="35F22FE0" w14:textId="77777777" w:rsidR="000A5EE9" w:rsidRPr="000A5EE9" w:rsidRDefault="000A5EE9" w:rsidP="000A5EE9">
            <w:pPr>
              <w:tabs>
                <w:tab w:val="left" w:pos="522"/>
              </w:tabs>
              <w:rPr>
                <w:rFonts w:eastAsia="Calibri"/>
                <w:lang w:val="uk-UA" w:eastAsia="uk-UA"/>
              </w:rPr>
            </w:pPr>
            <w:r w:rsidRPr="000A5EE9">
              <w:rPr>
                <w:rFonts w:eastAsia="Calibri"/>
                <w:lang w:val="uk-UA" w:eastAsia="uk-UA"/>
              </w:rPr>
              <w:t>• Можливість зниження фінансового ризику для договорів</w:t>
            </w:r>
          </w:p>
          <w:p w14:paraId="272374DA" w14:textId="77777777" w:rsidR="000A5EE9" w:rsidRPr="000A5EE9" w:rsidRDefault="000A5EE9" w:rsidP="000A5EE9">
            <w:pPr>
              <w:tabs>
                <w:tab w:val="left" w:pos="522"/>
              </w:tabs>
              <w:rPr>
                <w:rFonts w:eastAsia="Calibri"/>
                <w:lang w:val="uk-UA" w:eastAsia="uk-UA"/>
              </w:rPr>
            </w:pPr>
            <w:r w:rsidRPr="000A5EE9">
              <w:rPr>
                <w:rFonts w:eastAsia="Calibri"/>
                <w:lang w:val="uk-UA" w:eastAsia="uk-UA"/>
              </w:rPr>
              <w:t>вхідного перестрахування і непохідних фінансових</w:t>
            </w:r>
          </w:p>
          <w:p w14:paraId="164685D2" w14:textId="77777777" w:rsidR="000A5EE9" w:rsidRPr="000A5EE9" w:rsidRDefault="000A5EE9" w:rsidP="000A5EE9">
            <w:pPr>
              <w:tabs>
                <w:tab w:val="left" w:pos="522"/>
              </w:tabs>
              <w:rPr>
                <w:rFonts w:eastAsia="Calibri"/>
                <w:lang w:val="uk-UA" w:eastAsia="uk-UA"/>
              </w:rPr>
            </w:pPr>
            <w:r w:rsidRPr="000A5EE9">
              <w:rPr>
                <w:rFonts w:eastAsia="Calibri"/>
                <w:lang w:val="uk-UA" w:eastAsia="uk-UA"/>
              </w:rPr>
              <w:t>інструментів</w:t>
            </w:r>
          </w:p>
          <w:p w14:paraId="2A888CBA" w14:textId="77777777" w:rsidR="000A5EE9" w:rsidRPr="000A5EE9" w:rsidRDefault="000A5EE9" w:rsidP="000A5EE9">
            <w:pPr>
              <w:tabs>
                <w:tab w:val="left" w:pos="522"/>
              </w:tabs>
              <w:rPr>
                <w:rFonts w:eastAsia="Calibri"/>
                <w:lang w:val="uk-UA" w:eastAsia="uk-UA"/>
              </w:rPr>
            </w:pPr>
            <w:r w:rsidRPr="000A5EE9">
              <w:rPr>
                <w:rFonts w:eastAsia="Calibri"/>
                <w:lang w:val="uk-UA" w:eastAsia="uk-UA"/>
              </w:rPr>
              <w:t>• Перенесення дати вступу в силу МСФЗ 17, а також</w:t>
            </w:r>
          </w:p>
          <w:p w14:paraId="538B8154" w14:textId="77777777" w:rsidR="000A5EE9" w:rsidRPr="000A5EE9" w:rsidRDefault="000A5EE9" w:rsidP="000A5EE9">
            <w:pPr>
              <w:tabs>
                <w:tab w:val="left" w:pos="522"/>
              </w:tabs>
              <w:rPr>
                <w:rFonts w:eastAsia="Calibri"/>
                <w:lang w:val="uk-UA" w:eastAsia="uk-UA"/>
              </w:rPr>
            </w:pPr>
            <w:r w:rsidRPr="000A5EE9">
              <w:rPr>
                <w:rFonts w:eastAsia="Calibri"/>
                <w:lang w:val="uk-UA" w:eastAsia="uk-UA"/>
              </w:rPr>
              <w:t>продовження періоду звільнення від застосування МСФЗ</w:t>
            </w:r>
          </w:p>
          <w:p w14:paraId="29ED517A" w14:textId="77777777" w:rsidR="000A5EE9" w:rsidRPr="000A5EE9" w:rsidRDefault="000A5EE9" w:rsidP="000A5EE9">
            <w:pPr>
              <w:tabs>
                <w:tab w:val="left" w:pos="522"/>
              </w:tabs>
              <w:rPr>
                <w:rFonts w:eastAsia="Calibri"/>
                <w:lang w:val="uk-UA" w:eastAsia="uk-UA"/>
              </w:rPr>
            </w:pPr>
            <w:r w:rsidRPr="000A5EE9">
              <w:rPr>
                <w:rFonts w:eastAsia="Calibri"/>
                <w:lang w:val="uk-UA" w:eastAsia="uk-UA"/>
              </w:rPr>
              <w:t>(IFRS) 9 для страхових компаній до 1 січня 2023 року</w:t>
            </w:r>
          </w:p>
          <w:p w14:paraId="105B869F" w14:textId="77777777" w:rsidR="000A5EE9" w:rsidRPr="000A5EE9" w:rsidRDefault="000A5EE9" w:rsidP="000A5EE9">
            <w:pPr>
              <w:tabs>
                <w:tab w:val="left" w:pos="522"/>
              </w:tabs>
              <w:rPr>
                <w:rFonts w:eastAsia="Calibri"/>
                <w:lang w:val="uk-UA" w:eastAsia="uk-UA"/>
              </w:rPr>
            </w:pPr>
            <w:r w:rsidRPr="000A5EE9">
              <w:rPr>
                <w:rFonts w:eastAsia="Calibri"/>
                <w:lang w:val="uk-UA" w:eastAsia="uk-UA"/>
              </w:rPr>
              <w:t>• Спрощений облік зобов'язань по врегулюванню збитків</w:t>
            </w:r>
          </w:p>
          <w:p w14:paraId="22483850" w14:textId="77777777" w:rsidR="000A5EE9" w:rsidRPr="000A5EE9" w:rsidRDefault="000A5EE9" w:rsidP="000A5EE9">
            <w:pPr>
              <w:tabs>
                <w:tab w:val="left" w:pos="522"/>
              </w:tabs>
              <w:rPr>
                <w:rFonts w:eastAsia="Calibri"/>
                <w:lang w:val="uk-UA" w:eastAsia="uk-UA"/>
              </w:rPr>
            </w:pPr>
            <w:r w:rsidRPr="000A5EE9">
              <w:rPr>
                <w:rFonts w:eastAsia="Calibri"/>
                <w:lang w:val="uk-UA" w:eastAsia="uk-UA"/>
              </w:rPr>
              <w:t>за договорами, які виникли до дати переходу на МСФЗ 17</w:t>
            </w:r>
          </w:p>
          <w:p w14:paraId="47A51188" w14:textId="77777777" w:rsidR="000A5EE9" w:rsidRPr="000A5EE9" w:rsidRDefault="000A5EE9" w:rsidP="000A5EE9">
            <w:pPr>
              <w:tabs>
                <w:tab w:val="left" w:pos="522"/>
              </w:tabs>
              <w:rPr>
                <w:rFonts w:eastAsia="Calibri"/>
                <w:lang w:val="uk-UA" w:eastAsia="uk-UA"/>
              </w:rPr>
            </w:pPr>
            <w:r w:rsidRPr="000A5EE9">
              <w:rPr>
                <w:rFonts w:eastAsia="Calibri"/>
                <w:lang w:val="uk-UA" w:eastAsia="uk-UA"/>
              </w:rPr>
              <w:t>• Послаблення в застосуванні технік для зниження</w:t>
            </w:r>
          </w:p>
          <w:p w14:paraId="229E584A" w14:textId="77777777" w:rsidR="000A5EE9" w:rsidRPr="000A5EE9" w:rsidRDefault="000A5EE9" w:rsidP="000A5EE9">
            <w:pPr>
              <w:tabs>
                <w:tab w:val="left" w:pos="522"/>
              </w:tabs>
              <w:rPr>
                <w:rFonts w:eastAsia="Calibri"/>
                <w:lang w:val="uk-UA" w:eastAsia="uk-UA"/>
              </w:rPr>
            </w:pPr>
            <w:r w:rsidRPr="000A5EE9">
              <w:rPr>
                <w:rFonts w:eastAsia="Calibri"/>
                <w:lang w:val="uk-UA" w:eastAsia="uk-UA"/>
              </w:rPr>
              <w:t>фінансового ризику</w:t>
            </w:r>
          </w:p>
          <w:p w14:paraId="2FADC61B" w14:textId="77777777" w:rsidR="000A5EE9" w:rsidRPr="000A5EE9" w:rsidRDefault="000A5EE9" w:rsidP="000A5EE9">
            <w:pPr>
              <w:tabs>
                <w:tab w:val="left" w:pos="522"/>
              </w:tabs>
              <w:rPr>
                <w:rFonts w:eastAsia="Calibri"/>
                <w:lang w:val="uk-UA" w:eastAsia="uk-UA"/>
              </w:rPr>
            </w:pPr>
            <w:r w:rsidRPr="000A5EE9">
              <w:rPr>
                <w:rFonts w:eastAsia="Calibri"/>
                <w:lang w:val="uk-UA" w:eastAsia="uk-UA"/>
              </w:rPr>
              <w:t>• Можливість визначення інвестиційного договору з</w:t>
            </w:r>
          </w:p>
          <w:p w14:paraId="3895CEA1" w14:textId="77777777" w:rsidR="000A5EE9" w:rsidRPr="000A5EE9" w:rsidRDefault="000A5EE9" w:rsidP="000A5EE9">
            <w:pPr>
              <w:tabs>
                <w:tab w:val="left" w:pos="522"/>
              </w:tabs>
              <w:rPr>
                <w:rFonts w:eastAsia="Calibri"/>
                <w:lang w:val="uk-UA" w:eastAsia="uk-UA"/>
              </w:rPr>
            </w:pPr>
            <w:r w:rsidRPr="000A5EE9">
              <w:rPr>
                <w:rFonts w:eastAsia="Calibri"/>
                <w:lang w:val="uk-UA" w:eastAsia="uk-UA"/>
              </w:rPr>
              <w:t>умовами дискреційного участі в момент переходу на новий</w:t>
            </w:r>
          </w:p>
          <w:p w14:paraId="6BC4AA52" w14:textId="6624C1A4" w:rsidR="000B0A87" w:rsidRPr="00495579" w:rsidRDefault="000A5EE9" w:rsidP="000A5EE9">
            <w:pPr>
              <w:tabs>
                <w:tab w:val="left" w:pos="522"/>
              </w:tabs>
              <w:rPr>
                <w:rFonts w:eastAsia="Calibri"/>
                <w:lang w:val="uk-UA" w:eastAsia="uk-UA"/>
              </w:rPr>
            </w:pPr>
            <w:r w:rsidRPr="000A5EE9">
              <w:rPr>
                <w:rFonts w:eastAsia="Calibri"/>
                <w:lang w:val="uk-UA" w:eastAsia="uk-UA"/>
              </w:rPr>
              <w:t>стандарт, ніж в момент виникнення договору</w:t>
            </w:r>
          </w:p>
        </w:tc>
        <w:tc>
          <w:tcPr>
            <w:tcW w:w="1378" w:type="dxa"/>
            <w:shd w:val="clear" w:color="auto" w:fill="auto"/>
            <w:vAlign w:val="center"/>
          </w:tcPr>
          <w:p w14:paraId="72C6FA9B" w14:textId="3CFB58EC" w:rsidR="000B0A87" w:rsidRPr="00495579" w:rsidRDefault="006531E1" w:rsidP="002D5BBD">
            <w:pPr>
              <w:jc w:val="center"/>
              <w:rPr>
                <w:rFonts w:eastAsia="Calibri"/>
                <w:lang w:val="uk-UA" w:eastAsia="uk-UA"/>
              </w:rPr>
            </w:pPr>
            <w:r>
              <w:rPr>
                <w:rFonts w:eastAsia="Calibri"/>
                <w:lang w:val="uk-UA" w:eastAsia="uk-UA"/>
              </w:rPr>
              <w:lastRenderedPageBreak/>
              <w:t>1 січня 2023</w:t>
            </w:r>
            <w:r w:rsidR="000B0A87" w:rsidRPr="00495579">
              <w:rPr>
                <w:rFonts w:eastAsia="Calibri"/>
                <w:lang w:val="uk-UA" w:eastAsia="uk-UA"/>
              </w:rPr>
              <w:t xml:space="preserve"> року</w:t>
            </w:r>
          </w:p>
        </w:tc>
        <w:tc>
          <w:tcPr>
            <w:tcW w:w="1537" w:type="dxa"/>
            <w:shd w:val="clear" w:color="auto" w:fill="auto"/>
            <w:vAlign w:val="center"/>
          </w:tcPr>
          <w:p w14:paraId="5688FF06" w14:textId="77777777" w:rsidR="000B0A87" w:rsidRPr="00495579" w:rsidRDefault="000B0A87" w:rsidP="002D5BBD">
            <w:pPr>
              <w:jc w:val="center"/>
              <w:rPr>
                <w:rFonts w:eastAsia="Calibri"/>
                <w:lang w:val="uk-UA" w:eastAsia="uk-UA"/>
              </w:rPr>
            </w:pPr>
            <w:r w:rsidRPr="00495579">
              <w:rPr>
                <w:rFonts w:eastAsia="Calibri"/>
                <w:lang w:val="uk-UA" w:eastAsia="uk-UA"/>
              </w:rPr>
              <w:t>Дозволено</w:t>
            </w:r>
          </w:p>
        </w:tc>
      </w:tr>
      <w:tr w:rsidR="000B0A87" w:rsidRPr="00B4670C" w14:paraId="3175B796" w14:textId="77777777" w:rsidTr="007D387D">
        <w:trPr>
          <w:trHeight w:val="60"/>
        </w:trPr>
        <w:tc>
          <w:tcPr>
            <w:tcW w:w="2204" w:type="dxa"/>
            <w:shd w:val="clear" w:color="auto" w:fill="auto"/>
          </w:tcPr>
          <w:p w14:paraId="7F2306F4" w14:textId="77777777" w:rsidR="006531E1" w:rsidRPr="006531E1" w:rsidRDefault="006531E1" w:rsidP="006531E1">
            <w:pPr>
              <w:jc w:val="center"/>
              <w:rPr>
                <w:rFonts w:eastAsia="Calibri"/>
                <w:lang w:val="uk-UA" w:eastAsia="uk-UA"/>
              </w:rPr>
            </w:pPr>
            <w:r w:rsidRPr="006531E1">
              <w:rPr>
                <w:rFonts w:eastAsia="Calibri"/>
                <w:lang w:val="uk-UA" w:eastAsia="uk-UA"/>
              </w:rPr>
              <w:t>МСФЗ 16 «Оренда»</w:t>
            </w:r>
          </w:p>
          <w:p w14:paraId="2E99CB27" w14:textId="7DCEB6F9" w:rsidR="000B0A87" w:rsidRPr="00495579" w:rsidRDefault="006531E1" w:rsidP="006531E1">
            <w:pPr>
              <w:jc w:val="center"/>
              <w:rPr>
                <w:rFonts w:eastAsia="Calibri"/>
                <w:lang w:val="uk-UA" w:eastAsia="uk-UA"/>
              </w:rPr>
            </w:pPr>
            <w:r w:rsidRPr="006531E1">
              <w:rPr>
                <w:rFonts w:eastAsia="Calibri"/>
                <w:lang w:val="uk-UA" w:eastAsia="uk-UA"/>
              </w:rPr>
              <w:t>(вересень 2022)</w:t>
            </w:r>
          </w:p>
        </w:tc>
        <w:tc>
          <w:tcPr>
            <w:tcW w:w="4770" w:type="dxa"/>
            <w:shd w:val="clear" w:color="auto" w:fill="auto"/>
            <w:vAlign w:val="center"/>
          </w:tcPr>
          <w:p w14:paraId="0300C3FF" w14:textId="77777777" w:rsidR="006531E1" w:rsidRPr="006531E1" w:rsidRDefault="006531E1" w:rsidP="006531E1">
            <w:pPr>
              <w:tabs>
                <w:tab w:val="left" w:pos="522"/>
              </w:tabs>
              <w:rPr>
                <w:rFonts w:eastAsia="Calibri"/>
                <w:lang w:val="uk-UA" w:eastAsia="uk-UA"/>
              </w:rPr>
            </w:pPr>
            <w:r w:rsidRPr="006531E1">
              <w:rPr>
                <w:rFonts w:eastAsia="Calibri"/>
                <w:lang w:val="uk-UA" w:eastAsia="uk-UA"/>
              </w:rPr>
              <w:t>У вересні 2022 року Рада з міжнародних стандартів</w:t>
            </w:r>
          </w:p>
          <w:p w14:paraId="4F6BAFE1" w14:textId="77777777" w:rsidR="006531E1" w:rsidRPr="006531E1" w:rsidRDefault="006531E1" w:rsidP="006531E1">
            <w:pPr>
              <w:tabs>
                <w:tab w:val="left" w:pos="522"/>
              </w:tabs>
              <w:rPr>
                <w:rFonts w:eastAsia="Calibri"/>
                <w:lang w:val="uk-UA" w:eastAsia="uk-UA"/>
              </w:rPr>
            </w:pPr>
            <w:r w:rsidRPr="006531E1">
              <w:rPr>
                <w:rFonts w:eastAsia="Calibri"/>
                <w:lang w:val="uk-UA" w:eastAsia="uk-UA"/>
              </w:rPr>
              <w:t>бухгалтерського обліку (IASB) випустила документ</w:t>
            </w:r>
          </w:p>
          <w:p w14:paraId="0614DFAF" w14:textId="66996909" w:rsidR="006531E1" w:rsidRPr="006531E1" w:rsidRDefault="006531E1" w:rsidP="006531E1">
            <w:pPr>
              <w:tabs>
                <w:tab w:val="left" w:pos="522"/>
              </w:tabs>
              <w:rPr>
                <w:rFonts w:eastAsia="Calibri"/>
                <w:lang w:val="uk-UA" w:eastAsia="uk-UA"/>
              </w:rPr>
            </w:pPr>
            <w:r w:rsidRPr="006531E1">
              <w:rPr>
                <w:rFonts w:eastAsia="Calibri"/>
                <w:lang w:val="uk-UA" w:eastAsia="uk-UA"/>
              </w:rPr>
              <w:t>«Зобов’язання щодо оренди при продажу</w:t>
            </w:r>
            <w:r>
              <w:rPr>
                <w:rFonts w:eastAsia="Calibri"/>
                <w:lang w:val="uk-UA" w:eastAsia="uk-UA"/>
              </w:rPr>
              <w:t xml:space="preserve"> та зворотній оренді», </w:t>
            </w:r>
            <w:r w:rsidRPr="006531E1">
              <w:rPr>
                <w:rFonts w:eastAsia="Calibri"/>
                <w:lang w:val="uk-UA" w:eastAsia="uk-UA"/>
              </w:rPr>
              <w:t>який вносить зміни</w:t>
            </w:r>
            <w:r>
              <w:rPr>
                <w:rFonts w:eastAsia="Calibri"/>
                <w:lang w:val="uk-UA" w:eastAsia="uk-UA"/>
              </w:rPr>
              <w:t xml:space="preserve"> до МСФЗ 16 «Оренда» додаванням параграфу </w:t>
            </w:r>
            <w:r w:rsidRPr="006531E1">
              <w:rPr>
                <w:rFonts w:eastAsia="Calibri"/>
                <w:lang w:val="uk-UA" w:eastAsia="uk-UA"/>
              </w:rPr>
              <w:t>102А.</w:t>
            </w:r>
          </w:p>
          <w:p w14:paraId="390D2F65" w14:textId="2F95E4A8" w:rsidR="006531E1" w:rsidRPr="006531E1" w:rsidRDefault="006531E1" w:rsidP="006531E1">
            <w:pPr>
              <w:tabs>
                <w:tab w:val="left" w:pos="522"/>
              </w:tabs>
              <w:rPr>
                <w:rFonts w:eastAsia="Calibri"/>
                <w:lang w:val="uk-UA" w:eastAsia="uk-UA"/>
              </w:rPr>
            </w:pPr>
            <w:r w:rsidRPr="006531E1">
              <w:rPr>
                <w:rFonts w:eastAsia="Calibri"/>
                <w:lang w:val="uk-UA" w:eastAsia="uk-UA"/>
              </w:rPr>
              <w:t>Якщо операція продажу з звор</w:t>
            </w:r>
            <w:r>
              <w:rPr>
                <w:rFonts w:eastAsia="Calibri"/>
                <w:lang w:val="uk-UA" w:eastAsia="uk-UA"/>
              </w:rPr>
              <w:t xml:space="preserve">отною орендою кваліфікується як </w:t>
            </w:r>
            <w:r w:rsidRPr="006531E1">
              <w:rPr>
                <w:rFonts w:eastAsia="Calibri"/>
                <w:lang w:val="uk-UA" w:eastAsia="uk-UA"/>
              </w:rPr>
              <w:t>операція продажу згід</w:t>
            </w:r>
            <w:r>
              <w:rPr>
                <w:rFonts w:eastAsia="Calibri"/>
                <w:lang w:val="uk-UA" w:eastAsia="uk-UA"/>
              </w:rPr>
              <w:t xml:space="preserve">но з МСФЗ (IFRS) 15 "Виручка за </w:t>
            </w:r>
            <w:r w:rsidRPr="006531E1">
              <w:rPr>
                <w:rFonts w:eastAsia="Calibri"/>
                <w:lang w:val="uk-UA" w:eastAsia="uk-UA"/>
              </w:rPr>
              <w:t>договорами з клієнтами", п</w:t>
            </w:r>
            <w:r>
              <w:rPr>
                <w:rFonts w:eastAsia="Calibri"/>
                <w:lang w:val="uk-UA" w:eastAsia="uk-UA"/>
              </w:rPr>
              <w:t xml:space="preserve">родавець-орендар повинен згодом </w:t>
            </w:r>
            <w:r w:rsidRPr="006531E1">
              <w:rPr>
                <w:rFonts w:eastAsia="Calibri"/>
                <w:lang w:val="uk-UA" w:eastAsia="uk-UA"/>
              </w:rPr>
              <w:t>оцінити своє зобов'язання з оренди за операцією продажу з</w:t>
            </w:r>
          </w:p>
          <w:p w14:paraId="31C0FD19" w14:textId="103939EC" w:rsidR="006531E1" w:rsidRPr="006531E1" w:rsidRDefault="006531E1" w:rsidP="006531E1">
            <w:pPr>
              <w:tabs>
                <w:tab w:val="left" w:pos="522"/>
              </w:tabs>
              <w:rPr>
                <w:rFonts w:eastAsia="Calibri"/>
                <w:lang w:val="uk-UA" w:eastAsia="uk-UA"/>
              </w:rPr>
            </w:pPr>
            <w:r w:rsidRPr="006531E1">
              <w:rPr>
                <w:rFonts w:eastAsia="Calibri"/>
                <w:lang w:val="uk-UA" w:eastAsia="uk-UA"/>
              </w:rPr>
              <w:t>зворотною орендою таким ч</w:t>
            </w:r>
            <w:r>
              <w:rPr>
                <w:rFonts w:eastAsia="Calibri"/>
                <w:lang w:val="uk-UA" w:eastAsia="uk-UA"/>
              </w:rPr>
              <w:t xml:space="preserve">ином, щоб не визнавати прибуток </w:t>
            </w:r>
            <w:r w:rsidRPr="006531E1">
              <w:rPr>
                <w:rFonts w:eastAsia="Calibri"/>
                <w:lang w:val="uk-UA" w:eastAsia="uk-UA"/>
              </w:rPr>
              <w:t>або збиток, пов'язаний з правом користування, яке він зберігає.</w:t>
            </w:r>
          </w:p>
          <w:p w14:paraId="53BA861E" w14:textId="77777777" w:rsidR="006531E1" w:rsidRPr="006531E1" w:rsidRDefault="006531E1" w:rsidP="006531E1">
            <w:pPr>
              <w:tabs>
                <w:tab w:val="left" w:pos="522"/>
              </w:tabs>
              <w:rPr>
                <w:rFonts w:eastAsia="Calibri"/>
                <w:lang w:val="uk-UA" w:eastAsia="uk-UA"/>
              </w:rPr>
            </w:pPr>
            <w:r w:rsidRPr="006531E1">
              <w:rPr>
                <w:rFonts w:eastAsia="Calibri"/>
                <w:lang w:val="uk-UA" w:eastAsia="uk-UA"/>
              </w:rPr>
              <w:t>Правки встановлюють наступне:</w:t>
            </w:r>
          </w:p>
          <w:p w14:paraId="378C9F9C" w14:textId="4F59CCED" w:rsidR="006531E1" w:rsidRPr="006531E1" w:rsidRDefault="006531E1" w:rsidP="006531E1">
            <w:pPr>
              <w:tabs>
                <w:tab w:val="left" w:pos="522"/>
              </w:tabs>
              <w:rPr>
                <w:rFonts w:eastAsia="Calibri"/>
                <w:lang w:val="uk-UA" w:eastAsia="uk-UA"/>
              </w:rPr>
            </w:pPr>
            <w:r w:rsidRPr="006531E1">
              <w:rPr>
                <w:rFonts w:eastAsia="Calibri"/>
                <w:lang w:val="uk-UA" w:eastAsia="uk-UA"/>
              </w:rPr>
              <w:lastRenderedPageBreak/>
              <w:t> Зобов'язання з оренди, первісно визнане продавцем</w:t>
            </w:r>
            <w:r w:rsidR="006D4A78" w:rsidRPr="006D4A78">
              <w:rPr>
                <w:rFonts w:eastAsia="Calibri"/>
                <w:lang w:val="uk-UA" w:eastAsia="uk-UA"/>
              </w:rPr>
              <w:t xml:space="preserve"> </w:t>
            </w:r>
            <w:r w:rsidRPr="006531E1">
              <w:rPr>
                <w:rFonts w:eastAsia="Calibri"/>
                <w:lang w:val="uk-UA" w:eastAsia="uk-UA"/>
              </w:rPr>
              <w:t>орендарем з</w:t>
            </w:r>
            <w:r>
              <w:rPr>
                <w:rFonts w:eastAsia="Calibri"/>
                <w:lang w:val="uk-UA" w:eastAsia="uk-UA"/>
              </w:rPr>
              <w:t xml:space="preserve">а операцією продажу з подальшою </w:t>
            </w:r>
            <w:r w:rsidRPr="006531E1">
              <w:rPr>
                <w:rFonts w:eastAsia="Calibri"/>
                <w:lang w:val="uk-UA" w:eastAsia="uk-UA"/>
              </w:rPr>
              <w:t>орендою, включає</w:t>
            </w:r>
            <w:r>
              <w:rPr>
                <w:rFonts w:eastAsia="Calibri"/>
                <w:lang w:val="uk-UA" w:eastAsia="uk-UA"/>
              </w:rPr>
              <w:t xml:space="preserve"> змінні орендні платежі, які не </w:t>
            </w:r>
            <w:r w:rsidRPr="006531E1">
              <w:rPr>
                <w:rFonts w:eastAsia="Calibri"/>
                <w:lang w:val="uk-UA" w:eastAsia="uk-UA"/>
              </w:rPr>
              <w:t>залежать від ін</w:t>
            </w:r>
            <w:r>
              <w:rPr>
                <w:rFonts w:eastAsia="Calibri"/>
                <w:lang w:val="uk-UA" w:eastAsia="uk-UA"/>
              </w:rPr>
              <w:t xml:space="preserve">дексу або ставки, якщо їх можна </w:t>
            </w:r>
            <w:r w:rsidRPr="006531E1">
              <w:rPr>
                <w:rFonts w:eastAsia="Calibri"/>
                <w:lang w:val="uk-UA" w:eastAsia="uk-UA"/>
              </w:rPr>
              <w:t>обґрунтован</w:t>
            </w:r>
            <w:r>
              <w:rPr>
                <w:rFonts w:eastAsia="Calibri"/>
                <w:lang w:val="uk-UA" w:eastAsia="uk-UA"/>
              </w:rPr>
              <w:t xml:space="preserve">о оцінити. Різниця між фактично </w:t>
            </w:r>
            <w:r w:rsidRPr="006531E1">
              <w:rPr>
                <w:rFonts w:eastAsia="Calibri"/>
                <w:lang w:val="uk-UA" w:eastAsia="uk-UA"/>
              </w:rPr>
              <w:t>здійсненими з</w:t>
            </w:r>
            <w:r>
              <w:rPr>
                <w:rFonts w:eastAsia="Calibri"/>
                <w:lang w:val="uk-UA" w:eastAsia="uk-UA"/>
              </w:rPr>
              <w:t xml:space="preserve">мінними орендними платежами та </w:t>
            </w:r>
            <w:r w:rsidRPr="006531E1">
              <w:rPr>
                <w:rFonts w:eastAsia="Calibri"/>
                <w:lang w:val="uk-UA" w:eastAsia="uk-UA"/>
              </w:rPr>
              <w:t>оціненим</w:t>
            </w:r>
            <w:r>
              <w:rPr>
                <w:rFonts w:eastAsia="Calibri"/>
                <w:lang w:val="uk-UA" w:eastAsia="uk-UA"/>
              </w:rPr>
              <w:t xml:space="preserve">и змінними орендними платежами, </w:t>
            </w:r>
            <w:r w:rsidRPr="006531E1">
              <w:rPr>
                <w:rFonts w:eastAsia="Calibri"/>
                <w:lang w:val="uk-UA" w:eastAsia="uk-UA"/>
              </w:rPr>
              <w:t xml:space="preserve">визнаними </w:t>
            </w:r>
            <w:r>
              <w:rPr>
                <w:rFonts w:eastAsia="Calibri"/>
                <w:lang w:val="uk-UA" w:eastAsia="uk-UA"/>
              </w:rPr>
              <w:t xml:space="preserve">як частина первісного орендного </w:t>
            </w:r>
            <w:r w:rsidRPr="006531E1">
              <w:rPr>
                <w:rFonts w:eastAsia="Calibri"/>
                <w:lang w:val="uk-UA" w:eastAsia="uk-UA"/>
              </w:rPr>
              <w:t>зобов'язання, ви</w:t>
            </w:r>
            <w:r>
              <w:rPr>
                <w:rFonts w:eastAsia="Calibri"/>
                <w:lang w:val="uk-UA" w:eastAsia="uk-UA"/>
              </w:rPr>
              <w:t xml:space="preserve">знається у прибутку чи збитку в </w:t>
            </w:r>
            <w:r w:rsidRPr="006531E1">
              <w:rPr>
                <w:rFonts w:eastAsia="Calibri"/>
                <w:lang w:val="uk-UA" w:eastAsia="uk-UA"/>
              </w:rPr>
              <w:t>періоді, в якому вони були понесені.</w:t>
            </w:r>
          </w:p>
          <w:p w14:paraId="28D3F0DA" w14:textId="77777777" w:rsidR="006531E1" w:rsidRPr="006531E1" w:rsidRDefault="006531E1" w:rsidP="006531E1">
            <w:pPr>
              <w:tabs>
                <w:tab w:val="left" w:pos="522"/>
              </w:tabs>
              <w:rPr>
                <w:rFonts w:eastAsia="Calibri"/>
                <w:lang w:val="uk-UA" w:eastAsia="uk-UA"/>
              </w:rPr>
            </w:pPr>
            <w:r w:rsidRPr="006531E1">
              <w:rPr>
                <w:rFonts w:eastAsia="Calibri"/>
                <w:lang w:val="uk-UA" w:eastAsia="uk-UA"/>
              </w:rPr>
              <w:t> Якщо оренда не є частиною операції продажу з</w:t>
            </w:r>
          </w:p>
          <w:p w14:paraId="65CB921E" w14:textId="77777777" w:rsidR="006531E1" w:rsidRPr="006531E1" w:rsidRDefault="006531E1" w:rsidP="006531E1">
            <w:pPr>
              <w:tabs>
                <w:tab w:val="left" w:pos="522"/>
              </w:tabs>
              <w:rPr>
                <w:rFonts w:eastAsia="Calibri"/>
                <w:lang w:val="uk-UA" w:eastAsia="uk-UA"/>
              </w:rPr>
            </w:pPr>
            <w:r w:rsidRPr="006531E1">
              <w:rPr>
                <w:rFonts w:eastAsia="Calibri"/>
                <w:lang w:val="uk-UA" w:eastAsia="uk-UA"/>
              </w:rPr>
              <w:t>подальшою орендою, зобов'язання з оренди не</w:t>
            </w:r>
          </w:p>
          <w:p w14:paraId="4DB16835" w14:textId="77777777" w:rsidR="006531E1" w:rsidRPr="006531E1" w:rsidRDefault="006531E1" w:rsidP="006531E1">
            <w:pPr>
              <w:tabs>
                <w:tab w:val="left" w:pos="522"/>
              </w:tabs>
              <w:rPr>
                <w:rFonts w:eastAsia="Calibri"/>
                <w:lang w:val="uk-UA" w:eastAsia="uk-UA"/>
              </w:rPr>
            </w:pPr>
            <w:r w:rsidRPr="006531E1">
              <w:rPr>
                <w:rFonts w:eastAsia="Calibri"/>
                <w:lang w:val="uk-UA" w:eastAsia="uk-UA"/>
              </w:rPr>
              <w:t>включають такі змінні платежі, які натомість</w:t>
            </w:r>
          </w:p>
          <w:p w14:paraId="1E51B019" w14:textId="69101835" w:rsidR="006531E1" w:rsidRPr="006531E1" w:rsidRDefault="006531E1" w:rsidP="006531E1">
            <w:pPr>
              <w:tabs>
                <w:tab w:val="left" w:pos="522"/>
              </w:tabs>
              <w:rPr>
                <w:rFonts w:eastAsia="Calibri"/>
                <w:lang w:val="uk-UA" w:eastAsia="uk-UA"/>
              </w:rPr>
            </w:pPr>
            <w:r w:rsidRPr="006531E1">
              <w:rPr>
                <w:rFonts w:eastAsia="Calibri"/>
                <w:lang w:val="uk-UA" w:eastAsia="uk-UA"/>
              </w:rPr>
              <w:t>відносяться на витрат</w:t>
            </w:r>
            <w:r>
              <w:rPr>
                <w:rFonts w:eastAsia="Calibri"/>
                <w:lang w:val="uk-UA" w:eastAsia="uk-UA"/>
              </w:rPr>
              <w:t xml:space="preserve">и у складі прибутку чи збитку в </w:t>
            </w:r>
            <w:r w:rsidRPr="006531E1">
              <w:rPr>
                <w:rFonts w:eastAsia="Calibri"/>
                <w:lang w:val="uk-UA" w:eastAsia="uk-UA"/>
              </w:rPr>
              <w:t>тому періоді, в якому в</w:t>
            </w:r>
            <w:r>
              <w:rPr>
                <w:rFonts w:eastAsia="Calibri"/>
                <w:lang w:val="uk-UA" w:eastAsia="uk-UA"/>
              </w:rPr>
              <w:t xml:space="preserve">ідбувається подія або умова, що </w:t>
            </w:r>
            <w:r w:rsidRPr="006531E1">
              <w:rPr>
                <w:rFonts w:eastAsia="Calibri"/>
                <w:lang w:val="uk-UA" w:eastAsia="uk-UA"/>
              </w:rPr>
              <w:t>спричиняє такі платежі.</w:t>
            </w:r>
          </w:p>
          <w:p w14:paraId="1F1BDC88" w14:textId="0E3E847D" w:rsidR="006531E1" w:rsidRPr="006531E1" w:rsidRDefault="006531E1" w:rsidP="006531E1">
            <w:pPr>
              <w:tabs>
                <w:tab w:val="left" w:pos="522"/>
              </w:tabs>
              <w:rPr>
                <w:rFonts w:eastAsia="Calibri"/>
                <w:lang w:val="uk-UA" w:eastAsia="uk-UA"/>
              </w:rPr>
            </w:pPr>
            <w:r w:rsidRPr="006531E1">
              <w:rPr>
                <w:rFonts w:eastAsia="Calibri"/>
                <w:lang w:val="uk-UA" w:eastAsia="uk-UA"/>
              </w:rPr>
              <w:t>Продавець-орендар застосовує ці зміни для річн</w:t>
            </w:r>
            <w:r>
              <w:rPr>
                <w:rFonts w:eastAsia="Calibri"/>
                <w:lang w:val="uk-UA" w:eastAsia="uk-UA"/>
              </w:rPr>
              <w:t xml:space="preserve">их звітних </w:t>
            </w:r>
            <w:r w:rsidRPr="006531E1">
              <w:rPr>
                <w:rFonts w:eastAsia="Calibri"/>
                <w:lang w:val="uk-UA" w:eastAsia="uk-UA"/>
              </w:rPr>
              <w:t>періодів, що починаються 1 сі</w:t>
            </w:r>
            <w:r>
              <w:rPr>
                <w:rFonts w:eastAsia="Calibri"/>
                <w:lang w:val="uk-UA" w:eastAsia="uk-UA"/>
              </w:rPr>
              <w:t xml:space="preserve">чня 2024 р. або пізніше 1 січня </w:t>
            </w:r>
            <w:r w:rsidRPr="006531E1">
              <w:rPr>
                <w:rFonts w:eastAsia="Calibri"/>
                <w:lang w:val="uk-UA" w:eastAsia="uk-UA"/>
              </w:rPr>
              <w:t>2024 року. Допускаєтьс</w:t>
            </w:r>
            <w:r>
              <w:rPr>
                <w:rFonts w:eastAsia="Calibri"/>
                <w:lang w:val="uk-UA" w:eastAsia="uk-UA"/>
              </w:rPr>
              <w:t xml:space="preserve">я дострокове застосування. Якщо </w:t>
            </w:r>
            <w:r w:rsidRPr="006531E1">
              <w:rPr>
                <w:rFonts w:eastAsia="Calibri"/>
                <w:lang w:val="uk-UA" w:eastAsia="uk-UA"/>
              </w:rPr>
              <w:t>продавець-орендар застосовує</w:t>
            </w:r>
            <w:r>
              <w:rPr>
                <w:rFonts w:eastAsia="Calibri"/>
                <w:lang w:val="uk-UA" w:eastAsia="uk-UA"/>
              </w:rPr>
              <w:t xml:space="preserve"> ці поправки для більш раннього </w:t>
            </w:r>
            <w:r w:rsidRPr="006531E1">
              <w:rPr>
                <w:rFonts w:eastAsia="Calibri"/>
                <w:lang w:val="uk-UA" w:eastAsia="uk-UA"/>
              </w:rPr>
              <w:t>періоду, він повинен розкрити цей факт. Продавець-орендар</w:t>
            </w:r>
          </w:p>
          <w:p w14:paraId="03FAA9D0" w14:textId="49B029F0" w:rsidR="006531E1" w:rsidRPr="006531E1" w:rsidRDefault="006531E1" w:rsidP="006531E1">
            <w:pPr>
              <w:tabs>
                <w:tab w:val="left" w:pos="522"/>
              </w:tabs>
              <w:rPr>
                <w:rFonts w:eastAsia="Calibri"/>
                <w:lang w:val="uk-UA" w:eastAsia="uk-UA"/>
              </w:rPr>
            </w:pPr>
            <w:r w:rsidRPr="006531E1">
              <w:rPr>
                <w:rFonts w:eastAsia="Calibri"/>
                <w:lang w:val="uk-UA" w:eastAsia="uk-UA"/>
              </w:rPr>
              <w:t xml:space="preserve">застосовує зобов'язання з </w:t>
            </w:r>
            <w:r>
              <w:rPr>
                <w:rFonts w:eastAsia="Calibri"/>
                <w:lang w:val="uk-UA" w:eastAsia="uk-UA"/>
              </w:rPr>
              <w:t xml:space="preserve">оренди при продажу та зворотній оренді (див. параграф В1Г) </w:t>
            </w:r>
            <w:r w:rsidRPr="006531E1">
              <w:rPr>
                <w:rFonts w:eastAsia="Calibri"/>
                <w:lang w:val="uk-UA" w:eastAsia="uk-UA"/>
              </w:rPr>
              <w:t>ретроспективно відповідно до МСБО</w:t>
            </w:r>
          </w:p>
          <w:p w14:paraId="4A9BD129" w14:textId="2E37B821" w:rsidR="000B0A87" w:rsidRPr="00495579" w:rsidRDefault="006531E1" w:rsidP="006531E1">
            <w:pPr>
              <w:tabs>
                <w:tab w:val="left" w:pos="522"/>
              </w:tabs>
              <w:rPr>
                <w:rFonts w:eastAsia="Calibri"/>
                <w:lang w:val="uk-UA" w:eastAsia="uk-UA"/>
              </w:rPr>
            </w:pPr>
            <w:r w:rsidRPr="006531E1">
              <w:rPr>
                <w:rFonts w:eastAsia="Calibri"/>
                <w:lang w:val="uk-UA" w:eastAsia="uk-UA"/>
              </w:rPr>
              <w:t>8 до операці</w:t>
            </w:r>
            <w:r>
              <w:rPr>
                <w:rFonts w:eastAsia="Calibri"/>
                <w:lang w:val="uk-UA" w:eastAsia="uk-UA"/>
              </w:rPr>
              <w:t xml:space="preserve">й з продажу та зворотної оренди операцій, укладених </w:t>
            </w:r>
            <w:r w:rsidRPr="006531E1">
              <w:rPr>
                <w:rFonts w:eastAsia="Calibri"/>
                <w:lang w:val="uk-UA" w:eastAsia="uk-UA"/>
              </w:rPr>
              <w:t>після дати першого застосування.</w:t>
            </w:r>
          </w:p>
        </w:tc>
        <w:tc>
          <w:tcPr>
            <w:tcW w:w="1378" w:type="dxa"/>
            <w:shd w:val="clear" w:color="auto" w:fill="auto"/>
            <w:vAlign w:val="center"/>
          </w:tcPr>
          <w:p w14:paraId="56B3F95F" w14:textId="4D7C95C9" w:rsidR="00EA13DC" w:rsidRPr="00495579" w:rsidRDefault="00827EB2" w:rsidP="00EA13DC">
            <w:pPr>
              <w:jc w:val="center"/>
              <w:rPr>
                <w:rFonts w:eastAsia="Calibri"/>
                <w:lang w:val="uk-UA" w:eastAsia="uk-UA"/>
              </w:rPr>
            </w:pPr>
            <w:r w:rsidRPr="00E37A97">
              <w:rPr>
                <w:sz w:val="24"/>
                <w:szCs w:val="24"/>
                <w:lang w:eastAsia="ru-RU"/>
              </w:rPr>
              <w:lastRenderedPageBreak/>
              <w:t>01 січня 2024 року</w:t>
            </w:r>
          </w:p>
        </w:tc>
        <w:tc>
          <w:tcPr>
            <w:tcW w:w="1537" w:type="dxa"/>
            <w:shd w:val="clear" w:color="auto" w:fill="auto"/>
            <w:vAlign w:val="center"/>
          </w:tcPr>
          <w:p w14:paraId="5172856E" w14:textId="77777777" w:rsidR="000B0A87" w:rsidRPr="00495579" w:rsidRDefault="000B0A87" w:rsidP="002D5BBD">
            <w:pPr>
              <w:jc w:val="center"/>
              <w:rPr>
                <w:rFonts w:eastAsia="Calibri"/>
                <w:lang w:val="uk-UA" w:eastAsia="uk-UA"/>
              </w:rPr>
            </w:pPr>
            <w:r w:rsidRPr="00495579">
              <w:rPr>
                <w:rFonts w:eastAsia="Calibri"/>
                <w:lang w:val="uk-UA" w:eastAsia="uk-UA"/>
              </w:rPr>
              <w:t>Дозволено</w:t>
            </w:r>
          </w:p>
        </w:tc>
      </w:tr>
      <w:tr w:rsidR="000B0A87" w:rsidRPr="00495579" w14:paraId="34DF2D72" w14:textId="77777777" w:rsidTr="007D387D">
        <w:tc>
          <w:tcPr>
            <w:tcW w:w="2204" w:type="dxa"/>
            <w:shd w:val="clear" w:color="auto" w:fill="auto"/>
            <w:vAlign w:val="center"/>
          </w:tcPr>
          <w:p w14:paraId="3BE86D5E" w14:textId="77777777" w:rsidR="00AD555B" w:rsidRPr="00AD555B" w:rsidRDefault="00AD555B" w:rsidP="00AD555B">
            <w:pPr>
              <w:jc w:val="center"/>
              <w:rPr>
                <w:rFonts w:eastAsia="Calibri"/>
                <w:lang w:val="uk-UA" w:eastAsia="uk-UA"/>
              </w:rPr>
            </w:pPr>
            <w:r w:rsidRPr="00AD555B">
              <w:rPr>
                <w:rFonts w:eastAsia="Calibri"/>
                <w:lang w:val="uk-UA" w:eastAsia="uk-UA"/>
              </w:rPr>
              <w:t>МСБО 1 «Подання</w:t>
            </w:r>
          </w:p>
          <w:p w14:paraId="5EB88FCE" w14:textId="77777777" w:rsidR="00AD555B" w:rsidRPr="00AD555B" w:rsidRDefault="00AD555B" w:rsidP="00AD555B">
            <w:pPr>
              <w:jc w:val="center"/>
              <w:rPr>
                <w:rFonts w:eastAsia="Calibri"/>
                <w:lang w:val="uk-UA" w:eastAsia="uk-UA"/>
              </w:rPr>
            </w:pPr>
            <w:r w:rsidRPr="00AD555B">
              <w:rPr>
                <w:rFonts w:eastAsia="Calibri"/>
                <w:lang w:val="uk-UA" w:eastAsia="uk-UA"/>
              </w:rPr>
              <w:t>фінансової</w:t>
            </w:r>
          </w:p>
          <w:p w14:paraId="6971B7D0" w14:textId="77777777" w:rsidR="00AD555B" w:rsidRPr="00AD555B" w:rsidRDefault="00AD555B" w:rsidP="00AD555B">
            <w:pPr>
              <w:jc w:val="center"/>
              <w:rPr>
                <w:rFonts w:eastAsia="Calibri"/>
                <w:lang w:val="uk-UA" w:eastAsia="uk-UA"/>
              </w:rPr>
            </w:pPr>
            <w:r w:rsidRPr="00AD555B">
              <w:rPr>
                <w:rFonts w:eastAsia="Calibri"/>
                <w:lang w:val="uk-UA" w:eastAsia="uk-UA"/>
              </w:rPr>
              <w:t>звітності»,</w:t>
            </w:r>
          </w:p>
          <w:p w14:paraId="4AA58892" w14:textId="77777777" w:rsidR="00AD555B" w:rsidRPr="00AD555B" w:rsidRDefault="00AD555B" w:rsidP="00AD555B">
            <w:pPr>
              <w:jc w:val="center"/>
              <w:rPr>
                <w:rFonts w:eastAsia="Calibri"/>
                <w:lang w:val="uk-UA" w:eastAsia="uk-UA"/>
              </w:rPr>
            </w:pPr>
            <w:r w:rsidRPr="00AD555B">
              <w:rPr>
                <w:rFonts w:eastAsia="Calibri"/>
                <w:lang w:val="uk-UA" w:eastAsia="uk-UA"/>
              </w:rPr>
              <w:t>Практичні</w:t>
            </w:r>
          </w:p>
          <w:p w14:paraId="4B7512FE" w14:textId="77777777" w:rsidR="00AD555B" w:rsidRPr="00AD555B" w:rsidRDefault="00AD555B" w:rsidP="00AD555B">
            <w:pPr>
              <w:jc w:val="center"/>
              <w:rPr>
                <w:rFonts w:eastAsia="Calibri"/>
                <w:lang w:val="uk-UA" w:eastAsia="uk-UA"/>
              </w:rPr>
            </w:pPr>
            <w:r w:rsidRPr="00AD555B">
              <w:rPr>
                <w:rFonts w:eastAsia="Calibri"/>
                <w:lang w:val="uk-UA" w:eastAsia="uk-UA"/>
              </w:rPr>
              <w:t>рекомендації (IFRS</w:t>
            </w:r>
          </w:p>
          <w:p w14:paraId="65667ED3" w14:textId="77777777" w:rsidR="00AD555B" w:rsidRPr="00AD555B" w:rsidRDefault="00AD555B" w:rsidP="00AD555B">
            <w:pPr>
              <w:jc w:val="center"/>
              <w:rPr>
                <w:rFonts w:eastAsia="Calibri"/>
                <w:lang w:val="uk-UA" w:eastAsia="uk-UA"/>
              </w:rPr>
            </w:pPr>
            <w:r w:rsidRPr="00AD555B">
              <w:rPr>
                <w:rFonts w:eastAsia="Calibri"/>
                <w:lang w:val="uk-UA" w:eastAsia="uk-UA"/>
              </w:rPr>
              <w:t>PS) 2 «Формування</w:t>
            </w:r>
          </w:p>
          <w:p w14:paraId="281C5BB7" w14:textId="77777777" w:rsidR="00AD555B" w:rsidRPr="00AD555B" w:rsidRDefault="00AD555B" w:rsidP="00AD555B">
            <w:pPr>
              <w:jc w:val="center"/>
              <w:rPr>
                <w:rFonts w:eastAsia="Calibri"/>
                <w:lang w:val="uk-UA" w:eastAsia="uk-UA"/>
              </w:rPr>
            </w:pPr>
            <w:r w:rsidRPr="00AD555B">
              <w:rPr>
                <w:rFonts w:eastAsia="Calibri"/>
                <w:lang w:val="uk-UA" w:eastAsia="uk-UA"/>
              </w:rPr>
              <w:t>суджень про</w:t>
            </w:r>
          </w:p>
          <w:p w14:paraId="62F74702" w14:textId="77777777" w:rsidR="00AD555B" w:rsidRPr="00AD555B" w:rsidRDefault="00AD555B" w:rsidP="00AD555B">
            <w:pPr>
              <w:jc w:val="center"/>
              <w:rPr>
                <w:rFonts w:eastAsia="Calibri"/>
                <w:lang w:val="uk-UA" w:eastAsia="uk-UA"/>
              </w:rPr>
            </w:pPr>
            <w:r w:rsidRPr="00AD555B">
              <w:rPr>
                <w:rFonts w:eastAsia="Calibri"/>
                <w:lang w:val="uk-UA" w:eastAsia="uk-UA"/>
              </w:rPr>
              <w:t>суттєвість» (жовтень</w:t>
            </w:r>
          </w:p>
          <w:p w14:paraId="0C10BB2E" w14:textId="436BF52A" w:rsidR="000B0A87" w:rsidRPr="00495579" w:rsidRDefault="00AD555B" w:rsidP="00AD555B">
            <w:pPr>
              <w:jc w:val="center"/>
              <w:rPr>
                <w:rFonts w:eastAsia="Calibri"/>
                <w:lang w:val="uk-UA" w:eastAsia="uk-UA"/>
              </w:rPr>
            </w:pPr>
            <w:r w:rsidRPr="00AD555B">
              <w:rPr>
                <w:rFonts w:eastAsia="Calibri"/>
                <w:lang w:val="uk-UA" w:eastAsia="uk-UA"/>
              </w:rPr>
              <w:t>2022)</w:t>
            </w:r>
          </w:p>
        </w:tc>
        <w:tc>
          <w:tcPr>
            <w:tcW w:w="4770" w:type="dxa"/>
            <w:shd w:val="clear" w:color="auto" w:fill="auto"/>
            <w:vAlign w:val="center"/>
          </w:tcPr>
          <w:p w14:paraId="71A2099C" w14:textId="77777777" w:rsidR="007578DB" w:rsidRPr="007578DB" w:rsidRDefault="007578DB" w:rsidP="007578DB">
            <w:pPr>
              <w:rPr>
                <w:rFonts w:eastAsia="Calibri"/>
                <w:lang w:val="uk-UA" w:eastAsia="uk-UA"/>
              </w:rPr>
            </w:pPr>
            <w:r w:rsidRPr="007578DB">
              <w:rPr>
                <w:rFonts w:eastAsia="Calibri"/>
                <w:lang w:val="uk-UA" w:eastAsia="uk-UA"/>
              </w:rPr>
              <w:t>У жовтні 2022 року Рада з міжнародних стандартів</w:t>
            </w:r>
          </w:p>
          <w:p w14:paraId="264A20DE" w14:textId="5EFEF897" w:rsidR="007578DB" w:rsidRPr="007578DB" w:rsidRDefault="007578DB" w:rsidP="007578DB">
            <w:pPr>
              <w:rPr>
                <w:rFonts w:eastAsia="Calibri"/>
                <w:lang w:val="uk-UA" w:eastAsia="uk-UA"/>
              </w:rPr>
            </w:pPr>
            <w:r w:rsidRPr="007578DB">
              <w:rPr>
                <w:rFonts w:eastAsia="Calibri"/>
                <w:lang w:val="uk-UA" w:eastAsia="uk-UA"/>
              </w:rPr>
              <w:t>бухгалтерського об</w:t>
            </w:r>
            <w:r>
              <w:rPr>
                <w:rFonts w:eastAsia="Calibri"/>
                <w:lang w:val="uk-UA" w:eastAsia="uk-UA"/>
              </w:rPr>
              <w:t xml:space="preserve">ліку (РМСБО) випустила стандарт </w:t>
            </w:r>
            <w:r w:rsidRPr="007578DB">
              <w:rPr>
                <w:rFonts w:eastAsia="Calibri"/>
                <w:lang w:val="uk-UA" w:eastAsia="uk-UA"/>
              </w:rPr>
              <w:t>"Довгострокові зобов'язанн</w:t>
            </w:r>
            <w:r>
              <w:rPr>
                <w:rFonts w:eastAsia="Calibri"/>
                <w:lang w:val="uk-UA" w:eastAsia="uk-UA"/>
              </w:rPr>
              <w:t xml:space="preserve">я з певними умовами", який вніс </w:t>
            </w:r>
            <w:r w:rsidRPr="007578DB">
              <w:rPr>
                <w:rFonts w:eastAsia="Calibri"/>
                <w:lang w:val="uk-UA" w:eastAsia="uk-UA"/>
              </w:rPr>
              <w:t xml:space="preserve">зміни до МСБО 1 "Подання </w:t>
            </w:r>
            <w:r>
              <w:rPr>
                <w:rFonts w:eastAsia="Calibri"/>
                <w:lang w:val="uk-UA" w:eastAsia="uk-UA"/>
              </w:rPr>
              <w:t xml:space="preserve">фінансової звітності". Поправки </w:t>
            </w:r>
            <w:r w:rsidRPr="007578DB">
              <w:rPr>
                <w:rFonts w:eastAsia="Calibri"/>
                <w:lang w:val="uk-UA" w:eastAsia="uk-UA"/>
              </w:rPr>
              <w:t>вдосконалили інформацію, яку надає компанія, коли її право</w:t>
            </w:r>
          </w:p>
          <w:p w14:paraId="25930078" w14:textId="2EE1BCC2" w:rsidR="007578DB" w:rsidRPr="007578DB" w:rsidRDefault="007578DB" w:rsidP="007578DB">
            <w:pPr>
              <w:rPr>
                <w:rFonts w:eastAsia="Calibri"/>
                <w:lang w:val="uk-UA" w:eastAsia="uk-UA"/>
              </w:rPr>
            </w:pPr>
            <w:r w:rsidRPr="007578DB">
              <w:rPr>
                <w:rFonts w:eastAsia="Calibri"/>
                <w:lang w:val="uk-UA" w:eastAsia="uk-UA"/>
              </w:rPr>
              <w:t>відкласти погашення зобов</w:t>
            </w:r>
            <w:r>
              <w:rPr>
                <w:rFonts w:eastAsia="Calibri"/>
                <w:lang w:val="uk-UA" w:eastAsia="uk-UA"/>
              </w:rPr>
              <w:t xml:space="preserve">'язання принаймні на дванадцять </w:t>
            </w:r>
            <w:r w:rsidRPr="007578DB">
              <w:rPr>
                <w:rFonts w:eastAsia="Calibri"/>
                <w:lang w:val="uk-UA" w:eastAsia="uk-UA"/>
              </w:rPr>
              <w:t>місяців залежить від дотрим</w:t>
            </w:r>
            <w:r>
              <w:rPr>
                <w:rFonts w:eastAsia="Calibri"/>
                <w:lang w:val="uk-UA" w:eastAsia="uk-UA"/>
              </w:rPr>
              <w:t xml:space="preserve">ання ковенантів. Поправки також </w:t>
            </w:r>
            <w:r w:rsidRPr="007578DB">
              <w:rPr>
                <w:rFonts w:eastAsia="Calibri"/>
                <w:lang w:val="uk-UA" w:eastAsia="uk-UA"/>
              </w:rPr>
              <w:t>стали відповіддю на занепокоєння зацікавлених с</w:t>
            </w:r>
            <w:r>
              <w:rPr>
                <w:rFonts w:eastAsia="Calibri"/>
                <w:lang w:val="uk-UA" w:eastAsia="uk-UA"/>
              </w:rPr>
              <w:t xml:space="preserve">торін щодо </w:t>
            </w:r>
            <w:r w:rsidRPr="007578DB">
              <w:rPr>
                <w:rFonts w:eastAsia="Calibri"/>
                <w:lang w:val="uk-UA" w:eastAsia="uk-UA"/>
              </w:rPr>
              <w:t>класифікації такого зобов'язання як поточного або</w:t>
            </w:r>
          </w:p>
          <w:p w14:paraId="75A83CD6" w14:textId="3FBB61C2" w:rsidR="007578DB" w:rsidRPr="007578DB" w:rsidRDefault="007578DB" w:rsidP="007578DB">
            <w:pPr>
              <w:rPr>
                <w:rFonts w:eastAsia="Calibri"/>
                <w:lang w:val="uk-UA" w:eastAsia="uk-UA"/>
              </w:rPr>
            </w:pPr>
            <w:r>
              <w:rPr>
                <w:rFonts w:eastAsia="Calibri"/>
                <w:lang w:val="uk-UA" w:eastAsia="uk-UA"/>
              </w:rPr>
              <w:t xml:space="preserve">довгострокового. </w:t>
            </w:r>
            <w:r w:rsidRPr="007578DB">
              <w:rPr>
                <w:rFonts w:eastAsia="Calibri"/>
                <w:lang w:val="uk-UA" w:eastAsia="uk-UA"/>
              </w:rPr>
              <w:t xml:space="preserve">Відповідно до поправок </w:t>
            </w:r>
            <w:r>
              <w:rPr>
                <w:rFonts w:eastAsia="Calibri"/>
                <w:lang w:val="uk-UA" w:eastAsia="uk-UA"/>
              </w:rPr>
              <w:t xml:space="preserve">на класифікацію зобов'язання як </w:t>
            </w:r>
            <w:r w:rsidRPr="007578DB">
              <w:rPr>
                <w:rFonts w:eastAsia="Calibri"/>
                <w:lang w:val="uk-UA" w:eastAsia="uk-UA"/>
              </w:rPr>
              <w:lastRenderedPageBreak/>
              <w:t>поточного або довгострокового впливають лише ті ковенанти,</w:t>
            </w:r>
          </w:p>
          <w:p w14:paraId="19BB17F0" w14:textId="77777777" w:rsidR="007578DB" w:rsidRDefault="007578DB" w:rsidP="007578DB">
            <w:pPr>
              <w:rPr>
                <w:rFonts w:eastAsia="Calibri"/>
                <w:lang w:val="uk-UA" w:eastAsia="uk-UA"/>
              </w:rPr>
            </w:pPr>
            <w:r w:rsidRPr="007578DB">
              <w:rPr>
                <w:rFonts w:eastAsia="Calibri"/>
                <w:lang w:val="uk-UA" w:eastAsia="uk-UA"/>
              </w:rPr>
              <w:t>які компанія повинна вико</w:t>
            </w:r>
            <w:r>
              <w:rPr>
                <w:rFonts w:eastAsia="Calibri"/>
                <w:lang w:val="uk-UA" w:eastAsia="uk-UA"/>
              </w:rPr>
              <w:t xml:space="preserve">нати на звітну дату або до неї. </w:t>
            </w:r>
          </w:p>
          <w:p w14:paraId="1C242C76" w14:textId="77777777" w:rsidR="007578DB" w:rsidRPr="007578DB" w:rsidRDefault="007578DB" w:rsidP="007578DB">
            <w:pPr>
              <w:rPr>
                <w:rFonts w:eastAsia="Calibri"/>
                <w:lang w:val="uk-UA" w:eastAsia="uk-UA"/>
              </w:rPr>
            </w:pPr>
            <w:r w:rsidRPr="007578DB">
              <w:rPr>
                <w:rFonts w:eastAsia="Calibri"/>
                <w:lang w:val="uk-UA" w:eastAsia="uk-UA"/>
              </w:rPr>
              <w:t>Ковенанти, яких компанія повинна дотримуватися після звітної</w:t>
            </w:r>
          </w:p>
          <w:p w14:paraId="1549F641" w14:textId="416E5449" w:rsidR="007578DB" w:rsidRPr="007578DB" w:rsidRDefault="007578DB" w:rsidP="007578DB">
            <w:pPr>
              <w:rPr>
                <w:rFonts w:eastAsia="Calibri"/>
                <w:lang w:val="uk-UA" w:eastAsia="uk-UA"/>
              </w:rPr>
            </w:pPr>
            <w:r w:rsidRPr="007578DB">
              <w:rPr>
                <w:rFonts w:eastAsia="Calibri"/>
                <w:lang w:val="uk-UA" w:eastAsia="uk-UA"/>
              </w:rPr>
              <w:t>дати (тобто майбутні ковенанти</w:t>
            </w:r>
            <w:r>
              <w:rPr>
                <w:rFonts w:eastAsia="Calibri"/>
                <w:lang w:val="uk-UA" w:eastAsia="uk-UA"/>
              </w:rPr>
              <w:t xml:space="preserve">), не впливають на класифікацію </w:t>
            </w:r>
            <w:r w:rsidRPr="007578DB">
              <w:rPr>
                <w:rFonts w:eastAsia="Calibri"/>
                <w:lang w:val="uk-UA" w:eastAsia="uk-UA"/>
              </w:rPr>
              <w:t xml:space="preserve">зобов'язання на цю дату. Однак, </w:t>
            </w:r>
            <w:r>
              <w:rPr>
                <w:rFonts w:eastAsia="Calibri"/>
                <w:lang w:val="uk-UA" w:eastAsia="uk-UA"/>
              </w:rPr>
              <w:t xml:space="preserve">якщо довгострокові зобов'язання 01 січня 2024 </w:t>
            </w:r>
            <w:r w:rsidRPr="007578DB">
              <w:rPr>
                <w:rFonts w:eastAsia="Calibri"/>
                <w:lang w:val="uk-UA" w:eastAsia="uk-UA"/>
              </w:rPr>
              <w:t>року</w:t>
            </w:r>
          </w:p>
          <w:p w14:paraId="561CBE03" w14:textId="580E34BF" w:rsidR="007578DB" w:rsidRPr="007578DB" w:rsidRDefault="007578DB" w:rsidP="007578DB">
            <w:pPr>
              <w:rPr>
                <w:rFonts w:eastAsia="Calibri"/>
                <w:lang w:val="uk-UA" w:eastAsia="uk-UA"/>
              </w:rPr>
            </w:pPr>
            <w:r>
              <w:rPr>
                <w:rFonts w:eastAsia="Calibri"/>
                <w:lang w:val="uk-UA" w:eastAsia="uk-UA"/>
              </w:rPr>
              <w:t xml:space="preserve">Дозволено Товариством не застосовується </w:t>
            </w:r>
            <w:r w:rsidRPr="007578DB">
              <w:rPr>
                <w:rFonts w:eastAsia="Calibri"/>
                <w:lang w:val="uk-UA" w:eastAsia="uk-UA"/>
              </w:rPr>
              <w:t>6</w:t>
            </w:r>
          </w:p>
          <w:p w14:paraId="54E45416" w14:textId="3356A99C" w:rsidR="007578DB" w:rsidRPr="007578DB" w:rsidRDefault="007578DB" w:rsidP="007578DB">
            <w:pPr>
              <w:rPr>
                <w:rFonts w:eastAsia="Calibri"/>
                <w:lang w:val="uk-UA" w:eastAsia="uk-UA"/>
              </w:rPr>
            </w:pPr>
            <w:r>
              <w:rPr>
                <w:rFonts w:eastAsia="Calibri"/>
                <w:lang w:val="uk-UA" w:eastAsia="uk-UA"/>
              </w:rPr>
              <w:t xml:space="preserve">МСФЗ та правки до них </w:t>
            </w:r>
            <w:r w:rsidRPr="007578DB">
              <w:rPr>
                <w:rFonts w:eastAsia="Calibri"/>
                <w:lang w:val="uk-UA" w:eastAsia="uk-UA"/>
              </w:rPr>
              <w:t>Основні вимоги Ефективна</w:t>
            </w:r>
          </w:p>
          <w:p w14:paraId="583D5C80" w14:textId="0D8EBCEB" w:rsidR="007578DB" w:rsidRPr="007578DB" w:rsidRDefault="007578DB" w:rsidP="007578DB">
            <w:pPr>
              <w:rPr>
                <w:rFonts w:eastAsia="Calibri"/>
                <w:lang w:val="uk-UA" w:eastAsia="uk-UA"/>
              </w:rPr>
            </w:pPr>
            <w:r>
              <w:rPr>
                <w:rFonts w:eastAsia="Calibri"/>
                <w:lang w:val="uk-UA" w:eastAsia="uk-UA"/>
              </w:rPr>
              <w:t xml:space="preserve">Дата Дострокове </w:t>
            </w:r>
            <w:r w:rsidRPr="007578DB">
              <w:rPr>
                <w:rFonts w:eastAsia="Calibri"/>
                <w:lang w:val="uk-UA" w:eastAsia="uk-UA"/>
              </w:rPr>
              <w:t>застосув</w:t>
            </w:r>
            <w:r>
              <w:rPr>
                <w:rFonts w:eastAsia="Calibri"/>
                <w:lang w:val="uk-UA" w:eastAsia="uk-UA"/>
              </w:rPr>
              <w:t xml:space="preserve">ання. </w:t>
            </w:r>
            <w:r w:rsidRPr="007578DB">
              <w:rPr>
                <w:rFonts w:eastAsia="Calibri"/>
                <w:lang w:val="uk-UA" w:eastAsia="uk-UA"/>
              </w:rPr>
              <w:t>Застосування у</w:t>
            </w:r>
          </w:p>
          <w:p w14:paraId="7B56CC51" w14:textId="3835B1A2" w:rsidR="007578DB" w:rsidRPr="007578DB" w:rsidRDefault="007578DB" w:rsidP="007578DB">
            <w:pPr>
              <w:rPr>
                <w:rFonts w:eastAsia="Calibri"/>
                <w:lang w:val="uk-UA" w:eastAsia="uk-UA"/>
              </w:rPr>
            </w:pPr>
            <w:r>
              <w:rPr>
                <w:rFonts w:eastAsia="Calibri"/>
                <w:lang w:val="uk-UA" w:eastAsia="uk-UA"/>
              </w:rPr>
              <w:t xml:space="preserve">Фінансовій звітності за рік, </w:t>
            </w:r>
            <w:r w:rsidRPr="007578DB">
              <w:rPr>
                <w:rFonts w:eastAsia="Calibri"/>
                <w:lang w:val="uk-UA" w:eastAsia="uk-UA"/>
              </w:rPr>
              <w:t>що закінчився</w:t>
            </w:r>
          </w:p>
          <w:p w14:paraId="3852909F" w14:textId="5CD0BA68" w:rsidR="007578DB" w:rsidRPr="007578DB" w:rsidRDefault="007578DB" w:rsidP="007578DB">
            <w:pPr>
              <w:rPr>
                <w:rFonts w:eastAsia="Calibri"/>
                <w:lang w:val="uk-UA" w:eastAsia="uk-UA"/>
              </w:rPr>
            </w:pPr>
            <w:r>
              <w:rPr>
                <w:rFonts w:eastAsia="Calibri"/>
                <w:lang w:val="uk-UA" w:eastAsia="uk-UA"/>
              </w:rPr>
              <w:t xml:space="preserve">31.12.2022 р. </w:t>
            </w:r>
            <w:r w:rsidRPr="007578DB">
              <w:rPr>
                <w:rFonts w:eastAsia="Calibri"/>
                <w:lang w:val="uk-UA" w:eastAsia="uk-UA"/>
              </w:rPr>
              <w:t>підлягають виконанню в майб</w:t>
            </w:r>
            <w:r>
              <w:rPr>
                <w:rFonts w:eastAsia="Calibri"/>
                <w:lang w:val="uk-UA" w:eastAsia="uk-UA"/>
              </w:rPr>
              <w:t xml:space="preserve">утньому, компанії тепер повинні </w:t>
            </w:r>
            <w:r w:rsidRPr="007578DB">
              <w:rPr>
                <w:rFonts w:eastAsia="Calibri"/>
                <w:lang w:val="uk-UA" w:eastAsia="uk-UA"/>
              </w:rPr>
              <w:t>будуть розкривати інформацію, яка допоможе користувачам</w:t>
            </w:r>
          </w:p>
          <w:p w14:paraId="7A3A0E9C" w14:textId="6E8009B5" w:rsidR="007578DB" w:rsidRPr="007578DB" w:rsidRDefault="007578DB" w:rsidP="007578DB">
            <w:pPr>
              <w:rPr>
                <w:rFonts w:eastAsia="Calibri"/>
                <w:lang w:val="uk-UA" w:eastAsia="uk-UA"/>
              </w:rPr>
            </w:pPr>
            <w:r w:rsidRPr="007578DB">
              <w:rPr>
                <w:rFonts w:eastAsia="Calibri"/>
                <w:lang w:val="uk-UA" w:eastAsia="uk-UA"/>
              </w:rPr>
              <w:t>зрозуміти ризик того, що ці зо</w:t>
            </w:r>
            <w:r>
              <w:rPr>
                <w:rFonts w:eastAsia="Calibri"/>
                <w:lang w:val="uk-UA" w:eastAsia="uk-UA"/>
              </w:rPr>
              <w:t xml:space="preserve">бов'язання можуть бути погашені </w:t>
            </w:r>
            <w:r w:rsidRPr="007578DB">
              <w:rPr>
                <w:rFonts w:eastAsia="Calibri"/>
                <w:lang w:val="uk-UA" w:eastAsia="uk-UA"/>
              </w:rPr>
              <w:t>протягом</w:t>
            </w:r>
            <w:r>
              <w:rPr>
                <w:rFonts w:eastAsia="Calibri"/>
                <w:lang w:val="uk-UA" w:eastAsia="uk-UA"/>
              </w:rPr>
              <w:t xml:space="preserve"> 12 місяців після звітної дати. </w:t>
            </w:r>
            <w:r w:rsidRPr="007578DB">
              <w:rPr>
                <w:rFonts w:eastAsia="Calibri"/>
                <w:lang w:val="uk-UA" w:eastAsia="uk-UA"/>
              </w:rPr>
              <w:t>Поправки також роз'</w:t>
            </w:r>
            <w:r>
              <w:rPr>
                <w:rFonts w:eastAsia="Calibri"/>
                <w:lang w:val="uk-UA" w:eastAsia="uk-UA"/>
              </w:rPr>
              <w:t xml:space="preserve">яснюють, як компанія класифікує </w:t>
            </w:r>
            <w:r w:rsidRPr="007578DB">
              <w:rPr>
                <w:rFonts w:eastAsia="Calibri"/>
                <w:lang w:val="uk-UA" w:eastAsia="uk-UA"/>
              </w:rPr>
              <w:t xml:space="preserve">зобов'язання, яке може </w:t>
            </w:r>
            <w:r>
              <w:rPr>
                <w:rFonts w:eastAsia="Calibri"/>
                <w:lang w:val="uk-UA" w:eastAsia="uk-UA"/>
              </w:rPr>
              <w:t xml:space="preserve">бути погашене власними акціями, </w:t>
            </w:r>
            <w:r w:rsidRPr="007578DB">
              <w:rPr>
                <w:rFonts w:eastAsia="Calibri"/>
                <w:lang w:val="uk-UA" w:eastAsia="uk-UA"/>
              </w:rPr>
              <w:t>наприклад, конвертований борг.</w:t>
            </w:r>
          </w:p>
          <w:p w14:paraId="412660C8" w14:textId="0D1FA5E3" w:rsidR="007578DB" w:rsidRPr="007578DB" w:rsidRDefault="007578DB" w:rsidP="007578DB">
            <w:pPr>
              <w:rPr>
                <w:rFonts w:eastAsia="Calibri"/>
                <w:lang w:val="uk-UA" w:eastAsia="uk-UA"/>
              </w:rPr>
            </w:pPr>
            <w:r w:rsidRPr="007578DB">
              <w:rPr>
                <w:rFonts w:eastAsia="Calibri"/>
                <w:lang w:val="uk-UA" w:eastAsia="uk-UA"/>
              </w:rPr>
              <w:t>Якщо зобов'язання включає опц</w:t>
            </w:r>
            <w:r>
              <w:rPr>
                <w:rFonts w:eastAsia="Calibri"/>
                <w:lang w:val="uk-UA" w:eastAsia="uk-UA"/>
              </w:rPr>
              <w:t xml:space="preserve">іон контрагента на конвертацію, </w:t>
            </w:r>
            <w:r w:rsidRPr="007578DB">
              <w:rPr>
                <w:rFonts w:eastAsia="Calibri"/>
                <w:lang w:val="uk-UA" w:eastAsia="uk-UA"/>
              </w:rPr>
              <w:t>який передбачає передач</w:t>
            </w:r>
            <w:r>
              <w:rPr>
                <w:rFonts w:eastAsia="Calibri"/>
                <w:lang w:val="uk-UA" w:eastAsia="uk-UA"/>
              </w:rPr>
              <w:t xml:space="preserve">у власних дольових інструментів </w:t>
            </w:r>
            <w:r w:rsidRPr="007578DB">
              <w:rPr>
                <w:rFonts w:eastAsia="Calibri"/>
                <w:lang w:val="uk-UA" w:eastAsia="uk-UA"/>
              </w:rPr>
              <w:t>компанії, опціон на конвертацію визнається або як капітал, або</w:t>
            </w:r>
          </w:p>
          <w:p w14:paraId="3836400F" w14:textId="6F77B85A" w:rsidR="007578DB" w:rsidRPr="007578DB" w:rsidRDefault="007578DB" w:rsidP="007578DB">
            <w:pPr>
              <w:rPr>
                <w:rFonts w:eastAsia="Calibri"/>
                <w:lang w:val="uk-UA" w:eastAsia="uk-UA"/>
              </w:rPr>
            </w:pPr>
            <w:r w:rsidRPr="007578DB">
              <w:rPr>
                <w:rFonts w:eastAsia="Calibri"/>
                <w:lang w:val="uk-UA" w:eastAsia="uk-UA"/>
              </w:rPr>
              <w:t xml:space="preserve">як зобов'язання, окремо від </w:t>
            </w:r>
            <w:r>
              <w:rPr>
                <w:rFonts w:eastAsia="Calibri"/>
                <w:lang w:val="uk-UA" w:eastAsia="uk-UA"/>
              </w:rPr>
              <w:t xml:space="preserve">основного зобов'язання згідно з </w:t>
            </w:r>
            <w:r w:rsidRPr="007578DB">
              <w:rPr>
                <w:rFonts w:eastAsia="Calibri"/>
                <w:lang w:val="uk-UA" w:eastAsia="uk-UA"/>
              </w:rPr>
              <w:t>МСФЗ (IAS) 32 "Фінансові</w:t>
            </w:r>
            <w:r>
              <w:rPr>
                <w:rFonts w:eastAsia="Calibri"/>
                <w:lang w:val="uk-UA" w:eastAsia="uk-UA"/>
              </w:rPr>
              <w:t xml:space="preserve"> інструменти": Подання". Рада з </w:t>
            </w:r>
            <w:r w:rsidRPr="007578DB">
              <w:rPr>
                <w:rFonts w:eastAsia="Calibri"/>
                <w:lang w:val="uk-UA" w:eastAsia="uk-UA"/>
              </w:rPr>
              <w:t>МСФЗ роз'яснила, що коли компанія класифікує основне</w:t>
            </w:r>
          </w:p>
          <w:p w14:paraId="20476E00" w14:textId="3CE06E0F" w:rsidR="007578DB" w:rsidRPr="007578DB" w:rsidRDefault="007578DB" w:rsidP="007578DB">
            <w:pPr>
              <w:rPr>
                <w:rFonts w:eastAsia="Calibri"/>
                <w:lang w:val="uk-UA" w:eastAsia="uk-UA"/>
              </w:rPr>
            </w:pPr>
            <w:r w:rsidRPr="007578DB">
              <w:rPr>
                <w:rFonts w:eastAsia="Calibri"/>
                <w:lang w:val="uk-UA" w:eastAsia="uk-UA"/>
              </w:rPr>
              <w:t>зобов'язання як поточ</w:t>
            </w:r>
            <w:r>
              <w:rPr>
                <w:rFonts w:eastAsia="Calibri"/>
                <w:lang w:val="uk-UA" w:eastAsia="uk-UA"/>
              </w:rPr>
              <w:t xml:space="preserve">не або довгострокове, вона може </w:t>
            </w:r>
            <w:r w:rsidRPr="007578DB">
              <w:rPr>
                <w:rFonts w:eastAsia="Calibri"/>
                <w:lang w:val="uk-UA" w:eastAsia="uk-UA"/>
              </w:rPr>
              <w:t>ігнорувати лише ті опціони на</w:t>
            </w:r>
            <w:r>
              <w:rPr>
                <w:rFonts w:eastAsia="Calibri"/>
                <w:lang w:val="uk-UA" w:eastAsia="uk-UA"/>
              </w:rPr>
              <w:t xml:space="preserve"> конвертацію, які визнаються як </w:t>
            </w:r>
            <w:r w:rsidRPr="007578DB">
              <w:rPr>
                <w:rFonts w:eastAsia="Calibri"/>
                <w:lang w:val="uk-UA" w:eastAsia="uk-UA"/>
              </w:rPr>
              <w:t>власний капітал</w:t>
            </w:r>
            <w:r>
              <w:rPr>
                <w:rFonts w:eastAsia="Calibri"/>
                <w:lang w:val="uk-UA" w:eastAsia="uk-UA"/>
              </w:rPr>
              <w:t>.</w:t>
            </w:r>
          </w:p>
        </w:tc>
        <w:tc>
          <w:tcPr>
            <w:tcW w:w="1378" w:type="dxa"/>
            <w:shd w:val="clear" w:color="auto" w:fill="auto"/>
            <w:vAlign w:val="center"/>
          </w:tcPr>
          <w:p w14:paraId="6F53B610" w14:textId="4E51FD9D" w:rsidR="000B0A87" w:rsidRPr="00495579" w:rsidRDefault="000B0A87" w:rsidP="002D5BBD">
            <w:pPr>
              <w:jc w:val="center"/>
              <w:rPr>
                <w:rFonts w:eastAsia="Calibri"/>
                <w:lang w:val="uk-UA" w:eastAsia="uk-UA"/>
              </w:rPr>
            </w:pPr>
            <w:r w:rsidRPr="008D6FE1">
              <w:rPr>
                <w:rFonts w:eastAsia="Calibri"/>
                <w:lang w:val="uk-UA" w:eastAsia="uk-UA"/>
              </w:rPr>
              <w:lastRenderedPageBreak/>
              <w:t>0</w:t>
            </w:r>
            <w:r w:rsidR="002940BE" w:rsidRPr="008D6FE1">
              <w:rPr>
                <w:rFonts w:eastAsia="Calibri"/>
                <w:lang w:val="uk-UA" w:eastAsia="uk-UA"/>
              </w:rPr>
              <w:t>1 січня 2024</w:t>
            </w:r>
            <w:r w:rsidRPr="008D6FE1">
              <w:rPr>
                <w:rFonts w:eastAsia="Calibri"/>
                <w:lang w:val="uk-UA" w:eastAsia="uk-UA"/>
              </w:rPr>
              <w:t xml:space="preserve"> року</w:t>
            </w:r>
          </w:p>
        </w:tc>
        <w:tc>
          <w:tcPr>
            <w:tcW w:w="1537" w:type="dxa"/>
            <w:shd w:val="clear" w:color="auto" w:fill="auto"/>
            <w:vAlign w:val="center"/>
          </w:tcPr>
          <w:p w14:paraId="797C6943" w14:textId="77777777" w:rsidR="000B0A87" w:rsidRPr="00495579" w:rsidRDefault="000B0A87" w:rsidP="002D5BBD">
            <w:pPr>
              <w:jc w:val="center"/>
              <w:rPr>
                <w:rFonts w:eastAsia="Calibri"/>
                <w:lang w:val="uk-UA" w:eastAsia="uk-UA"/>
              </w:rPr>
            </w:pPr>
            <w:r w:rsidRPr="00495579">
              <w:rPr>
                <w:rFonts w:eastAsia="Calibri"/>
                <w:lang w:val="uk-UA" w:eastAsia="uk-UA"/>
              </w:rPr>
              <w:t>Дозволено</w:t>
            </w:r>
          </w:p>
        </w:tc>
      </w:tr>
      <w:tr w:rsidR="000B0A87" w:rsidRPr="00495579" w14:paraId="6E406DAB" w14:textId="77777777" w:rsidTr="007D387D">
        <w:tc>
          <w:tcPr>
            <w:tcW w:w="2204" w:type="dxa"/>
            <w:shd w:val="clear" w:color="auto" w:fill="auto"/>
            <w:vAlign w:val="center"/>
          </w:tcPr>
          <w:p w14:paraId="0690889F" w14:textId="77777777" w:rsidR="00EE643A" w:rsidRPr="00EE643A" w:rsidRDefault="00EE643A" w:rsidP="00EE643A">
            <w:pPr>
              <w:jc w:val="center"/>
              <w:rPr>
                <w:rFonts w:eastAsia="Calibri"/>
                <w:lang w:val="uk-UA" w:eastAsia="uk-UA"/>
              </w:rPr>
            </w:pPr>
            <w:r w:rsidRPr="00EE643A">
              <w:rPr>
                <w:rFonts w:eastAsia="Calibri"/>
                <w:lang w:val="uk-UA" w:eastAsia="uk-UA"/>
              </w:rPr>
              <w:t>МСФЗ (IFRS) 10</w:t>
            </w:r>
          </w:p>
          <w:p w14:paraId="71D5FE98" w14:textId="77777777" w:rsidR="00EE643A" w:rsidRPr="00EE643A" w:rsidRDefault="00EE643A" w:rsidP="00EE643A">
            <w:pPr>
              <w:jc w:val="center"/>
              <w:rPr>
                <w:rFonts w:eastAsia="Calibri"/>
                <w:lang w:val="uk-UA" w:eastAsia="uk-UA"/>
              </w:rPr>
            </w:pPr>
            <w:r w:rsidRPr="00EE643A">
              <w:rPr>
                <w:rFonts w:eastAsia="Calibri"/>
                <w:lang w:val="uk-UA" w:eastAsia="uk-UA"/>
              </w:rPr>
              <w:t>"Консолідована</w:t>
            </w:r>
          </w:p>
          <w:p w14:paraId="39950E52" w14:textId="77777777" w:rsidR="00EE643A" w:rsidRPr="00EE643A" w:rsidRDefault="00EE643A" w:rsidP="00EE643A">
            <w:pPr>
              <w:jc w:val="center"/>
              <w:rPr>
                <w:rFonts w:eastAsia="Calibri"/>
                <w:lang w:val="uk-UA" w:eastAsia="uk-UA"/>
              </w:rPr>
            </w:pPr>
            <w:r w:rsidRPr="00EE643A">
              <w:rPr>
                <w:rFonts w:eastAsia="Calibri"/>
                <w:lang w:val="uk-UA" w:eastAsia="uk-UA"/>
              </w:rPr>
              <w:t>фінансова звітність"</w:t>
            </w:r>
          </w:p>
          <w:p w14:paraId="2653386E" w14:textId="77777777" w:rsidR="00EE643A" w:rsidRPr="00EE643A" w:rsidRDefault="00EE643A" w:rsidP="00EE643A">
            <w:pPr>
              <w:jc w:val="center"/>
              <w:rPr>
                <w:rFonts w:eastAsia="Calibri"/>
                <w:lang w:val="uk-UA" w:eastAsia="uk-UA"/>
              </w:rPr>
            </w:pPr>
            <w:r w:rsidRPr="00EE643A">
              <w:rPr>
                <w:rFonts w:eastAsia="Calibri"/>
                <w:lang w:val="uk-UA" w:eastAsia="uk-UA"/>
              </w:rPr>
              <w:t>та МСБО (IAS) 28</w:t>
            </w:r>
          </w:p>
          <w:p w14:paraId="61A8A93A" w14:textId="77777777" w:rsidR="00EE643A" w:rsidRPr="00EE643A" w:rsidRDefault="00EE643A" w:rsidP="00EE643A">
            <w:pPr>
              <w:jc w:val="center"/>
              <w:rPr>
                <w:rFonts w:eastAsia="Calibri"/>
                <w:lang w:val="uk-UA" w:eastAsia="uk-UA"/>
              </w:rPr>
            </w:pPr>
            <w:r w:rsidRPr="00EE643A">
              <w:rPr>
                <w:rFonts w:eastAsia="Calibri"/>
                <w:lang w:val="uk-UA" w:eastAsia="uk-UA"/>
              </w:rPr>
              <w:t>"Інвестиції в</w:t>
            </w:r>
          </w:p>
          <w:p w14:paraId="1E710B09" w14:textId="77777777" w:rsidR="00EE643A" w:rsidRPr="00EE643A" w:rsidRDefault="00EE643A" w:rsidP="00EE643A">
            <w:pPr>
              <w:jc w:val="center"/>
              <w:rPr>
                <w:rFonts w:eastAsia="Calibri"/>
                <w:lang w:val="uk-UA" w:eastAsia="uk-UA"/>
              </w:rPr>
            </w:pPr>
            <w:r w:rsidRPr="00EE643A">
              <w:rPr>
                <w:rFonts w:eastAsia="Calibri"/>
                <w:lang w:val="uk-UA" w:eastAsia="uk-UA"/>
              </w:rPr>
              <w:t>асоційовані та</w:t>
            </w:r>
          </w:p>
          <w:p w14:paraId="71C1207F" w14:textId="77777777" w:rsidR="00EE643A" w:rsidRPr="00EE643A" w:rsidRDefault="00EE643A" w:rsidP="00EE643A">
            <w:pPr>
              <w:jc w:val="center"/>
              <w:rPr>
                <w:rFonts w:eastAsia="Calibri"/>
                <w:lang w:val="uk-UA" w:eastAsia="uk-UA"/>
              </w:rPr>
            </w:pPr>
            <w:r w:rsidRPr="00EE643A">
              <w:rPr>
                <w:rFonts w:eastAsia="Calibri"/>
                <w:lang w:val="uk-UA" w:eastAsia="uk-UA"/>
              </w:rPr>
              <w:t>спільні</w:t>
            </w:r>
          </w:p>
          <w:p w14:paraId="1908AC3D" w14:textId="77777777" w:rsidR="00EE643A" w:rsidRPr="00EE643A" w:rsidRDefault="00EE643A" w:rsidP="00EE643A">
            <w:pPr>
              <w:jc w:val="center"/>
              <w:rPr>
                <w:rFonts w:eastAsia="Calibri"/>
                <w:lang w:val="uk-UA" w:eastAsia="uk-UA"/>
              </w:rPr>
            </w:pPr>
            <w:r w:rsidRPr="00EE643A">
              <w:rPr>
                <w:rFonts w:eastAsia="Calibri"/>
                <w:lang w:val="uk-UA" w:eastAsia="uk-UA"/>
              </w:rPr>
              <w:t>підприємства"</w:t>
            </w:r>
          </w:p>
          <w:p w14:paraId="7CC45CA0" w14:textId="77777777" w:rsidR="00EE643A" w:rsidRPr="00EE643A" w:rsidRDefault="00EE643A" w:rsidP="00EE643A">
            <w:pPr>
              <w:jc w:val="center"/>
              <w:rPr>
                <w:rFonts w:eastAsia="Calibri"/>
                <w:lang w:val="uk-UA" w:eastAsia="uk-UA"/>
              </w:rPr>
            </w:pPr>
            <w:r w:rsidRPr="00EE643A">
              <w:rPr>
                <w:rFonts w:eastAsia="Calibri"/>
                <w:lang w:val="uk-UA" w:eastAsia="uk-UA"/>
              </w:rPr>
              <w:t>«Продаж або внесок</w:t>
            </w:r>
          </w:p>
          <w:p w14:paraId="1422565F" w14:textId="77777777" w:rsidR="00EE643A" w:rsidRPr="00EE643A" w:rsidRDefault="00EE643A" w:rsidP="00EE643A">
            <w:pPr>
              <w:jc w:val="center"/>
              <w:rPr>
                <w:rFonts w:eastAsia="Calibri"/>
                <w:lang w:val="uk-UA" w:eastAsia="uk-UA"/>
              </w:rPr>
            </w:pPr>
            <w:r w:rsidRPr="00EE643A">
              <w:rPr>
                <w:rFonts w:eastAsia="Calibri"/>
                <w:lang w:val="uk-UA" w:eastAsia="uk-UA"/>
              </w:rPr>
              <w:t>активів у угодах між</w:t>
            </w:r>
          </w:p>
          <w:p w14:paraId="045831E3" w14:textId="77777777" w:rsidR="00EE643A" w:rsidRPr="00EE643A" w:rsidRDefault="00EE643A" w:rsidP="00EE643A">
            <w:pPr>
              <w:jc w:val="center"/>
              <w:rPr>
                <w:rFonts w:eastAsia="Calibri"/>
                <w:lang w:val="uk-UA" w:eastAsia="uk-UA"/>
              </w:rPr>
            </w:pPr>
            <w:r w:rsidRPr="00EE643A">
              <w:rPr>
                <w:rFonts w:eastAsia="Calibri"/>
                <w:lang w:val="uk-UA" w:eastAsia="uk-UA"/>
              </w:rPr>
              <w:t>інвестором та його</w:t>
            </w:r>
          </w:p>
          <w:p w14:paraId="467E8DDB" w14:textId="77777777" w:rsidR="00EE643A" w:rsidRPr="00EE643A" w:rsidRDefault="00EE643A" w:rsidP="00EE643A">
            <w:pPr>
              <w:jc w:val="center"/>
              <w:rPr>
                <w:rFonts w:eastAsia="Calibri"/>
                <w:lang w:val="uk-UA" w:eastAsia="uk-UA"/>
              </w:rPr>
            </w:pPr>
            <w:r w:rsidRPr="00EE643A">
              <w:rPr>
                <w:rFonts w:eastAsia="Calibri"/>
                <w:lang w:val="uk-UA" w:eastAsia="uk-UA"/>
              </w:rPr>
              <w:t>асоційованою</w:t>
            </w:r>
          </w:p>
          <w:p w14:paraId="0014F3D6" w14:textId="77777777" w:rsidR="00EE643A" w:rsidRPr="00EE643A" w:rsidRDefault="00EE643A" w:rsidP="00EE643A">
            <w:pPr>
              <w:jc w:val="center"/>
              <w:rPr>
                <w:rFonts w:eastAsia="Calibri"/>
                <w:lang w:val="uk-UA" w:eastAsia="uk-UA"/>
              </w:rPr>
            </w:pPr>
            <w:r w:rsidRPr="00EE643A">
              <w:rPr>
                <w:rFonts w:eastAsia="Calibri"/>
                <w:lang w:val="uk-UA" w:eastAsia="uk-UA"/>
              </w:rPr>
              <w:t>організацією чи</w:t>
            </w:r>
          </w:p>
          <w:p w14:paraId="3EDB1416" w14:textId="77777777" w:rsidR="00EE643A" w:rsidRPr="00EE643A" w:rsidRDefault="00EE643A" w:rsidP="00EE643A">
            <w:pPr>
              <w:jc w:val="center"/>
              <w:rPr>
                <w:rFonts w:eastAsia="Calibri"/>
                <w:lang w:val="uk-UA" w:eastAsia="uk-UA"/>
              </w:rPr>
            </w:pPr>
            <w:r w:rsidRPr="00EE643A">
              <w:rPr>
                <w:rFonts w:eastAsia="Calibri"/>
                <w:lang w:val="uk-UA" w:eastAsia="uk-UA"/>
              </w:rPr>
              <w:t>спільним</w:t>
            </w:r>
          </w:p>
          <w:p w14:paraId="3F2ECAF1" w14:textId="759E646F" w:rsidR="000B0A87" w:rsidRPr="00495579" w:rsidRDefault="00EE643A" w:rsidP="00EE643A">
            <w:pPr>
              <w:jc w:val="center"/>
              <w:rPr>
                <w:rFonts w:eastAsia="Calibri"/>
                <w:lang w:val="uk-UA" w:eastAsia="uk-UA"/>
              </w:rPr>
            </w:pPr>
            <w:r w:rsidRPr="00EE643A">
              <w:rPr>
                <w:rFonts w:eastAsia="Calibri"/>
                <w:lang w:val="uk-UA" w:eastAsia="uk-UA"/>
              </w:rPr>
              <w:lastRenderedPageBreak/>
              <w:t>підприємством»</w:t>
            </w:r>
          </w:p>
        </w:tc>
        <w:tc>
          <w:tcPr>
            <w:tcW w:w="4770" w:type="dxa"/>
            <w:shd w:val="clear" w:color="auto" w:fill="auto"/>
            <w:vAlign w:val="center"/>
          </w:tcPr>
          <w:p w14:paraId="7DAC95AF" w14:textId="5FA6B5F1" w:rsidR="00EE643A" w:rsidRPr="00EE643A" w:rsidRDefault="00EE643A" w:rsidP="00EE643A">
            <w:pPr>
              <w:rPr>
                <w:rFonts w:eastAsia="Calibri"/>
                <w:lang w:val="uk-UA" w:eastAsia="uk-UA"/>
              </w:rPr>
            </w:pPr>
            <w:r w:rsidRPr="00EE643A">
              <w:rPr>
                <w:rFonts w:eastAsia="Calibri"/>
                <w:lang w:val="uk-UA" w:eastAsia="uk-UA"/>
              </w:rPr>
              <w:lastRenderedPageBreak/>
              <w:t xml:space="preserve">Поправки до МСФЗ (IFRS) 10 </w:t>
            </w:r>
            <w:r>
              <w:rPr>
                <w:rFonts w:eastAsia="Calibri"/>
                <w:lang w:val="uk-UA" w:eastAsia="uk-UA"/>
              </w:rPr>
              <w:t xml:space="preserve">та МСБО (IAS) 28 застосовуються </w:t>
            </w:r>
            <w:r w:rsidRPr="00EE643A">
              <w:rPr>
                <w:rFonts w:eastAsia="Calibri"/>
                <w:lang w:val="uk-UA" w:eastAsia="uk-UA"/>
              </w:rPr>
              <w:t>до випадків продажу або внеску</w:t>
            </w:r>
            <w:r>
              <w:rPr>
                <w:rFonts w:eastAsia="Calibri"/>
                <w:lang w:val="uk-UA" w:eastAsia="uk-UA"/>
              </w:rPr>
              <w:t xml:space="preserve"> активів між інвестором та його </w:t>
            </w:r>
            <w:r w:rsidRPr="00EE643A">
              <w:rPr>
                <w:rFonts w:eastAsia="Calibri"/>
                <w:lang w:val="uk-UA" w:eastAsia="uk-UA"/>
              </w:rPr>
              <w:t>асоційованою організацією чи спільним підприємством. Зокрема,</w:t>
            </w:r>
          </w:p>
          <w:p w14:paraId="5EA0D80F" w14:textId="2D523A66" w:rsidR="00EE643A" w:rsidRPr="00EE643A" w:rsidRDefault="00EE643A" w:rsidP="00EE643A">
            <w:pPr>
              <w:rPr>
                <w:rFonts w:eastAsia="Calibri"/>
                <w:lang w:val="uk-UA" w:eastAsia="uk-UA"/>
              </w:rPr>
            </w:pPr>
            <w:r w:rsidRPr="00EE643A">
              <w:rPr>
                <w:rFonts w:eastAsia="Calibri"/>
                <w:lang w:val="uk-UA" w:eastAsia="uk-UA"/>
              </w:rPr>
              <w:t>поправки роз'яснюють, що</w:t>
            </w:r>
            <w:r>
              <w:rPr>
                <w:rFonts w:eastAsia="Calibri"/>
                <w:lang w:val="uk-UA" w:eastAsia="uk-UA"/>
              </w:rPr>
              <w:t xml:space="preserve"> прибутки або збитки від втрати </w:t>
            </w:r>
            <w:r w:rsidRPr="00EE643A">
              <w:rPr>
                <w:rFonts w:eastAsia="Calibri"/>
                <w:lang w:val="uk-UA" w:eastAsia="uk-UA"/>
              </w:rPr>
              <w:t>контролю над дочірньою організац</w:t>
            </w:r>
            <w:r>
              <w:rPr>
                <w:rFonts w:eastAsia="Calibri"/>
                <w:lang w:val="uk-UA" w:eastAsia="uk-UA"/>
              </w:rPr>
              <w:t xml:space="preserve">ією, яка не є бізнесом, в угоді </w:t>
            </w:r>
            <w:r w:rsidRPr="00EE643A">
              <w:rPr>
                <w:rFonts w:eastAsia="Calibri"/>
                <w:lang w:val="uk-UA" w:eastAsia="uk-UA"/>
              </w:rPr>
              <w:t xml:space="preserve">з асоційованою організацією </w:t>
            </w:r>
            <w:r>
              <w:rPr>
                <w:rFonts w:eastAsia="Calibri"/>
                <w:lang w:val="uk-UA" w:eastAsia="uk-UA"/>
              </w:rPr>
              <w:t xml:space="preserve">або спільним підприємством, які </w:t>
            </w:r>
            <w:r w:rsidRPr="00EE643A">
              <w:rPr>
                <w:rFonts w:eastAsia="Calibri"/>
                <w:lang w:val="uk-UA" w:eastAsia="uk-UA"/>
              </w:rPr>
              <w:t>враховуються методом участі в капіталі, визнаються у складі</w:t>
            </w:r>
          </w:p>
          <w:p w14:paraId="4911AF0A" w14:textId="0F23D02F" w:rsidR="00EE643A" w:rsidRPr="00EE643A" w:rsidRDefault="00EE643A" w:rsidP="00EE643A">
            <w:pPr>
              <w:rPr>
                <w:rFonts w:eastAsia="Calibri"/>
                <w:lang w:val="uk-UA" w:eastAsia="uk-UA"/>
              </w:rPr>
            </w:pPr>
            <w:r w:rsidRPr="00EE643A">
              <w:rPr>
                <w:rFonts w:eastAsia="Calibri"/>
                <w:lang w:val="uk-UA" w:eastAsia="uk-UA"/>
              </w:rPr>
              <w:lastRenderedPageBreak/>
              <w:t>прибутків або збитків мате</w:t>
            </w:r>
            <w:r>
              <w:rPr>
                <w:rFonts w:eastAsia="Calibri"/>
                <w:lang w:val="uk-UA" w:eastAsia="uk-UA"/>
              </w:rPr>
              <w:t xml:space="preserve">ринської компанії лише у частці </w:t>
            </w:r>
            <w:r w:rsidRPr="00EE643A">
              <w:rPr>
                <w:rFonts w:eastAsia="Calibri"/>
                <w:lang w:val="uk-UA" w:eastAsia="uk-UA"/>
              </w:rPr>
              <w:t xml:space="preserve">інших непов'язаних інвесторів у </w:t>
            </w:r>
            <w:r>
              <w:rPr>
                <w:rFonts w:eastAsia="Calibri"/>
                <w:lang w:val="uk-UA" w:eastAsia="uk-UA"/>
              </w:rPr>
              <w:t xml:space="preserve">цій асоційованій організації чи </w:t>
            </w:r>
            <w:r w:rsidRPr="00EE643A">
              <w:rPr>
                <w:rFonts w:eastAsia="Calibri"/>
                <w:lang w:val="uk-UA" w:eastAsia="uk-UA"/>
              </w:rPr>
              <w:t>спільному підприємстві. Ана</w:t>
            </w:r>
            <w:r>
              <w:rPr>
                <w:rFonts w:eastAsia="Calibri"/>
                <w:lang w:val="uk-UA" w:eastAsia="uk-UA"/>
              </w:rPr>
              <w:t xml:space="preserve">логічно, прибутки чи збитки від </w:t>
            </w:r>
            <w:r w:rsidRPr="00EE643A">
              <w:rPr>
                <w:rFonts w:eastAsia="Calibri"/>
                <w:lang w:val="uk-UA" w:eastAsia="uk-UA"/>
              </w:rPr>
              <w:t>переоцінки до справедливої вартості решти частки в колишній</w:t>
            </w:r>
          </w:p>
          <w:p w14:paraId="56BBAE8F" w14:textId="0CBE08AF" w:rsidR="00EE643A" w:rsidRPr="00EE643A" w:rsidRDefault="00EE643A" w:rsidP="00EE643A">
            <w:pPr>
              <w:rPr>
                <w:rFonts w:eastAsia="Calibri"/>
                <w:lang w:val="uk-UA" w:eastAsia="uk-UA"/>
              </w:rPr>
            </w:pPr>
            <w:r w:rsidRPr="00EE643A">
              <w:rPr>
                <w:rFonts w:eastAsia="Calibri"/>
                <w:lang w:val="uk-UA" w:eastAsia="uk-UA"/>
              </w:rPr>
              <w:t>дочірній організації (яка</w:t>
            </w:r>
            <w:r>
              <w:rPr>
                <w:rFonts w:eastAsia="Calibri"/>
                <w:lang w:val="uk-UA" w:eastAsia="uk-UA"/>
              </w:rPr>
              <w:t xml:space="preserve"> класифікується як інвестиція в </w:t>
            </w:r>
            <w:r w:rsidRPr="00EE643A">
              <w:rPr>
                <w:rFonts w:eastAsia="Calibri"/>
                <w:lang w:val="uk-UA" w:eastAsia="uk-UA"/>
              </w:rPr>
              <w:t>асоційовану організацію або спіл</w:t>
            </w:r>
            <w:r>
              <w:rPr>
                <w:rFonts w:eastAsia="Calibri"/>
                <w:lang w:val="uk-UA" w:eastAsia="uk-UA"/>
              </w:rPr>
              <w:t xml:space="preserve">ьне підприємство і враховується </w:t>
            </w:r>
            <w:r w:rsidRPr="00EE643A">
              <w:rPr>
                <w:rFonts w:eastAsia="Calibri"/>
                <w:lang w:val="uk-UA" w:eastAsia="uk-UA"/>
              </w:rPr>
              <w:t>методом участі в капіталі) визнаються колишньою материнською</w:t>
            </w:r>
          </w:p>
          <w:p w14:paraId="4F2CBE56" w14:textId="2447021E" w:rsidR="000B0A87" w:rsidRPr="00495579" w:rsidRDefault="00EE643A" w:rsidP="00EE643A">
            <w:pPr>
              <w:rPr>
                <w:rFonts w:eastAsia="Calibri"/>
                <w:lang w:val="uk-UA" w:eastAsia="uk-UA"/>
              </w:rPr>
            </w:pPr>
            <w:r w:rsidRPr="00EE643A">
              <w:rPr>
                <w:rFonts w:eastAsia="Calibri"/>
                <w:lang w:val="uk-UA" w:eastAsia="uk-UA"/>
              </w:rPr>
              <w:t>компанією тільки в частці незв'язаних інвес</w:t>
            </w:r>
            <w:r>
              <w:rPr>
                <w:rFonts w:eastAsia="Calibri"/>
                <w:lang w:val="uk-UA" w:eastAsia="uk-UA"/>
              </w:rPr>
              <w:t xml:space="preserve">торів у нову </w:t>
            </w:r>
            <w:r w:rsidRPr="00EE643A">
              <w:rPr>
                <w:rFonts w:eastAsia="Calibri"/>
                <w:lang w:val="uk-UA" w:eastAsia="uk-UA"/>
              </w:rPr>
              <w:t>асоційовану організацію або спільне підприємство</w:t>
            </w:r>
          </w:p>
        </w:tc>
        <w:tc>
          <w:tcPr>
            <w:tcW w:w="1378" w:type="dxa"/>
            <w:shd w:val="clear" w:color="auto" w:fill="auto"/>
            <w:vAlign w:val="center"/>
          </w:tcPr>
          <w:p w14:paraId="1D96C259" w14:textId="77777777" w:rsidR="00C91917" w:rsidRPr="00C91917" w:rsidRDefault="00C91917" w:rsidP="00C91917">
            <w:pPr>
              <w:jc w:val="center"/>
              <w:rPr>
                <w:rFonts w:eastAsia="Calibri"/>
                <w:lang w:val="uk-UA" w:eastAsia="uk-UA"/>
              </w:rPr>
            </w:pPr>
            <w:r w:rsidRPr="00C91917">
              <w:rPr>
                <w:rFonts w:eastAsia="Calibri"/>
                <w:lang w:val="uk-UA" w:eastAsia="uk-UA"/>
              </w:rPr>
              <w:lastRenderedPageBreak/>
              <w:t>Дата набуття</w:t>
            </w:r>
          </w:p>
          <w:p w14:paraId="3BAAA527" w14:textId="77777777" w:rsidR="00C91917" w:rsidRPr="00C91917" w:rsidRDefault="00C91917" w:rsidP="00C91917">
            <w:pPr>
              <w:jc w:val="center"/>
              <w:rPr>
                <w:rFonts w:eastAsia="Calibri"/>
                <w:lang w:val="uk-UA" w:eastAsia="uk-UA"/>
              </w:rPr>
            </w:pPr>
            <w:r w:rsidRPr="00C91917">
              <w:rPr>
                <w:rFonts w:eastAsia="Calibri"/>
                <w:lang w:val="uk-UA" w:eastAsia="uk-UA"/>
              </w:rPr>
              <w:t>чинності має</w:t>
            </w:r>
          </w:p>
          <w:p w14:paraId="1C8E9453" w14:textId="77777777" w:rsidR="00C91917" w:rsidRPr="00C91917" w:rsidRDefault="00C91917" w:rsidP="00C91917">
            <w:pPr>
              <w:jc w:val="center"/>
              <w:rPr>
                <w:rFonts w:eastAsia="Calibri"/>
                <w:lang w:val="uk-UA" w:eastAsia="uk-UA"/>
              </w:rPr>
            </w:pPr>
            <w:r w:rsidRPr="00C91917">
              <w:rPr>
                <w:rFonts w:eastAsia="Calibri"/>
                <w:lang w:val="uk-UA" w:eastAsia="uk-UA"/>
              </w:rPr>
              <w:t>бути</w:t>
            </w:r>
          </w:p>
          <w:p w14:paraId="24DCEEC0" w14:textId="77777777" w:rsidR="00C91917" w:rsidRPr="00C91917" w:rsidRDefault="00C91917" w:rsidP="00C91917">
            <w:pPr>
              <w:jc w:val="center"/>
              <w:rPr>
                <w:rFonts w:eastAsia="Calibri"/>
                <w:lang w:val="uk-UA" w:eastAsia="uk-UA"/>
              </w:rPr>
            </w:pPr>
            <w:r w:rsidRPr="00C91917">
              <w:rPr>
                <w:rFonts w:eastAsia="Calibri"/>
                <w:lang w:val="uk-UA" w:eastAsia="uk-UA"/>
              </w:rPr>
              <w:t>визначена</w:t>
            </w:r>
          </w:p>
          <w:p w14:paraId="4ABFF0E0" w14:textId="77777777" w:rsidR="00C91917" w:rsidRPr="00C91917" w:rsidRDefault="00C91917" w:rsidP="00C91917">
            <w:pPr>
              <w:jc w:val="center"/>
              <w:rPr>
                <w:rFonts w:eastAsia="Calibri"/>
                <w:lang w:val="uk-UA" w:eastAsia="uk-UA"/>
              </w:rPr>
            </w:pPr>
            <w:r w:rsidRPr="00C91917">
              <w:rPr>
                <w:rFonts w:eastAsia="Calibri"/>
                <w:lang w:val="uk-UA" w:eastAsia="uk-UA"/>
              </w:rPr>
              <w:t>Радою</w:t>
            </w:r>
          </w:p>
          <w:p w14:paraId="028ED4B2" w14:textId="408892E6" w:rsidR="000B0A87" w:rsidRPr="00495579" w:rsidRDefault="00C91917" w:rsidP="00C91917">
            <w:pPr>
              <w:jc w:val="center"/>
              <w:rPr>
                <w:rFonts w:eastAsia="Calibri"/>
                <w:lang w:val="uk-UA" w:eastAsia="uk-UA"/>
              </w:rPr>
            </w:pPr>
            <w:r w:rsidRPr="00C91917">
              <w:rPr>
                <w:rFonts w:eastAsia="Calibri"/>
                <w:lang w:val="uk-UA" w:eastAsia="uk-UA"/>
              </w:rPr>
              <w:t>МСФЗ</w:t>
            </w:r>
          </w:p>
        </w:tc>
        <w:tc>
          <w:tcPr>
            <w:tcW w:w="1537" w:type="dxa"/>
            <w:shd w:val="clear" w:color="auto" w:fill="auto"/>
            <w:vAlign w:val="center"/>
          </w:tcPr>
          <w:p w14:paraId="3C824FE9" w14:textId="77777777" w:rsidR="000B0A87" w:rsidRPr="00495579" w:rsidRDefault="000B0A87" w:rsidP="002D5BBD">
            <w:pPr>
              <w:jc w:val="center"/>
              <w:rPr>
                <w:rFonts w:eastAsia="Calibri"/>
                <w:lang w:val="uk-UA" w:eastAsia="uk-UA"/>
              </w:rPr>
            </w:pPr>
            <w:r w:rsidRPr="00495579">
              <w:rPr>
                <w:rFonts w:eastAsia="Calibri"/>
                <w:lang w:val="uk-UA" w:eastAsia="uk-UA"/>
              </w:rPr>
              <w:t>Дозволено</w:t>
            </w:r>
          </w:p>
        </w:tc>
      </w:tr>
      <w:tr w:rsidR="000B0A87" w:rsidRPr="00495579" w14:paraId="19EB97BA" w14:textId="77777777" w:rsidTr="007D387D">
        <w:tc>
          <w:tcPr>
            <w:tcW w:w="2204" w:type="dxa"/>
            <w:shd w:val="clear" w:color="auto" w:fill="auto"/>
            <w:vAlign w:val="center"/>
          </w:tcPr>
          <w:p w14:paraId="38BC29AA" w14:textId="6E2EA6E0" w:rsidR="000B0A87" w:rsidRPr="004236C3" w:rsidRDefault="004236C3" w:rsidP="002D5BBD">
            <w:pPr>
              <w:jc w:val="center"/>
              <w:rPr>
                <w:rFonts w:eastAsia="Calibri"/>
                <w:lang w:val="ru-RU" w:eastAsia="uk-UA"/>
              </w:rPr>
            </w:pPr>
            <w:r w:rsidRPr="004236C3">
              <w:rPr>
                <w:color w:val="000000"/>
                <w:sz w:val="24"/>
                <w:szCs w:val="24"/>
                <w:lang w:val="ru-RU" w:eastAsia="uk-UA"/>
              </w:rPr>
              <w:t>МСБО (</w:t>
            </w:r>
            <w:r w:rsidRPr="00431A6E">
              <w:rPr>
                <w:color w:val="000000"/>
                <w:sz w:val="24"/>
                <w:szCs w:val="24"/>
                <w:lang w:eastAsia="uk-UA"/>
              </w:rPr>
              <w:t>IAS</w:t>
            </w:r>
            <w:r w:rsidRPr="004236C3">
              <w:rPr>
                <w:color w:val="000000"/>
                <w:sz w:val="24"/>
                <w:szCs w:val="24"/>
                <w:lang w:val="ru-RU" w:eastAsia="uk-UA"/>
              </w:rPr>
              <w:t>) 7 та МСФЗ (</w:t>
            </w:r>
            <w:r w:rsidRPr="00431A6E">
              <w:rPr>
                <w:color w:val="000000"/>
                <w:sz w:val="24"/>
                <w:szCs w:val="24"/>
                <w:lang w:eastAsia="uk-UA"/>
              </w:rPr>
              <w:t>IFRS</w:t>
            </w:r>
            <w:r>
              <w:rPr>
                <w:color w:val="000000"/>
                <w:sz w:val="24"/>
                <w:szCs w:val="24"/>
                <w:lang w:val="ru-RU" w:eastAsia="uk-UA"/>
              </w:rPr>
              <w:t>) 7 – «</w:t>
            </w:r>
            <w:r w:rsidRPr="004236C3">
              <w:rPr>
                <w:color w:val="000000"/>
                <w:sz w:val="24"/>
                <w:szCs w:val="24"/>
                <w:lang w:val="ru-RU" w:eastAsia="uk-UA"/>
              </w:rPr>
              <w:t>Угоди</w:t>
            </w:r>
            <w:r>
              <w:rPr>
                <w:color w:val="000000"/>
                <w:sz w:val="24"/>
                <w:szCs w:val="24"/>
                <w:lang w:val="ru-RU" w:eastAsia="uk-UA"/>
              </w:rPr>
              <w:t xml:space="preserve"> про фінансування постачальника»</w:t>
            </w:r>
          </w:p>
        </w:tc>
        <w:tc>
          <w:tcPr>
            <w:tcW w:w="4770" w:type="dxa"/>
            <w:shd w:val="clear" w:color="auto" w:fill="auto"/>
            <w:vAlign w:val="center"/>
          </w:tcPr>
          <w:p w14:paraId="1255A93D" w14:textId="37B62878" w:rsidR="00782D9F" w:rsidRDefault="00782D9F" w:rsidP="00782D9F">
            <w:pPr>
              <w:shd w:val="clear" w:color="auto" w:fill="FFFFFF"/>
              <w:textAlignment w:val="baseline"/>
              <w:rPr>
                <w:color w:val="000000"/>
                <w:sz w:val="24"/>
                <w:szCs w:val="24"/>
                <w:lang w:val="ru-RU" w:eastAsia="uk-UA"/>
              </w:rPr>
            </w:pPr>
            <w:r w:rsidRPr="00782D9F">
              <w:rPr>
                <w:i/>
                <w:iCs/>
                <w:color w:val="000000"/>
                <w:sz w:val="24"/>
                <w:szCs w:val="24"/>
                <w:bdr w:val="none" w:sz="0" w:space="0" w:color="auto" w:frame="1"/>
                <w:lang w:val="ru-RU" w:eastAsia="uk-UA"/>
              </w:rPr>
              <w:t>Змінами до МСФЗ 7 “Звіт про рух грошових коштів”</w:t>
            </w:r>
            <w:r w:rsidRPr="00431A6E">
              <w:rPr>
                <w:i/>
                <w:iCs/>
                <w:color w:val="000000"/>
                <w:sz w:val="24"/>
                <w:szCs w:val="24"/>
                <w:bdr w:val="none" w:sz="0" w:space="0" w:color="auto" w:frame="1"/>
                <w:lang w:eastAsia="uk-UA"/>
              </w:rPr>
              <w:t> </w:t>
            </w:r>
            <w:r w:rsidRPr="00782D9F">
              <w:rPr>
                <w:i/>
                <w:iCs/>
                <w:color w:val="000000"/>
                <w:sz w:val="24"/>
                <w:szCs w:val="24"/>
                <w:bdr w:val="none" w:sz="0" w:space="0" w:color="auto" w:frame="1"/>
                <w:lang w:val="ru-RU" w:eastAsia="uk-UA"/>
              </w:rPr>
              <w:t>та МСФЗ 7 “Фінансові інструменти: розкриття інформації” –</w:t>
            </w:r>
            <w:r w:rsidRPr="00431A6E">
              <w:rPr>
                <w:color w:val="000000"/>
                <w:sz w:val="24"/>
                <w:szCs w:val="24"/>
                <w:lang w:eastAsia="uk-UA"/>
              </w:rPr>
              <w:t> </w:t>
            </w:r>
            <w:r w:rsidRPr="00782D9F">
              <w:rPr>
                <w:i/>
                <w:iCs/>
                <w:color w:val="000000"/>
                <w:sz w:val="24"/>
                <w:szCs w:val="24"/>
                <w:bdr w:val="none" w:sz="0" w:space="0" w:color="auto" w:frame="1"/>
                <w:lang w:val="ru-RU" w:eastAsia="uk-UA"/>
              </w:rPr>
              <w:t>“Угоди фінансування постачальників”</w:t>
            </w:r>
            <w:r w:rsidRPr="00431A6E">
              <w:rPr>
                <w:color w:val="000000"/>
                <w:sz w:val="24"/>
                <w:szCs w:val="24"/>
                <w:lang w:eastAsia="uk-UA"/>
              </w:rPr>
              <w:t> </w:t>
            </w:r>
            <w:r w:rsidRPr="00782D9F">
              <w:rPr>
                <w:color w:val="000000"/>
                <w:sz w:val="24"/>
                <w:szCs w:val="24"/>
                <w:lang w:val="ru-RU" w:eastAsia="uk-UA"/>
              </w:rPr>
              <w:t>передбачено вимоги до розкриття інформації про свої угоди фінансування постачальників, яка надає користувачам фінансової звітності можливість оцінювати вплив таких угод на зобов’язання та рух грошових коштів суб’єкта господарювання та його експ</w:t>
            </w:r>
            <w:r>
              <w:rPr>
                <w:color w:val="000000"/>
                <w:sz w:val="24"/>
                <w:szCs w:val="24"/>
                <w:lang w:val="ru-RU" w:eastAsia="uk-UA"/>
              </w:rPr>
              <w:t>озицію щодо ризику ліквідності.</w:t>
            </w:r>
          </w:p>
          <w:p w14:paraId="623B5DA8" w14:textId="77777777" w:rsidR="00782D9F" w:rsidRPr="00782D9F" w:rsidRDefault="00782D9F" w:rsidP="00782D9F">
            <w:pPr>
              <w:shd w:val="clear" w:color="auto" w:fill="FFFFFF"/>
              <w:textAlignment w:val="baseline"/>
              <w:rPr>
                <w:color w:val="000000"/>
                <w:sz w:val="24"/>
                <w:szCs w:val="24"/>
                <w:lang w:val="ru-RU" w:eastAsia="uk-UA"/>
              </w:rPr>
            </w:pPr>
          </w:p>
          <w:p w14:paraId="6C411126" w14:textId="62B6B760" w:rsidR="00782D9F" w:rsidRPr="00782D9F" w:rsidRDefault="00782D9F" w:rsidP="00782D9F">
            <w:pPr>
              <w:shd w:val="clear" w:color="auto" w:fill="FFFFFF"/>
              <w:spacing w:after="180"/>
              <w:textAlignment w:val="baseline"/>
              <w:rPr>
                <w:color w:val="000000"/>
                <w:sz w:val="24"/>
                <w:szCs w:val="24"/>
                <w:lang w:val="ru-RU" w:eastAsia="uk-UA"/>
              </w:rPr>
            </w:pPr>
            <w:r w:rsidRPr="00782D9F">
              <w:rPr>
                <w:color w:val="000000"/>
                <w:sz w:val="24"/>
                <w:szCs w:val="24"/>
                <w:lang w:val="ru-RU" w:eastAsia="uk-UA"/>
              </w:rPr>
              <w:t xml:space="preserve">Ключові </w:t>
            </w:r>
            <w:proofErr w:type="gramStart"/>
            <w:r w:rsidRPr="00782D9F">
              <w:rPr>
                <w:color w:val="000000"/>
                <w:sz w:val="24"/>
                <w:szCs w:val="24"/>
                <w:lang w:val="ru-RU" w:eastAsia="uk-UA"/>
              </w:rPr>
              <w:t>зміни</w:t>
            </w:r>
            <w:r w:rsidRPr="00431A6E">
              <w:rPr>
                <w:color w:val="000000"/>
                <w:sz w:val="24"/>
                <w:szCs w:val="24"/>
                <w:lang w:eastAsia="uk-UA"/>
              </w:rPr>
              <w:t> </w:t>
            </w:r>
            <w:r w:rsidRPr="00782D9F">
              <w:rPr>
                <w:color w:val="000000"/>
                <w:sz w:val="24"/>
                <w:szCs w:val="24"/>
                <w:lang w:val="ru-RU" w:eastAsia="uk-UA"/>
              </w:rPr>
              <w:t xml:space="preserve"> до</w:t>
            </w:r>
            <w:proofErr w:type="gramEnd"/>
            <w:r w:rsidRPr="00782D9F">
              <w:rPr>
                <w:color w:val="000000"/>
                <w:sz w:val="24"/>
                <w:szCs w:val="24"/>
                <w:lang w:val="ru-RU" w:eastAsia="uk-UA"/>
              </w:rPr>
              <w:t xml:space="preserve"> МСФЗ</w:t>
            </w:r>
            <w:r w:rsidRPr="00431A6E">
              <w:rPr>
                <w:color w:val="000000"/>
                <w:sz w:val="24"/>
                <w:szCs w:val="24"/>
                <w:lang w:eastAsia="uk-UA"/>
              </w:rPr>
              <w:t> </w:t>
            </w:r>
            <w:r w:rsidRPr="00782D9F">
              <w:rPr>
                <w:color w:val="000000"/>
                <w:sz w:val="24"/>
                <w:szCs w:val="24"/>
                <w:lang w:val="ru-RU" w:eastAsia="uk-UA"/>
              </w:rPr>
              <w:t xml:space="preserve"> 7 та МСБО</w:t>
            </w:r>
            <w:r w:rsidRPr="00431A6E">
              <w:rPr>
                <w:color w:val="000000"/>
                <w:sz w:val="24"/>
                <w:szCs w:val="24"/>
                <w:lang w:eastAsia="uk-UA"/>
              </w:rPr>
              <w:t> </w:t>
            </w:r>
            <w:r w:rsidRPr="00782D9F">
              <w:rPr>
                <w:color w:val="000000"/>
                <w:sz w:val="24"/>
                <w:szCs w:val="24"/>
                <w:lang w:val="ru-RU" w:eastAsia="uk-UA"/>
              </w:rPr>
              <w:t xml:space="preserve"> 7</w:t>
            </w:r>
            <w:r>
              <w:rPr>
                <w:color w:val="000000"/>
                <w:sz w:val="24"/>
                <w:szCs w:val="24"/>
                <w:lang w:val="ru-RU" w:eastAsia="uk-UA"/>
              </w:rPr>
              <w:t xml:space="preserve"> включають вимоги до розкриття:</w:t>
            </w:r>
          </w:p>
          <w:p w14:paraId="173BD02D" w14:textId="77777777" w:rsidR="00782D9F" w:rsidRPr="00431A6E" w:rsidRDefault="00782D9F" w:rsidP="007819E8">
            <w:pPr>
              <w:numPr>
                <w:ilvl w:val="0"/>
                <w:numId w:val="11"/>
              </w:numPr>
              <w:shd w:val="clear" w:color="auto" w:fill="FFFFFF"/>
              <w:textAlignment w:val="baseline"/>
              <w:rPr>
                <w:color w:val="000000"/>
                <w:sz w:val="24"/>
                <w:szCs w:val="24"/>
                <w:lang w:eastAsia="uk-UA"/>
              </w:rPr>
            </w:pPr>
            <w:r w:rsidRPr="00431A6E">
              <w:rPr>
                <w:color w:val="000000"/>
                <w:sz w:val="24"/>
                <w:szCs w:val="24"/>
                <w:lang w:eastAsia="uk-UA"/>
              </w:rPr>
              <w:t>умов угод про фінансування;</w:t>
            </w:r>
          </w:p>
          <w:p w14:paraId="6CADFB14" w14:textId="77777777" w:rsidR="00782D9F" w:rsidRPr="00431A6E" w:rsidRDefault="00782D9F" w:rsidP="007819E8">
            <w:pPr>
              <w:numPr>
                <w:ilvl w:val="0"/>
                <w:numId w:val="11"/>
              </w:numPr>
              <w:shd w:val="clear" w:color="auto" w:fill="FFFFFF"/>
              <w:textAlignment w:val="baseline"/>
              <w:rPr>
                <w:color w:val="000000"/>
                <w:sz w:val="24"/>
                <w:szCs w:val="24"/>
                <w:lang w:eastAsia="uk-UA"/>
              </w:rPr>
            </w:pPr>
            <w:r w:rsidRPr="00431A6E">
              <w:rPr>
                <w:color w:val="000000"/>
                <w:sz w:val="24"/>
                <w:szCs w:val="24"/>
                <w:lang w:eastAsia="uk-UA"/>
              </w:rPr>
              <w:t>балансової вартості фінансових зобов’язань, що є частиною угод про фінансування постачальників та статті, в яких відображені ці зобов’язання;</w:t>
            </w:r>
          </w:p>
          <w:p w14:paraId="698618F6" w14:textId="77777777" w:rsidR="00782D9F" w:rsidRPr="00782D9F" w:rsidRDefault="00782D9F" w:rsidP="007819E8">
            <w:pPr>
              <w:numPr>
                <w:ilvl w:val="0"/>
                <w:numId w:val="11"/>
              </w:numPr>
              <w:shd w:val="clear" w:color="auto" w:fill="FFFFFF"/>
              <w:textAlignment w:val="baseline"/>
              <w:rPr>
                <w:color w:val="000000"/>
                <w:sz w:val="24"/>
                <w:szCs w:val="24"/>
                <w:lang w:val="ru-RU" w:eastAsia="uk-UA"/>
              </w:rPr>
            </w:pPr>
            <w:r w:rsidRPr="00782D9F">
              <w:rPr>
                <w:color w:val="000000"/>
                <w:sz w:val="24"/>
                <w:szCs w:val="24"/>
                <w:lang w:val="ru-RU" w:eastAsia="uk-UA"/>
              </w:rPr>
              <w:t>балансової вартості фінансових зобов’язань, за якими постачальники вже отримали оплату від постачальників фінансових послуг;</w:t>
            </w:r>
          </w:p>
          <w:p w14:paraId="58788862" w14:textId="77777777" w:rsidR="00782D9F" w:rsidRPr="00782D9F" w:rsidRDefault="00782D9F" w:rsidP="007819E8">
            <w:pPr>
              <w:numPr>
                <w:ilvl w:val="0"/>
                <w:numId w:val="11"/>
              </w:numPr>
              <w:shd w:val="clear" w:color="auto" w:fill="FFFFFF"/>
              <w:textAlignment w:val="baseline"/>
              <w:rPr>
                <w:color w:val="000000"/>
                <w:sz w:val="24"/>
                <w:szCs w:val="24"/>
                <w:lang w:val="ru-RU" w:eastAsia="uk-UA"/>
              </w:rPr>
            </w:pPr>
            <w:r w:rsidRPr="00782D9F">
              <w:rPr>
                <w:color w:val="000000"/>
                <w:sz w:val="24"/>
                <w:szCs w:val="24"/>
                <w:lang w:val="ru-RU" w:eastAsia="uk-UA"/>
              </w:rPr>
              <w:t>діапазону строків оплати як за фінансовими зобов’язаннями, які є частиною цих угод.</w:t>
            </w:r>
          </w:p>
          <w:p w14:paraId="2314EA79" w14:textId="77777777" w:rsidR="00782D9F" w:rsidRPr="00782D9F" w:rsidRDefault="00782D9F" w:rsidP="00782D9F">
            <w:pPr>
              <w:rPr>
                <w:sz w:val="24"/>
                <w:szCs w:val="24"/>
                <w:lang w:val="ru-RU" w:eastAsia="uk-UA"/>
              </w:rPr>
            </w:pPr>
            <w:r w:rsidRPr="00431A6E">
              <w:rPr>
                <w:color w:val="000000"/>
                <w:sz w:val="24"/>
                <w:szCs w:val="24"/>
                <w:shd w:val="clear" w:color="auto" w:fill="FFFFFF"/>
                <w:lang w:eastAsia="uk-UA"/>
              </w:rPr>
              <w:t> </w:t>
            </w:r>
          </w:p>
          <w:p w14:paraId="204113C4" w14:textId="504A68A9" w:rsidR="00782D9F" w:rsidRPr="00782D9F" w:rsidRDefault="00782D9F" w:rsidP="00782D9F">
            <w:pPr>
              <w:shd w:val="clear" w:color="auto" w:fill="FFFFFF"/>
              <w:spacing w:after="180"/>
              <w:jc w:val="both"/>
              <w:textAlignment w:val="baseline"/>
              <w:rPr>
                <w:color w:val="000000"/>
                <w:sz w:val="24"/>
                <w:szCs w:val="24"/>
                <w:lang w:val="ru-RU" w:eastAsia="uk-UA"/>
              </w:rPr>
            </w:pPr>
            <w:r w:rsidRPr="00782D9F">
              <w:rPr>
                <w:color w:val="000000"/>
                <w:sz w:val="24"/>
                <w:szCs w:val="24"/>
                <w:lang w:val="ru-RU" w:eastAsia="uk-UA"/>
              </w:rPr>
              <w:t xml:space="preserve">Згідно з змінами, суб’єкти господарювання мають розкривати тип та вплив негрошових змін балансової вартості фінансових зобов’язань, які є </w:t>
            </w:r>
            <w:r w:rsidRPr="00782D9F">
              <w:rPr>
                <w:color w:val="000000"/>
                <w:sz w:val="24"/>
                <w:szCs w:val="24"/>
                <w:lang w:val="ru-RU" w:eastAsia="uk-UA"/>
              </w:rPr>
              <w:lastRenderedPageBreak/>
              <w:t>частиною угоди пр</w:t>
            </w:r>
            <w:r>
              <w:rPr>
                <w:color w:val="000000"/>
                <w:sz w:val="24"/>
                <w:szCs w:val="24"/>
                <w:lang w:val="ru-RU" w:eastAsia="uk-UA"/>
              </w:rPr>
              <w:t>о фінансування постачальників.</w:t>
            </w:r>
          </w:p>
          <w:p w14:paraId="18E50A24" w14:textId="77D8F31D" w:rsidR="000B0A87" w:rsidRPr="00782D9F" w:rsidRDefault="000B0A87" w:rsidP="002D5BBD">
            <w:pPr>
              <w:rPr>
                <w:rFonts w:eastAsia="Calibri"/>
                <w:lang w:val="ru-RU" w:eastAsia="uk-UA"/>
              </w:rPr>
            </w:pPr>
          </w:p>
        </w:tc>
        <w:tc>
          <w:tcPr>
            <w:tcW w:w="1378" w:type="dxa"/>
            <w:shd w:val="clear" w:color="auto" w:fill="auto"/>
            <w:vAlign w:val="center"/>
          </w:tcPr>
          <w:p w14:paraId="7096A15B" w14:textId="77777777" w:rsidR="000B0A87" w:rsidRDefault="000B0A87" w:rsidP="002D5BBD">
            <w:pPr>
              <w:jc w:val="center"/>
              <w:rPr>
                <w:rFonts w:eastAsia="Calibri"/>
                <w:lang w:val="uk-UA" w:eastAsia="uk-UA"/>
              </w:rPr>
            </w:pPr>
            <w:r w:rsidRPr="00495579">
              <w:rPr>
                <w:rFonts w:eastAsia="Calibri"/>
                <w:lang w:val="uk-UA" w:eastAsia="uk-UA"/>
              </w:rPr>
              <w:lastRenderedPageBreak/>
              <w:t>1</w:t>
            </w:r>
            <w:r w:rsidR="004236C3">
              <w:rPr>
                <w:rFonts w:eastAsia="Calibri"/>
                <w:lang w:val="uk-UA" w:eastAsia="uk-UA"/>
              </w:rPr>
              <w:t xml:space="preserve"> січня 2024</w:t>
            </w:r>
            <w:r w:rsidRPr="00495579">
              <w:rPr>
                <w:rFonts w:eastAsia="Calibri"/>
                <w:lang w:val="uk-UA" w:eastAsia="uk-UA"/>
              </w:rPr>
              <w:t xml:space="preserve"> року</w:t>
            </w:r>
          </w:p>
          <w:p w14:paraId="519DFFF3" w14:textId="77777777" w:rsidR="00782D9F" w:rsidRDefault="00782D9F" w:rsidP="002D5BBD">
            <w:pPr>
              <w:jc w:val="center"/>
              <w:rPr>
                <w:rFonts w:eastAsia="Calibri"/>
                <w:lang w:val="uk-UA" w:eastAsia="uk-UA"/>
              </w:rPr>
            </w:pPr>
          </w:p>
          <w:p w14:paraId="25C2B6E2" w14:textId="5DB90270" w:rsidR="00782D9F" w:rsidRPr="00782D9F" w:rsidRDefault="00782D9F" w:rsidP="002D5BBD">
            <w:pPr>
              <w:jc w:val="center"/>
              <w:rPr>
                <w:rFonts w:eastAsia="Calibri"/>
                <w:lang w:val="uk-UA" w:eastAsia="uk-UA"/>
              </w:rPr>
            </w:pPr>
            <w:r w:rsidRPr="00782D9F">
              <w:rPr>
                <w:color w:val="000000"/>
                <w:sz w:val="24"/>
                <w:szCs w:val="24"/>
                <w:lang w:val="uk-UA" w:eastAsia="uk-UA"/>
              </w:rPr>
              <w:t>Зміни набувають чинності для річних звітних періодів, що починаються 1 січня 2024 року або після цієї дати, протягом першого року порівняльна інформація не потрібна</w:t>
            </w:r>
          </w:p>
        </w:tc>
        <w:tc>
          <w:tcPr>
            <w:tcW w:w="1537" w:type="dxa"/>
            <w:shd w:val="clear" w:color="auto" w:fill="auto"/>
            <w:vAlign w:val="center"/>
          </w:tcPr>
          <w:p w14:paraId="39EED198" w14:textId="77777777" w:rsidR="000B0A87" w:rsidRPr="00495579" w:rsidRDefault="000B0A87" w:rsidP="002D5BBD">
            <w:pPr>
              <w:jc w:val="center"/>
              <w:rPr>
                <w:rFonts w:eastAsia="Calibri"/>
                <w:lang w:val="uk-UA" w:eastAsia="uk-UA"/>
              </w:rPr>
            </w:pPr>
            <w:r w:rsidRPr="00495579">
              <w:rPr>
                <w:rFonts w:eastAsia="Calibri"/>
                <w:lang w:val="uk-UA" w:eastAsia="uk-UA"/>
              </w:rPr>
              <w:t>Дозволено</w:t>
            </w:r>
          </w:p>
        </w:tc>
      </w:tr>
      <w:tr w:rsidR="00D9473C" w:rsidRPr="00EA3454" w14:paraId="399F44A0" w14:textId="77777777" w:rsidTr="007D387D">
        <w:tc>
          <w:tcPr>
            <w:tcW w:w="2204" w:type="dxa"/>
            <w:shd w:val="clear" w:color="auto" w:fill="auto"/>
            <w:vAlign w:val="center"/>
          </w:tcPr>
          <w:p w14:paraId="4CEC5D76" w14:textId="0AC418BC" w:rsidR="00EA3454" w:rsidRPr="00EA3454" w:rsidRDefault="00EA3454" w:rsidP="00EA3454">
            <w:pPr>
              <w:shd w:val="clear" w:color="auto" w:fill="FFFFFF"/>
              <w:ind w:left="578"/>
              <w:textAlignment w:val="baseline"/>
              <w:rPr>
                <w:color w:val="000000"/>
                <w:sz w:val="24"/>
                <w:szCs w:val="24"/>
                <w:lang w:val="ru-RU" w:eastAsia="uk-UA"/>
              </w:rPr>
            </w:pPr>
            <w:r w:rsidRPr="00EA3454">
              <w:rPr>
                <w:color w:val="000000"/>
                <w:sz w:val="24"/>
                <w:szCs w:val="24"/>
                <w:lang w:val="ru-RU" w:eastAsia="uk-UA"/>
              </w:rPr>
              <w:t>МСБО (</w:t>
            </w:r>
            <w:proofErr w:type="gramStart"/>
            <w:r w:rsidRPr="00431A6E">
              <w:rPr>
                <w:color w:val="000000"/>
                <w:sz w:val="24"/>
                <w:szCs w:val="24"/>
                <w:lang w:eastAsia="uk-UA"/>
              </w:rPr>
              <w:t>IAS</w:t>
            </w:r>
            <w:r w:rsidRPr="00EA3454">
              <w:rPr>
                <w:color w:val="000000"/>
                <w:sz w:val="24"/>
                <w:szCs w:val="24"/>
                <w:lang w:val="ru-RU" w:eastAsia="uk-UA"/>
              </w:rPr>
              <w:t xml:space="preserve">) </w:t>
            </w:r>
            <w:r w:rsidRPr="00431A6E">
              <w:rPr>
                <w:color w:val="000000"/>
                <w:sz w:val="24"/>
                <w:szCs w:val="24"/>
                <w:lang w:eastAsia="uk-UA"/>
              </w:rPr>
              <w:t> </w:t>
            </w:r>
            <w:r>
              <w:rPr>
                <w:color w:val="000000"/>
                <w:sz w:val="24"/>
                <w:szCs w:val="24"/>
                <w:lang w:val="ru-RU" w:eastAsia="uk-UA"/>
              </w:rPr>
              <w:t>21</w:t>
            </w:r>
            <w:proofErr w:type="gramEnd"/>
            <w:r>
              <w:rPr>
                <w:color w:val="000000"/>
                <w:sz w:val="24"/>
                <w:szCs w:val="24"/>
                <w:lang w:val="ru-RU" w:eastAsia="uk-UA"/>
              </w:rPr>
              <w:t xml:space="preserve"> «Вплив змін валютних курсів»– «Відсутність конвертованості»</w:t>
            </w:r>
          </w:p>
          <w:p w14:paraId="351FAB45" w14:textId="77777777" w:rsidR="00D9473C" w:rsidRPr="004236C3" w:rsidRDefault="00D9473C" w:rsidP="002D5BBD">
            <w:pPr>
              <w:jc w:val="center"/>
              <w:rPr>
                <w:color w:val="000000"/>
                <w:sz w:val="24"/>
                <w:szCs w:val="24"/>
                <w:lang w:val="ru-RU" w:eastAsia="uk-UA"/>
              </w:rPr>
            </w:pPr>
          </w:p>
        </w:tc>
        <w:tc>
          <w:tcPr>
            <w:tcW w:w="4770" w:type="dxa"/>
            <w:shd w:val="clear" w:color="auto" w:fill="auto"/>
            <w:vAlign w:val="center"/>
          </w:tcPr>
          <w:p w14:paraId="2703EBA4" w14:textId="49A2FE2E" w:rsidR="008846BF" w:rsidRPr="008846BF" w:rsidRDefault="008846BF" w:rsidP="008846BF">
            <w:pPr>
              <w:shd w:val="clear" w:color="auto" w:fill="FFFFFF"/>
              <w:spacing w:after="180"/>
              <w:jc w:val="both"/>
              <w:textAlignment w:val="baseline"/>
              <w:rPr>
                <w:color w:val="000000"/>
                <w:sz w:val="24"/>
                <w:szCs w:val="24"/>
                <w:lang w:val="ru-RU" w:eastAsia="uk-UA"/>
              </w:rPr>
            </w:pPr>
            <w:r w:rsidRPr="008846BF">
              <w:rPr>
                <w:color w:val="000000"/>
                <w:sz w:val="24"/>
                <w:szCs w:val="24"/>
                <w:lang w:val="ru-RU" w:eastAsia="uk-UA"/>
              </w:rPr>
              <w:t>Зміни стосуються визначення конвертованої (обмінюваної) валюти. Стандарт доповнено визначенням, що таке конвертована валюта, настановами, як визначити чи є валюта конвертованою, як визначити спот-курс, якщо валюта не є конвертованою, та як розк</w:t>
            </w:r>
            <w:r>
              <w:rPr>
                <w:color w:val="000000"/>
                <w:sz w:val="24"/>
                <w:szCs w:val="24"/>
                <w:lang w:val="ru-RU" w:eastAsia="uk-UA"/>
              </w:rPr>
              <w:t>рити це у фінансовій звітності.</w:t>
            </w:r>
          </w:p>
          <w:p w14:paraId="5C73C359" w14:textId="77777777" w:rsidR="008846BF" w:rsidRPr="008846BF" w:rsidRDefault="008846BF" w:rsidP="008846BF">
            <w:pPr>
              <w:shd w:val="clear" w:color="auto" w:fill="FFFFFF"/>
              <w:spacing w:after="180"/>
              <w:jc w:val="both"/>
              <w:textAlignment w:val="baseline"/>
              <w:rPr>
                <w:color w:val="000000"/>
                <w:sz w:val="24"/>
                <w:szCs w:val="24"/>
                <w:lang w:val="ru-RU" w:eastAsia="uk-UA"/>
              </w:rPr>
            </w:pPr>
            <w:r w:rsidRPr="008846BF">
              <w:rPr>
                <w:color w:val="000000"/>
                <w:sz w:val="24"/>
                <w:szCs w:val="24"/>
                <w:lang w:val="ru-RU" w:eastAsia="uk-UA"/>
              </w:rPr>
              <w:t>Необхідно визначити, чи</w:t>
            </w:r>
            <w:r w:rsidRPr="00431A6E">
              <w:rPr>
                <w:color w:val="000000"/>
                <w:sz w:val="24"/>
                <w:szCs w:val="24"/>
                <w:lang w:eastAsia="uk-UA"/>
              </w:rPr>
              <w:t> </w:t>
            </w:r>
            <w:r w:rsidRPr="008846BF">
              <w:rPr>
                <w:color w:val="000000"/>
                <w:sz w:val="24"/>
                <w:szCs w:val="24"/>
                <w:lang w:val="ru-RU" w:eastAsia="uk-UA"/>
              </w:rPr>
              <w:t>обмінюється валюта на</w:t>
            </w:r>
            <w:r>
              <w:rPr>
                <w:color w:val="000000"/>
                <w:sz w:val="24"/>
                <w:szCs w:val="24"/>
                <w:lang w:eastAsia="uk-UA"/>
              </w:rPr>
              <w:t> </w:t>
            </w:r>
            <w:r w:rsidRPr="008846BF">
              <w:rPr>
                <w:color w:val="000000"/>
                <w:sz w:val="24"/>
                <w:szCs w:val="24"/>
                <w:lang w:val="ru-RU" w:eastAsia="uk-UA"/>
              </w:rPr>
              <w:t>інші. Якщо валюта не є конвертованою/обмінюваною, суб’єкт господарювання оцінює спот-курс та розкриває інформацію, яка дає змогу користувачам фінансової звітності зрозуміти, як валюта, що не обмінюється на іншу валюту, впливає або очікується, що впливатиме, на фінансові результати діяльності, фінансовий стан та грошові потоки суб’єкта господарювання.</w:t>
            </w:r>
          </w:p>
          <w:p w14:paraId="601A2631" w14:textId="77777777" w:rsidR="008846BF" w:rsidRPr="008846BF" w:rsidRDefault="008846BF" w:rsidP="008846BF">
            <w:pPr>
              <w:rPr>
                <w:color w:val="000000"/>
                <w:sz w:val="24"/>
                <w:szCs w:val="24"/>
                <w:lang w:val="ru-RU" w:eastAsia="uk-UA"/>
              </w:rPr>
            </w:pPr>
            <w:r w:rsidRPr="00431A6E">
              <w:rPr>
                <w:color w:val="000000"/>
                <w:sz w:val="24"/>
                <w:szCs w:val="24"/>
                <w:shd w:val="clear" w:color="auto" w:fill="FFFFFF"/>
                <w:lang w:eastAsia="uk-UA"/>
              </w:rPr>
              <w:t> </w:t>
            </w:r>
            <w:r w:rsidRPr="00431A6E">
              <w:rPr>
                <w:color w:val="000000"/>
                <w:sz w:val="24"/>
                <w:szCs w:val="24"/>
                <w:lang w:eastAsia="uk-UA"/>
              </w:rPr>
              <w:t> </w:t>
            </w:r>
            <w:r w:rsidRPr="008846BF">
              <w:rPr>
                <w:color w:val="000000"/>
                <w:sz w:val="24"/>
                <w:szCs w:val="24"/>
                <w:lang w:val="ru-RU" w:eastAsia="uk-UA"/>
              </w:rPr>
              <w:t>Для досягнення цієї мети суб’єкт господарювання розкриває інформацію про:</w:t>
            </w:r>
          </w:p>
          <w:p w14:paraId="6637FF1D" w14:textId="77777777" w:rsidR="008846BF" w:rsidRPr="008846BF" w:rsidRDefault="008846BF" w:rsidP="008846BF">
            <w:pPr>
              <w:shd w:val="clear" w:color="auto" w:fill="FFFFFF"/>
              <w:ind w:firstLine="567"/>
              <w:textAlignment w:val="baseline"/>
              <w:rPr>
                <w:color w:val="000000"/>
                <w:sz w:val="24"/>
                <w:szCs w:val="24"/>
                <w:lang w:val="ru-RU" w:eastAsia="uk-UA"/>
              </w:rPr>
            </w:pPr>
            <w:r w:rsidRPr="008846BF">
              <w:rPr>
                <w:color w:val="000000"/>
                <w:sz w:val="24"/>
                <w:szCs w:val="24"/>
                <w:lang w:val="ru-RU" w:eastAsia="uk-UA"/>
              </w:rPr>
              <w:t>а) характер і фінансові наслідки того, що валюта не є конвертованою;</w:t>
            </w:r>
          </w:p>
          <w:p w14:paraId="0D42E929" w14:textId="77777777" w:rsidR="008846BF" w:rsidRPr="008846BF" w:rsidRDefault="008846BF" w:rsidP="008846BF">
            <w:pPr>
              <w:ind w:firstLine="567"/>
              <w:rPr>
                <w:color w:val="000000"/>
                <w:sz w:val="24"/>
                <w:szCs w:val="24"/>
                <w:lang w:val="ru-RU" w:eastAsia="uk-UA"/>
              </w:rPr>
            </w:pPr>
            <w:r w:rsidRPr="00431A6E">
              <w:rPr>
                <w:color w:val="000000"/>
                <w:sz w:val="24"/>
                <w:szCs w:val="24"/>
                <w:shd w:val="clear" w:color="auto" w:fill="FFFFFF"/>
                <w:lang w:eastAsia="uk-UA"/>
              </w:rPr>
              <w:t> </w:t>
            </w:r>
            <w:r w:rsidRPr="008846BF">
              <w:rPr>
                <w:color w:val="000000"/>
                <w:sz w:val="24"/>
                <w:szCs w:val="24"/>
                <w:lang w:val="ru-RU" w:eastAsia="uk-UA"/>
              </w:rPr>
              <w:t>б) використаний(і) спот-курс(и);</w:t>
            </w:r>
          </w:p>
          <w:p w14:paraId="5AF77367" w14:textId="77777777" w:rsidR="008846BF" w:rsidRPr="008846BF" w:rsidRDefault="008846BF" w:rsidP="008846BF">
            <w:pPr>
              <w:ind w:firstLine="567"/>
              <w:rPr>
                <w:color w:val="000000"/>
                <w:sz w:val="24"/>
                <w:szCs w:val="24"/>
                <w:lang w:val="ru-RU" w:eastAsia="uk-UA"/>
              </w:rPr>
            </w:pPr>
            <w:r w:rsidRPr="00431A6E">
              <w:rPr>
                <w:color w:val="000000"/>
                <w:sz w:val="24"/>
                <w:szCs w:val="24"/>
                <w:shd w:val="clear" w:color="auto" w:fill="FFFFFF"/>
                <w:lang w:eastAsia="uk-UA"/>
              </w:rPr>
              <w:t> </w:t>
            </w:r>
            <w:r w:rsidRPr="008846BF">
              <w:rPr>
                <w:color w:val="000000"/>
                <w:sz w:val="24"/>
                <w:szCs w:val="24"/>
                <w:lang w:val="ru-RU" w:eastAsia="uk-UA"/>
              </w:rPr>
              <w:t>в) процес оцінки;</w:t>
            </w:r>
          </w:p>
          <w:p w14:paraId="62132862" w14:textId="77777777" w:rsidR="008846BF" w:rsidRPr="008846BF" w:rsidRDefault="008846BF" w:rsidP="008846BF">
            <w:pPr>
              <w:ind w:firstLine="567"/>
              <w:rPr>
                <w:color w:val="000000"/>
                <w:sz w:val="24"/>
                <w:szCs w:val="24"/>
                <w:lang w:val="ru-RU" w:eastAsia="uk-UA"/>
              </w:rPr>
            </w:pPr>
            <w:r w:rsidRPr="00431A6E">
              <w:rPr>
                <w:color w:val="000000"/>
                <w:sz w:val="24"/>
                <w:szCs w:val="24"/>
                <w:shd w:val="clear" w:color="auto" w:fill="FFFFFF"/>
                <w:lang w:eastAsia="uk-UA"/>
              </w:rPr>
              <w:t> </w:t>
            </w:r>
            <w:r w:rsidRPr="008846BF">
              <w:rPr>
                <w:color w:val="000000"/>
                <w:sz w:val="24"/>
                <w:szCs w:val="24"/>
                <w:lang w:val="ru-RU" w:eastAsia="uk-UA"/>
              </w:rPr>
              <w:t>г) ризики, на які наражається суб'єкт господарювання через те, що валюта не є конвертованою.</w:t>
            </w:r>
            <w:r w:rsidRPr="00431A6E">
              <w:rPr>
                <w:color w:val="000000"/>
                <w:sz w:val="24"/>
                <w:szCs w:val="24"/>
                <w:lang w:eastAsia="uk-UA"/>
              </w:rPr>
              <w:t> </w:t>
            </w:r>
          </w:p>
          <w:p w14:paraId="1AFA4797" w14:textId="77777777" w:rsidR="00D9473C" w:rsidRPr="00782D9F" w:rsidRDefault="00D9473C" w:rsidP="00782D9F">
            <w:pPr>
              <w:shd w:val="clear" w:color="auto" w:fill="FFFFFF"/>
              <w:textAlignment w:val="baseline"/>
              <w:rPr>
                <w:i/>
                <w:iCs/>
                <w:color w:val="000000"/>
                <w:sz w:val="24"/>
                <w:szCs w:val="24"/>
                <w:bdr w:val="none" w:sz="0" w:space="0" w:color="auto" w:frame="1"/>
                <w:lang w:val="ru-RU" w:eastAsia="uk-UA"/>
              </w:rPr>
            </w:pPr>
          </w:p>
        </w:tc>
        <w:tc>
          <w:tcPr>
            <w:tcW w:w="1378" w:type="dxa"/>
            <w:shd w:val="clear" w:color="auto" w:fill="auto"/>
            <w:vAlign w:val="center"/>
          </w:tcPr>
          <w:p w14:paraId="0E993750" w14:textId="1A7EEF79" w:rsidR="00D9473C" w:rsidRPr="00495579" w:rsidRDefault="001676B7" w:rsidP="001676B7">
            <w:pPr>
              <w:jc w:val="center"/>
              <w:rPr>
                <w:rFonts w:eastAsia="Calibri"/>
                <w:lang w:val="uk-UA" w:eastAsia="uk-UA"/>
              </w:rPr>
            </w:pPr>
            <w:r>
              <w:rPr>
                <w:rFonts w:eastAsia="Calibri"/>
                <w:lang w:val="uk-UA" w:eastAsia="uk-UA"/>
              </w:rPr>
              <w:t>1 січня 2025 року</w:t>
            </w:r>
          </w:p>
        </w:tc>
        <w:tc>
          <w:tcPr>
            <w:tcW w:w="1537" w:type="dxa"/>
            <w:shd w:val="clear" w:color="auto" w:fill="auto"/>
            <w:vAlign w:val="center"/>
          </w:tcPr>
          <w:p w14:paraId="26EBA82B" w14:textId="5D130257" w:rsidR="00D9473C" w:rsidRPr="00495579" w:rsidRDefault="00457739" w:rsidP="002D5BBD">
            <w:pPr>
              <w:jc w:val="center"/>
              <w:rPr>
                <w:rFonts w:eastAsia="Calibri"/>
                <w:lang w:val="uk-UA" w:eastAsia="uk-UA"/>
              </w:rPr>
            </w:pPr>
            <w:r>
              <w:rPr>
                <w:rFonts w:eastAsia="Calibri"/>
                <w:lang w:val="uk-UA" w:eastAsia="uk-UA"/>
              </w:rPr>
              <w:t>Дозволено</w:t>
            </w:r>
          </w:p>
        </w:tc>
      </w:tr>
    </w:tbl>
    <w:p w14:paraId="0096FD88" w14:textId="77777777" w:rsidR="000B0A87" w:rsidRPr="00495579" w:rsidRDefault="000B0A87" w:rsidP="000B0A87">
      <w:pPr>
        <w:ind w:firstLine="567"/>
        <w:jc w:val="both"/>
        <w:rPr>
          <w:sz w:val="24"/>
          <w:szCs w:val="24"/>
          <w:lang w:val="uk-UA" w:eastAsia="ru-RU"/>
        </w:rPr>
      </w:pPr>
      <w:r w:rsidRPr="00495579">
        <w:rPr>
          <w:sz w:val="24"/>
          <w:szCs w:val="24"/>
          <w:lang w:val="uk-UA" w:eastAsia="ru-RU"/>
        </w:rPr>
        <w:t>На дату затвердження даної</w:t>
      </w:r>
      <w:r w:rsidR="00D77AC3">
        <w:rPr>
          <w:sz w:val="24"/>
          <w:szCs w:val="24"/>
          <w:lang w:val="uk-UA" w:eastAsia="ru-RU"/>
        </w:rPr>
        <w:t xml:space="preserve"> фінансової звітності Компанія</w:t>
      </w:r>
      <w:r w:rsidRPr="00495579">
        <w:rPr>
          <w:sz w:val="24"/>
          <w:szCs w:val="24"/>
          <w:lang w:val="uk-UA" w:eastAsia="ru-RU"/>
        </w:rPr>
        <w:t xml:space="preserve"> достроково не застосовувало стандарти, тлумачення та зміни до стандартів, які були випущенні, але не набрали чинності.</w:t>
      </w:r>
    </w:p>
    <w:p w14:paraId="3B88F5B7" w14:textId="77777777" w:rsidR="000B0A87" w:rsidRDefault="00D77AC3" w:rsidP="000B0A87">
      <w:pPr>
        <w:ind w:firstLine="567"/>
        <w:jc w:val="both"/>
        <w:rPr>
          <w:sz w:val="24"/>
          <w:szCs w:val="24"/>
          <w:lang w:val="uk-UA" w:eastAsia="ru-RU"/>
        </w:rPr>
      </w:pPr>
      <w:r>
        <w:rPr>
          <w:sz w:val="24"/>
          <w:szCs w:val="24"/>
          <w:lang w:val="uk-UA" w:eastAsia="ru-RU"/>
        </w:rPr>
        <w:t>На даний час Компанія</w:t>
      </w:r>
      <w:r w:rsidR="000B0A87" w:rsidRPr="00495579">
        <w:rPr>
          <w:sz w:val="24"/>
          <w:szCs w:val="24"/>
          <w:lang w:val="uk-UA" w:eastAsia="ru-RU"/>
        </w:rPr>
        <w:t xml:space="preserve"> оцінює вплив МСФЗ та Інтерпретації до МСФЗ та МСБО, які ще не набрали чинності, на свою діяльність. Очікується, що норми вищевказаних стандартів та інтерпретацій не матимуть впливу на</w:t>
      </w:r>
      <w:r>
        <w:rPr>
          <w:sz w:val="24"/>
          <w:szCs w:val="24"/>
          <w:lang w:val="uk-UA" w:eastAsia="ru-RU"/>
        </w:rPr>
        <w:t xml:space="preserve"> фінансову звітність Компанії </w:t>
      </w:r>
      <w:r w:rsidR="000B0A87" w:rsidRPr="00495579">
        <w:rPr>
          <w:sz w:val="24"/>
          <w:szCs w:val="24"/>
          <w:lang w:val="uk-UA" w:eastAsia="ru-RU"/>
        </w:rPr>
        <w:t xml:space="preserve">або їх вплив буде несуттєвим. </w:t>
      </w:r>
    </w:p>
    <w:p w14:paraId="53E9928A" w14:textId="77777777" w:rsidR="00A22EED" w:rsidRDefault="00A22EED" w:rsidP="000B0A87">
      <w:pPr>
        <w:ind w:firstLine="567"/>
        <w:jc w:val="both"/>
        <w:rPr>
          <w:sz w:val="24"/>
          <w:szCs w:val="24"/>
          <w:lang w:val="uk-UA" w:eastAsia="ru-RU"/>
        </w:rPr>
      </w:pPr>
    </w:p>
    <w:p w14:paraId="706B180E" w14:textId="73A6E480" w:rsidR="00A22EED" w:rsidRPr="002C4192" w:rsidRDefault="00EE10DE" w:rsidP="00A22EED">
      <w:pPr>
        <w:jc w:val="center"/>
        <w:rPr>
          <w:b/>
          <w:noProof/>
          <w:sz w:val="24"/>
          <w:szCs w:val="24"/>
          <w:u w:val="single"/>
          <w:lang w:val="uk-UA"/>
        </w:rPr>
      </w:pPr>
      <w:r w:rsidRPr="002C4192">
        <w:rPr>
          <w:b/>
          <w:noProof/>
          <w:sz w:val="24"/>
          <w:szCs w:val="24"/>
          <w:u w:val="single"/>
          <w:lang w:val="uk-UA"/>
        </w:rPr>
        <w:t xml:space="preserve">Заява про відповідальність управлінського персоналу щодо підготовки та затвердження фінансової звітності за рік, що закінчився 31.12.2023 року </w:t>
      </w:r>
    </w:p>
    <w:p w14:paraId="5786D136" w14:textId="77777777" w:rsidR="00A22EED" w:rsidRPr="002C4192" w:rsidRDefault="00A22EED" w:rsidP="00A22EED">
      <w:pPr>
        <w:jc w:val="both"/>
        <w:rPr>
          <w:b/>
          <w:noProof/>
          <w:sz w:val="24"/>
          <w:szCs w:val="24"/>
          <w:lang w:val="uk-UA" w:eastAsia="ru-RU"/>
        </w:rPr>
      </w:pPr>
    </w:p>
    <w:p w14:paraId="6A14F5D5" w14:textId="6EE2052C" w:rsidR="00A22EED" w:rsidRPr="002C4192" w:rsidRDefault="00EE10DE" w:rsidP="00A22EED">
      <w:pPr>
        <w:jc w:val="both"/>
        <w:rPr>
          <w:noProof/>
          <w:sz w:val="24"/>
          <w:szCs w:val="24"/>
          <w:lang w:val="uk-UA"/>
        </w:rPr>
      </w:pPr>
      <w:r w:rsidRPr="002C4192">
        <w:rPr>
          <w:noProof/>
          <w:sz w:val="24"/>
          <w:szCs w:val="24"/>
          <w:lang w:val="uk-UA"/>
        </w:rPr>
        <w:t xml:space="preserve">Управлінський персонал несе відповідальність за підготовку фінансової звітності, яка достовірно відображає фінансовий стан ТОВ «ОРЕОЛА»КУА» за рік, що закінчився  31.12.2023 року та результати його діяльності, рух грошових коштів, змін у власному капіталі за рік, що закінчився 31.12.2023 року відповіднос до Міжнародних стандартів фінансової звітності (МСФЗ).  </w:t>
      </w:r>
    </w:p>
    <w:p w14:paraId="621F4DD2" w14:textId="77777777" w:rsidR="001C0C6D" w:rsidRPr="002C4192" w:rsidRDefault="001C0C6D" w:rsidP="00A22EED">
      <w:pPr>
        <w:jc w:val="both"/>
        <w:rPr>
          <w:noProof/>
          <w:sz w:val="24"/>
          <w:szCs w:val="24"/>
          <w:lang w:val="uk-UA"/>
        </w:rPr>
      </w:pPr>
    </w:p>
    <w:p w14:paraId="65F94AC0" w14:textId="5FC44FF8" w:rsidR="001C0C6D" w:rsidRPr="002C4192" w:rsidRDefault="001C0C6D" w:rsidP="00A22EED">
      <w:pPr>
        <w:jc w:val="both"/>
        <w:rPr>
          <w:noProof/>
          <w:sz w:val="24"/>
          <w:szCs w:val="24"/>
          <w:lang w:val="uk-UA"/>
        </w:rPr>
      </w:pPr>
      <w:r w:rsidRPr="002C4192">
        <w:rPr>
          <w:noProof/>
          <w:sz w:val="24"/>
          <w:szCs w:val="24"/>
          <w:lang w:val="uk-UA"/>
        </w:rPr>
        <w:t>При підготовки цієї фінансової звітності управлінський персонал несе відповідальність за :</w:t>
      </w:r>
    </w:p>
    <w:p w14:paraId="093CB776" w14:textId="5E6C9D7E" w:rsidR="001C0C6D" w:rsidRPr="002C4192" w:rsidRDefault="005514CC" w:rsidP="005514CC">
      <w:pPr>
        <w:pStyle w:val="afffc"/>
        <w:numPr>
          <w:ilvl w:val="1"/>
          <w:numId w:val="14"/>
        </w:numPr>
        <w:jc w:val="both"/>
        <w:rPr>
          <w:sz w:val="24"/>
          <w:szCs w:val="24"/>
          <w:lang w:val="uk-UA"/>
        </w:rPr>
      </w:pPr>
      <w:r w:rsidRPr="002C4192">
        <w:rPr>
          <w:noProof/>
          <w:sz w:val="24"/>
          <w:szCs w:val="24"/>
          <w:lang w:val="uk-UA"/>
        </w:rPr>
        <w:lastRenderedPageBreak/>
        <w:t>належний вибір та застосування облукової політики;</w:t>
      </w:r>
    </w:p>
    <w:p w14:paraId="235D473B" w14:textId="67A1BC3B" w:rsidR="00292578" w:rsidRPr="002C4192" w:rsidRDefault="00292578" w:rsidP="005514CC">
      <w:pPr>
        <w:pStyle w:val="afffc"/>
        <w:numPr>
          <w:ilvl w:val="1"/>
          <w:numId w:val="14"/>
        </w:numPr>
        <w:jc w:val="both"/>
        <w:rPr>
          <w:sz w:val="24"/>
          <w:szCs w:val="24"/>
          <w:lang w:val="uk-UA"/>
        </w:rPr>
      </w:pPr>
      <w:r w:rsidRPr="002C4192">
        <w:rPr>
          <w:noProof/>
          <w:sz w:val="24"/>
          <w:szCs w:val="24"/>
          <w:lang w:val="uk-UA"/>
        </w:rPr>
        <w:t>представлення інформації, включно з обліковою політикою, у спосіб, який забезпечує її доцільність, достовірність, зрозумілість;</w:t>
      </w:r>
    </w:p>
    <w:p w14:paraId="42BF0FA1" w14:textId="60219263" w:rsidR="00292578" w:rsidRPr="002C4192" w:rsidRDefault="00292578" w:rsidP="005514CC">
      <w:pPr>
        <w:pStyle w:val="afffc"/>
        <w:numPr>
          <w:ilvl w:val="1"/>
          <w:numId w:val="14"/>
        </w:numPr>
        <w:jc w:val="both"/>
        <w:rPr>
          <w:sz w:val="24"/>
          <w:szCs w:val="24"/>
          <w:lang w:val="uk-UA"/>
        </w:rPr>
      </w:pPr>
      <w:r w:rsidRPr="002C4192">
        <w:rPr>
          <w:noProof/>
          <w:sz w:val="24"/>
          <w:szCs w:val="24"/>
          <w:lang w:val="uk-UA"/>
        </w:rPr>
        <w:t>додаткове розкриття інформації у випадках, коли дотримання спеціальних вимог МСФЗ є достатнім для розуміння користувачами впливу конкретних операцій, інших подій та умов на фінансовий стан та фінансові показники діяльності Компанії;</w:t>
      </w:r>
    </w:p>
    <w:p w14:paraId="02F9D4B5" w14:textId="3A181CA8" w:rsidR="00292578" w:rsidRPr="002C4192" w:rsidRDefault="00292578" w:rsidP="005514CC">
      <w:pPr>
        <w:pStyle w:val="afffc"/>
        <w:numPr>
          <w:ilvl w:val="1"/>
          <w:numId w:val="14"/>
        </w:numPr>
        <w:jc w:val="both"/>
        <w:rPr>
          <w:sz w:val="24"/>
          <w:szCs w:val="24"/>
          <w:lang w:val="uk-UA"/>
        </w:rPr>
      </w:pPr>
      <w:r w:rsidRPr="002C4192">
        <w:rPr>
          <w:noProof/>
          <w:sz w:val="24"/>
          <w:szCs w:val="24"/>
          <w:lang w:val="uk-UA"/>
        </w:rPr>
        <w:t>здійснення оцінки щодо здатності Компанії продовжувати свою діяльність на безперервній основі;</w:t>
      </w:r>
    </w:p>
    <w:p w14:paraId="067963BA" w14:textId="271EA436" w:rsidR="00292578" w:rsidRPr="002C4192" w:rsidRDefault="00292578" w:rsidP="005514CC">
      <w:pPr>
        <w:pStyle w:val="afffc"/>
        <w:numPr>
          <w:ilvl w:val="1"/>
          <w:numId w:val="14"/>
        </w:numPr>
        <w:jc w:val="both"/>
        <w:rPr>
          <w:sz w:val="24"/>
          <w:szCs w:val="24"/>
          <w:lang w:val="uk-UA"/>
        </w:rPr>
      </w:pPr>
      <w:r w:rsidRPr="002C4192">
        <w:rPr>
          <w:sz w:val="24"/>
          <w:szCs w:val="24"/>
          <w:lang w:val="uk-UA"/>
        </w:rPr>
        <w:t>облік та розкриття в фінансовой звітності всіх віносин та операцій з пов</w:t>
      </w:r>
      <w:r w:rsidRPr="002C4192">
        <w:rPr>
          <w:sz w:val="24"/>
          <w:szCs w:val="24"/>
          <w:lang w:val="ru-RU"/>
        </w:rPr>
        <w:t>’</w:t>
      </w:r>
      <w:r w:rsidRPr="002C4192">
        <w:rPr>
          <w:sz w:val="24"/>
          <w:szCs w:val="24"/>
          <w:lang w:val="uk-UA"/>
        </w:rPr>
        <w:t xml:space="preserve">язанами сторонами; </w:t>
      </w:r>
    </w:p>
    <w:p w14:paraId="123EA4BE" w14:textId="77777777" w:rsidR="00292578" w:rsidRPr="002C4192" w:rsidRDefault="00292578" w:rsidP="005514CC">
      <w:pPr>
        <w:pStyle w:val="afffc"/>
        <w:numPr>
          <w:ilvl w:val="1"/>
          <w:numId w:val="14"/>
        </w:numPr>
        <w:jc w:val="both"/>
        <w:rPr>
          <w:sz w:val="24"/>
          <w:szCs w:val="24"/>
          <w:lang w:val="uk-UA"/>
        </w:rPr>
      </w:pPr>
      <w:r w:rsidRPr="002C4192">
        <w:rPr>
          <w:sz w:val="24"/>
          <w:szCs w:val="24"/>
          <w:lang w:val="uk-UA"/>
        </w:rPr>
        <w:t>бухгалтерський облік та розкриття в фінансовой звітності всіх наступних подій, які потребують коригування або розкриття;</w:t>
      </w:r>
    </w:p>
    <w:p w14:paraId="28A85100" w14:textId="77777777" w:rsidR="00292578" w:rsidRPr="002C4192" w:rsidRDefault="00292578" w:rsidP="005514CC">
      <w:pPr>
        <w:pStyle w:val="afffc"/>
        <w:numPr>
          <w:ilvl w:val="1"/>
          <w:numId w:val="14"/>
        </w:numPr>
        <w:jc w:val="both"/>
        <w:rPr>
          <w:sz w:val="24"/>
          <w:szCs w:val="24"/>
          <w:lang w:val="uk-UA"/>
        </w:rPr>
      </w:pPr>
      <w:r w:rsidRPr="002C4192">
        <w:rPr>
          <w:sz w:val="24"/>
          <w:szCs w:val="24"/>
          <w:lang w:val="uk-UA"/>
        </w:rPr>
        <w:t>розкриття інформації щодо судових процесів;</w:t>
      </w:r>
    </w:p>
    <w:p w14:paraId="13943E0F" w14:textId="77777777" w:rsidR="00292578" w:rsidRPr="002C4192" w:rsidRDefault="00292578" w:rsidP="005514CC">
      <w:pPr>
        <w:pStyle w:val="afffc"/>
        <w:numPr>
          <w:ilvl w:val="1"/>
          <w:numId w:val="14"/>
        </w:numPr>
        <w:jc w:val="both"/>
        <w:rPr>
          <w:sz w:val="24"/>
          <w:szCs w:val="24"/>
          <w:lang w:val="uk-UA"/>
        </w:rPr>
      </w:pPr>
      <w:r w:rsidRPr="002C4192">
        <w:rPr>
          <w:sz w:val="24"/>
          <w:szCs w:val="24"/>
          <w:lang w:val="uk-UA"/>
        </w:rPr>
        <w:t>розкриття позик та гарантій.</w:t>
      </w:r>
    </w:p>
    <w:p w14:paraId="5D8E6E01" w14:textId="391D91CD" w:rsidR="00292578" w:rsidRPr="002C4192" w:rsidRDefault="00292578" w:rsidP="002E1BD5">
      <w:pPr>
        <w:ind w:left="1080"/>
        <w:jc w:val="both"/>
        <w:rPr>
          <w:sz w:val="24"/>
          <w:szCs w:val="24"/>
          <w:lang w:val="uk-UA"/>
        </w:rPr>
      </w:pPr>
      <w:r w:rsidRPr="002C4192">
        <w:rPr>
          <w:sz w:val="24"/>
          <w:szCs w:val="24"/>
          <w:lang w:val="uk-UA"/>
        </w:rPr>
        <w:t xml:space="preserve"> </w:t>
      </w:r>
    </w:p>
    <w:p w14:paraId="4127D7D4" w14:textId="18B3C8B0" w:rsidR="00A22EED" w:rsidRPr="002C4192" w:rsidRDefault="002E1BD5" w:rsidP="00A22EED">
      <w:pPr>
        <w:jc w:val="both"/>
        <w:rPr>
          <w:sz w:val="24"/>
          <w:szCs w:val="24"/>
          <w:lang w:val="uk-UA"/>
        </w:rPr>
      </w:pPr>
      <w:r w:rsidRPr="002C4192">
        <w:rPr>
          <w:sz w:val="24"/>
          <w:szCs w:val="24"/>
          <w:lang w:val="uk-UA"/>
        </w:rPr>
        <w:t xml:space="preserve">        Управлінський персонал Компанії також несе відповідальність за:</w:t>
      </w:r>
    </w:p>
    <w:p w14:paraId="4426B412" w14:textId="581943AC" w:rsidR="002E1BD5" w:rsidRPr="002C4192" w:rsidRDefault="002E1BD5" w:rsidP="002E1BD5">
      <w:pPr>
        <w:pStyle w:val="afffc"/>
        <w:numPr>
          <w:ilvl w:val="1"/>
          <w:numId w:val="14"/>
        </w:numPr>
        <w:jc w:val="both"/>
        <w:rPr>
          <w:sz w:val="24"/>
          <w:szCs w:val="24"/>
          <w:lang w:val="uk-UA"/>
        </w:rPr>
      </w:pPr>
      <w:r w:rsidRPr="002C4192">
        <w:rPr>
          <w:sz w:val="24"/>
          <w:szCs w:val="24"/>
          <w:lang w:val="uk-UA"/>
        </w:rPr>
        <w:t>створення, впровадження та підтримку ефективної та надійної системи внутрішнього контролю;</w:t>
      </w:r>
    </w:p>
    <w:p w14:paraId="5C46040F" w14:textId="66A15046" w:rsidR="002E1BD5" w:rsidRPr="002C4192" w:rsidRDefault="002E1BD5" w:rsidP="002E1BD5">
      <w:pPr>
        <w:pStyle w:val="afffc"/>
        <w:numPr>
          <w:ilvl w:val="1"/>
          <w:numId w:val="14"/>
        </w:numPr>
        <w:jc w:val="both"/>
        <w:rPr>
          <w:sz w:val="24"/>
          <w:szCs w:val="24"/>
          <w:lang w:val="uk-UA"/>
        </w:rPr>
      </w:pPr>
      <w:r w:rsidRPr="002C4192">
        <w:rPr>
          <w:sz w:val="24"/>
          <w:szCs w:val="24"/>
          <w:lang w:val="uk-UA"/>
        </w:rPr>
        <w:t>ведення  обліку відповідного до Міжнародних стандартів бухналтерсьго обліку;</w:t>
      </w:r>
    </w:p>
    <w:p w14:paraId="55918623" w14:textId="3A763D63" w:rsidR="002E1BD5" w:rsidRPr="002C4192" w:rsidRDefault="002E1BD5" w:rsidP="002E1BD5">
      <w:pPr>
        <w:pStyle w:val="afffc"/>
        <w:numPr>
          <w:ilvl w:val="1"/>
          <w:numId w:val="14"/>
        </w:numPr>
        <w:jc w:val="both"/>
        <w:rPr>
          <w:sz w:val="24"/>
          <w:szCs w:val="24"/>
          <w:lang w:val="uk-UA"/>
        </w:rPr>
      </w:pPr>
      <w:r w:rsidRPr="002C4192">
        <w:rPr>
          <w:sz w:val="24"/>
          <w:szCs w:val="24"/>
          <w:lang w:val="uk-UA"/>
        </w:rPr>
        <w:t>застосування обгрунтовано доступних заходів щодо збереження активів Компанії;</w:t>
      </w:r>
    </w:p>
    <w:p w14:paraId="651DC386" w14:textId="0BE56880" w:rsidR="002E1BD5" w:rsidRPr="002C4192" w:rsidRDefault="002E1BD5" w:rsidP="002E1BD5">
      <w:pPr>
        <w:pStyle w:val="afffc"/>
        <w:numPr>
          <w:ilvl w:val="1"/>
          <w:numId w:val="14"/>
        </w:numPr>
        <w:jc w:val="both"/>
        <w:rPr>
          <w:sz w:val="24"/>
          <w:szCs w:val="24"/>
          <w:lang w:val="uk-UA"/>
        </w:rPr>
      </w:pPr>
      <w:r w:rsidRPr="002C4192">
        <w:rPr>
          <w:sz w:val="24"/>
          <w:szCs w:val="24"/>
          <w:lang w:val="uk-UA"/>
        </w:rPr>
        <w:t xml:space="preserve">виявлення та запобігання випадкам фінансових зловживань та інших прушень. </w:t>
      </w:r>
    </w:p>
    <w:p w14:paraId="3BD1886A" w14:textId="7921F38C" w:rsidR="00A22EED" w:rsidRPr="00904F21" w:rsidRDefault="00A22EED" w:rsidP="00904F21">
      <w:pPr>
        <w:jc w:val="both"/>
        <w:rPr>
          <w:noProof/>
          <w:sz w:val="24"/>
          <w:szCs w:val="24"/>
          <w:lang w:val="ru-RU"/>
        </w:rPr>
      </w:pPr>
    </w:p>
    <w:p w14:paraId="104746E0" w14:textId="5FE36C75" w:rsidR="000C1D92" w:rsidRPr="00C50242" w:rsidRDefault="000C1D92" w:rsidP="000C1D92">
      <w:pPr>
        <w:shd w:val="clear" w:color="auto" w:fill="FFFFFF"/>
        <w:spacing w:before="120" w:after="120" w:line="300" w:lineRule="exact"/>
        <w:rPr>
          <w:b/>
          <w:bCs/>
          <w:spacing w:val="-2"/>
          <w:sz w:val="24"/>
          <w:szCs w:val="24"/>
          <w:lang w:val="uk-UA" w:eastAsia="ru-RU"/>
        </w:rPr>
      </w:pPr>
      <w:r w:rsidRPr="00C50242">
        <w:rPr>
          <w:b/>
          <w:bCs/>
          <w:spacing w:val="-2"/>
          <w:sz w:val="24"/>
          <w:szCs w:val="24"/>
          <w:lang w:val="uk-UA" w:eastAsia="ru-RU"/>
        </w:rPr>
        <w:t xml:space="preserve">  </w:t>
      </w:r>
      <w:r>
        <w:rPr>
          <w:b/>
          <w:bCs/>
          <w:spacing w:val="-2"/>
          <w:sz w:val="24"/>
          <w:szCs w:val="24"/>
          <w:lang w:val="uk-UA" w:eastAsia="ru-RU"/>
        </w:rPr>
        <w:t xml:space="preserve">   </w:t>
      </w:r>
      <w:r w:rsidR="00166BB8">
        <w:rPr>
          <w:b/>
          <w:bCs/>
          <w:spacing w:val="-2"/>
          <w:sz w:val="24"/>
          <w:szCs w:val="24"/>
          <w:lang w:val="uk-UA" w:eastAsia="ru-RU"/>
        </w:rPr>
        <w:t xml:space="preserve"> 2.4</w:t>
      </w:r>
      <w:r w:rsidRPr="00C50242">
        <w:rPr>
          <w:b/>
          <w:bCs/>
          <w:spacing w:val="-2"/>
          <w:sz w:val="24"/>
          <w:szCs w:val="24"/>
          <w:lang w:val="uk-UA" w:eastAsia="ru-RU"/>
        </w:rPr>
        <w:t>. Валюта подання звітності та функціональна валюта, ступінь округлення</w:t>
      </w:r>
      <w:r>
        <w:rPr>
          <w:b/>
          <w:bCs/>
          <w:spacing w:val="-2"/>
          <w:sz w:val="24"/>
          <w:szCs w:val="24"/>
          <w:lang w:val="uk-UA" w:eastAsia="ru-RU"/>
        </w:rPr>
        <w:t>, суттєвість.</w:t>
      </w:r>
    </w:p>
    <w:p w14:paraId="1976B2B4" w14:textId="77777777" w:rsidR="000C1D92"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sidRPr="00C50242">
        <w:rPr>
          <w:sz w:val="24"/>
          <w:szCs w:val="24"/>
          <w:lang w:val="uk-UA" w:eastAsia="ru-RU"/>
        </w:rPr>
        <w:t>Валюта подання звітності відповідає функціональній валюті, якою є національна валюта України – гривня, складена у тисячах гривень, округлених до цілих тисяч.</w:t>
      </w:r>
    </w:p>
    <w:p w14:paraId="79B2671F" w14:textId="2CCDCB3D" w:rsidR="000C1D92"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Pr>
          <w:sz w:val="24"/>
          <w:szCs w:val="24"/>
          <w:lang w:val="uk-UA" w:eastAsia="ru-RU"/>
        </w:rPr>
        <w:t xml:space="preserve">З метою формування показників фінансової звітності Компанії визначений критерій суттєвості </w:t>
      </w:r>
      <w:r w:rsidRPr="002F0A22">
        <w:rPr>
          <w:sz w:val="24"/>
          <w:szCs w:val="24"/>
          <w:lang w:val="uk-UA" w:eastAsia="ru-RU"/>
        </w:rPr>
        <w:t xml:space="preserve">складає </w:t>
      </w:r>
      <w:r w:rsidR="000430F7" w:rsidRPr="002F0A22">
        <w:rPr>
          <w:sz w:val="24"/>
          <w:szCs w:val="24"/>
          <w:lang w:val="uk-UA" w:eastAsia="ru-RU"/>
        </w:rPr>
        <w:t xml:space="preserve">1 % </w:t>
      </w:r>
      <w:r w:rsidRPr="002F0A22">
        <w:rPr>
          <w:sz w:val="24"/>
          <w:szCs w:val="24"/>
          <w:lang w:val="uk-UA" w:eastAsia="ru-RU"/>
        </w:rPr>
        <w:t>для всіх статей балансу,</w:t>
      </w:r>
      <w:r>
        <w:rPr>
          <w:sz w:val="24"/>
          <w:szCs w:val="24"/>
          <w:lang w:val="uk-UA" w:eastAsia="ru-RU"/>
        </w:rPr>
        <w:t xml:space="preserve"> крім статей для яких визнаний окремий критерій суттєвості.</w:t>
      </w:r>
    </w:p>
    <w:p w14:paraId="4F32DFC6" w14:textId="3D17FAD6" w:rsidR="00866B26" w:rsidRPr="00C50242" w:rsidRDefault="000C1D92" w:rsidP="00866B26">
      <w:pPr>
        <w:shd w:val="clear" w:color="auto" w:fill="FFFFFF"/>
        <w:spacing w:before="120" w:after="120" w:line="300" w:lineRule="exact"/>
        <w:rPr>
          <w:b/>
          <w:bCs/>
          <w:spacing w:val="-2"/>
          <w:sz w:val="24"/>
          <w:szCs w:val="24"/>
          <w:lang w:val="uk-UA" w:eastAsia="ru-RU"/>
        </w:rPr>
      </w:pPr>
      <w:r w:rsidRPr="00C50242">
        <w:rPr>
          <w:b/>
          <w:bCs/>
          <w:spacing w:val="-2"/>
          <w:sz w:val="24"/>
          <w:szCs w:val="24"/>
          <w:lang w:val="uk-UA" w:eastAsia="ru-RU"/>
        </w:rPr>
        <w:t xml:space="preserve">   </w:t>
      </w:r>
      <w:r>
        <w:rPr>
          <w:b/>
          <w:bCs/>
          <w:spacing w:val="-2"/>
          <w:sz w:val="24"/>
          <w:szCs w:val="24"/>
          <w:lang w:val="uk-UA" w:eastAsia="ru-RU"/>
        </w:rPr>
        <w:t xml:space="preserve">    </w:t>
      </w:r>
      <w:r w:rsidR="00166BB8">
        <w:rPr>
          <w:b/>
          <w:bCs/>
          <w:spacing w:val="-2"/>
          <w:sz w:val="24"/>
          <w:szCs w:val="24"/>
          <w:lang w:val="uk-UA" w:eastAsia="ru-RU"/>
        </w:rPr>
        <w:t>2.5</w:t>
      </w:r>
      <w:r w:rsidR="00866B26" w:rsidRPr="00C50242">
        <w:rPr>
          <w:b/>
          <w:bCs/>
          <w:spacing w:val="-2"/>
          <w:sz w:val="24"/>
          <w:szCs w:val="24"/>
          <w:lang w:val="uk-UA" w:eastAsia="ru-RU"/>
        </w:rPr>
        <w:t>. Припущення про безперервність діяльності</w:t>
      </w:r>
    </w:p>
    <w:p w14:paraId="6DBF94FB" w14:textId="3B491A92" w:rsidR="00866B26" w:rsidRPr="00522AAF" w:rsidRDefault="00866B26" w:rsidP="00866B26">
      <w:pPr>
        <w:shd w:val="clear" w:color="auto" w:fill="FFFFFF"/>
        <w:spacing w:before="120" w:after="120" w:line="300" w:lineRule="exact"/>
        <w:jc w:val="both"/>
        <w:rPr>
          <w:sz w:val="24"/>
          <w:szCs w:val="24"/>
          <w:lang w:val="uk-UA" w:eastAsia="ru-RU"/>
        </w:rPr>
      </w:pPr>
      <w:r>
        <w:rPr>
          <w:sz w:val="24"/>
          <w:szCs w:val="24"/>
          <w:lang w:val="uk-UA" w:eastAsia="ru-RU"/>
        </w:rPr>
        <w:t xml:space="preserve">        Фінансов</w:t>
      </w:r>
      <w:r w:rsidR="0026017E">
        <w:rPr>
          <w:sz w:val="24"/>
          <w:szCs w:val="24"/>
          <w:lang w:val="uk-UA" w:eastAsia="ru-RU"/>
        </w:rPr>
        <w:t>а звітність Компанії</w:t>
      </w:r>
      <w:r w:rsidRPr="00522AAF">
        <w:rPr>
          <w:sz w:val="24"/>
          <w:szCs w:val="24"/>
          <w:lang w:val="uk-UA" w:eastAsia="ru-RU"/>
        </w:rPr>
        <w:t xml:space="preserve"> підготовлена виходячи з припущення безперервності діяльності, відповідно до якого реалізація активів і погашення зобов’язань відбувається в ході звичайної діяльності. Фінансова звітність не включає коригування, які необхідно було б провести </w:t>
      </w:r>
      <w:r w:rsidR="0026017E">
        <w:rPr>
          <w:sz w:val="24"/>
          <w:szCs w:val="24"/>
          <w:lang w:val="uk-UA" w:eastAsia="ru-RU"/>
        </w:rPr>
        <w:t>в тому випадку, якби Компанія не мала</w:t>
      </w:r>
      <w:r w:rsidRPr="00522AAF">
        <w:rPr>
          <w:sz w:val="24"/>
          <w:szCs w:val="24"/>
          <w:lang w:val="uk-UA" w:eastAsia="ru-RU"/>
        </w:rPr>
        <w:t xml:space="preserve"> продовжити подальше здійснення фінансово-господарської діяльності відповідно до принципів безперервності діяльності.</w:t>
      </w:r>
    </w:p>
    <w:p w14:paraId="69C34A28" w14:textId="3D39984F" w:rsidR="00866B26" w:rsidRPr="009A67EE" w:rsidRDefault="00866B26" w:rsidP="00866B26">
      <w:pPr>
        <w:jc w:val="both"/>
        <w:rPr>
          <w:noProof/>
          <w:sz w:val="24"/>
          <w:szCs w:val="24"/>
          <w:shd w:val="clear" w:color="auto" w:fill="FFFFFF"/>
          <w:lang w:val="ru-RU"/>
        </w:rPr>
      </w:pPr>
      <w:r>
        <w:rPr>
          <w:sz w:val="24"/>
          <w:szCs w:val="24"/>
          <w:lang w:val="uk-UA" w:eastAsia="ru-RU"/>
        </w:rPr>
        <w:t xml:space="preserve">         </w:t>
      </w:r>
      <w:r w:rsidRPr="009A67EE">
        <w:rPr>
          <w:noProof/>
          <w:sz w:val="24"/>
          <w:szCs w:val="24"/>
          <w:shd w:val="clear" w:color="auto" w:fill="FFFFFF"/>
          <w:lang w:val="ru-RU"/>
        </w:rPr>
        <w:t xml:space="preserve">Управлінським персоналом </w:t>
      </w:r>
      <w:r>
        <w:rPr>
          <w:noProof/>
          <w:sz w:val="24"/>
          <w:szCs w:val="24"/>
          <w:shd w:val="clear" w:color="auto" w:fill="FFFFFF"/>
          <w:lang w:val="ru-RU"/>
        </w:rPr>
        <w:t xml:space="preserve">Компанії </w:t>
      </w:r>
      <w:r w:rsidRPr="009A67EE">
        <w:rPr>
          <w:noProof/>
          <w:sz w:val="24"/>
          <w:szCs w:val="24"/>
          <w:shd w:val="clear" w:color="auto" w:fill="FFFFFF"/>
          <w:lang w:val="ru-RU"/>
        </w:rPr>
        <w:t>здійснювал</w:t>
      </w:r>
      <w:r>
        <w:rPr>
          <w:noProof/>
          <w:sz w:val="24"/>
          <w:szCs w:val="24"/>
          <w:shd w:val="clear" w:color="auto" w:fill="FFFFFF"/>
          <w:lang w:val="ru-RU"/>
        </w:rPr>
        <w:t xml:space="preserve">ася оцінка здатності </w:t>
      </w:r>
      <w:r w:rsidR="0026017E">
        <w:rPr>
          <w:noProof/>
          <w:sz w:val="24"/>
          <w:szCs w:val="24"/>
          <w:shd w:val="clear" w:color="auto" w:fill="FFFFFF"/>
          <w:lang w:val="ru-RU"/>
        </w:rPr>
        <w:t>Компанії</w:t>
      </w:r>
      <w:r>
        <w:rPr>
          <w:noProof/>
          <w:sz w:val="24"/>
          <w:szCs w:val="24"/>
          <w:shd w:val="clear" w:color="auto" w:fill="FFFFFF"/>
          <w:lang w:val="ru-RU"/>
        </w:rPr>
        <w:t xml:space="preserve"> </w:t>
      </w:r>
      <w:r w:rsidRPr="009A67EE">
        <w:rPr>
          <w:noProof/>
          <w:sz w:val="24"/>
          <w:szCs w:val="24"/>
          <w:shd w:val="clear" w:color="auto" w:fill="FFFFFF"/>
          <w:lang w:val="ru-RU"/>
        </w:rPr>
        <w:t xml:space="preserve">безперервно продовжувати діяльність. Намірів щодо ліквідації, реорганізації чи </w:t>
      </w:r>
      <w:r>
        <w:rPr>
          <w:noProof/>
          <w:sz w:val="24"/>
          <w:szCs w:val="24"/>
          <w:shd w:val="clear" w:color="auto" w:fill="FFFFFF"/>
          <w:lang w:val="ru-RU"/>
        </w:rPr>
        <w:t xml:space="preserve">припинення діяльності </w:t>
      </w:r>
      <w:r w:rsidR="0026017E">
        <w:rPr>
          <w:noProof/>
          <w:sz w:val="24"/>
          <w:szCs w:val="24"/>
          <w:shd w:val="clear" w:color="auto" w:fill="FFFFFF"/>
          <w:lang w:val="ru-RU"/>
        </w:rPr>
        <w:t>Компанії</w:t>
      </w:r>
      <w:r>
        <w:rPr>
          <w:noProof/>
          <w:sz w:val="24"/>
          <w:szCs w:val="24"/>
          <w:shd w:val="clear" w:color="auto" w:fill="FFFFFF"/>
          <w:lang w:val="ru-RU"/>
        </w:rPr>
        <w:t xml:space="preserve"> з</w:t>
      </w:r>
      <w:r w:rsidRPr="009A67EE">
        <w:rPr>
          <w:noProof/>
          <w:sz w:val="24"/>
          <w:szCs w:val="24"/>
          <w:shd w:val="clear" w:color="auto" w:fill="FFFFFF"/>
          <w:lang w:val="ru-RU"/>
        </w:rPr>
        <w:t>управлінський персонал не має.</w:t>
      </w:r>
    </w:p>
    <w:p w14:paraId="0400CCCE" w14:textId="5A906319" w:rsidR="00866B26" w:rsidRDefault="00866B26" w:rsidP="00866B26">
      <w:pPr>
        <w:jc w:val="both"/>
        <w:rPr>
          <w:noProof/>
          <w:sz w:val="24"/>
          <w:szCs w:val="24"/>
          <w:shd w:val="clear" w:color="auto" w:fill="FFFFFF"/>
          <w:lang w:val="ru-RU"/>
        </w:rPr>
      </w:pPr>
      <w:r>
        <w:rPr>
          <w:noProof/>
          <w:sz w:val="24"/>
          <w:szCs w:val="24"/>
          <w:shd w:val="clear" w:color="auto" w:fill="FFFFFF"/>
          <w:lang w:val="ru-RU"/>
        </w:rPr>
        <w:t xml:space="preserve">          </w:t>
      </w:r>
      <w:r w:rsidRPr="009A67EE">
        <w:rPr>
          <w:noProof/>
          <w:sz w:val="24"/>
          <w:szCs w:val="24"/>
          <w:shd w:val="clear" w:color="auto" w:fill="FFFFFF"/>
          <w:lang w:val="ru-RU"/>
        </w:rPr>
        <w:t>Управлінському персоналу</w:t>
      </w:r>
      <w:r>
        <w:rPr>
          <w:noProof/>
          <w:sz w:val="24"/>
          <w:szCs w:val="24"/>
          <w:shd w:val="clear" w:color="auto" w:fill="FFFFFF"/>
          <w:lang w:val="ru-RU"/>
        </w:rPr>
        <w:t xml:space="preserve"> Компанії</w:t>
      </w:r>
      <w:r w:rsidRPr="009A67EE">
        <w:rPr>
          <w:noProof/>
          <w:sz w:val="24"/>
          <w:szCs w:val="24"/>
          <w:shd w:val="clear" w:color="auto" w:fill="FFFFFF"/>
          <w:lang w:val="ru-RU"/>
        </w:rPr>
        <w:t xml:space="preserve"> відомі події та умови, які</w:t>
      </w:r>
      <w:r>
        <w:rPr>
          <w:noProof/>
          <w:sz w:val="24"/>
          <w:szCs w:val="24"/>
          <w:shd w:val="clear" w:color="auto" w:fill="FFFFFF"/>
          <w:lang w:val="ru-RU"/>
        </w:rPr>
        <w:t xml:space="preserve"> вже настали в наступному за пе</w:t>
      </w:r>
      <w:r w:rsidRPr="009A67EE">
        <w:rPr>
          <w:noProof/>
          <w:sz w:val="24"/>
          <w:szCs w:val="24"/>
          <w:shd w:val="clear" w:color="auto" w:fill="FFFFFF"/>
          <w:lang w:val="ru-RU"/>
        </w:rPr>
        <w:t>ріодом оцінки фінансовому році, та які вп</w:t>
      </w:r>
      <w:r w:rsidR="0026017E">
        <w:rPr>
          <w:noProof/>
          <w:sz w:val="24"/>
          <w:szCs w:val="24"/>
          <w:shd w:val="clear" w:color="auto" w:fill="FFFFFF"/>
          <w:lang w:val="ru-RU"/>
        </w:rPr>
        <w:t xml:space="preserve">линули на діяльність Компанії </w:t>
      </w:r>
      <w:r w:rsidRPr="009A67EE">
        <w:rPr>
          <w:noProof/>
          <w:sz w:val="24"/>
          <w:szCs w:val="24"/>
          <w:shd w:val="clear" w:color="auto" w:fill="FFFFFF"/>
          <w:lang w:val="ru-RU"/>
        </w:rPr>
        <w:t>– а саме військове вторгнення росії в Україну 24 лютого 2022 року</w:t>
      </w:r>
      <w:r>
        <w:rPr>
          <w:noProof/>
          <w:sz w:val="24"/>
          <w:szCs w:val="24"/>
          <w:shd w:val="clear" w:color="auto" w:fill="FFFFFF"/>
          <w:lang w:val="ru-RU"/>
        </w:rPr>
        <w:t>.</w:t>
      </w:r>
      <w:r w:rsidRPr="009A67EE">
        <w:rPr>
          <w:noProof/>
          <w:sz w:val="24"/>
          <w:szCs w:val="24"/>
          <w:shd w:val="clear" w:color="auto" w:fill="FFFFFF"/>
          <w:lang w:val="ru-RU"/>
        </w:rPr>
        <w:t xml:space="preserve"> Дана подія безумовно негативно в</w:t>
      </w:r>
      <w:r w:rsidR="0026017E">
        <w:rPr>
          <w:noProof/>
          <w:sz w:val="24"/>
          <w:szCs w:val="24"/>
          <w:shd w:val="clear" w:color="auto" w:fill="FFFFFF"/>
          <w:lang w:val="ru-RU"/>
        </w:rPr>
        <w:t>плине на обсяги діяльності Компанії</w:t>
      </w:r>
      <w:r w:rsidRPr="009A67EE">
        <w:rPr>
          <w:noProof/>
          <w:sz w:val="24"/>
          <w:szCs w:val="24"/>
          <w:shd w:val="clear" w:color="auto" w:fill="FFFFFF"/>
          <w:lang w:val="ru-RU"/>
        </w:rPr>
        <w:t xml:space="preserve">, але управлінський персонал </w:t>
      </w:r>
      <w:r>
        <w:rPr>
          <w:noProof/>
          <w:sz w:val="24"/>
          <w:szCs w:val="24"/>
          <w:shd w:val="clear" w:color="auto" w:fill="FFFFFF"/>
          <w:lang w:val="ru-RU"/>
        </w:rPr>
        <w:t xml:space="preserve">Компанії </w:t>
      </w:r>
      <w:r w:rsidRPr="009A67EE">
        <w:rPr>
          <w:noProof/>
          <w:sz w:val="24"/>
          <w:szCs w:val="24"/>
          <w:shd w:val="clear" w:color="auto" w:fill="FFFFFF"/>
          <w:lang w:val="ru-RU"/>
        </w:rPr>
        <w:t>не планує припиняти діяльність.</w:t>
      </w:r>
    </w:p>
    <w:p w14:paraId="2DBDC05F" w14:textId="75913918" w:rsidR="00866B26" w:rsidRDefault="00866B26" w:rsidP="00866B26">
      <w:pPr>
        <w:shd w:val="clear" w:color="auto" w:fill="FFFFFF"/>
        <w:spacing w:before="120" w:after="120" w:line="300" w:lineRule="exact"/>
        <w:jc w:val="both"/>
        <w:rPr>
          <w:b/>
          <w:bCs/>
          <w:spacing w:val="-2"/>
          <w:sz w:val="24"/>
          <w:szCs w:val="24"/>
          <w:lang w:val="uk-UA" w:eastAsia="ru-RU"/>
        </w:rPr>
      </w:pPr>
      <w:r>
        <w:rPr>
          <w:sz w:val="24"/>
          <w:szCs w:val="24"/>
          <w:lang w:val="uk-UA" w:eastAsia="ru-RU"/>
        </w:rPr>
        <w:t xml:space="preserve">            </w:t>
      </w:r>
      <w:r w:rsidRPr="00522AAF">
        <w:rPr>
          <w:sz w:val="24"/>
          <w:szCs w:val="24"/>
          <w:lang w:val="uk-UA" w:eastAsia="ru-RU"/>
        </w:rPr>
        <w:t xml:space="preserve">На момент випуску даної фінансової звітності ситуація все ще знаходиться у </w:t>
      </w:r>
      <w:r>
        <w:rPr>
          <w:sz w:val="24"/>
          <w:szCs w:val="24"/>
          <w:lang w:val="uk-UA" w:eastAsia="ru-RU"/>
        </w:rPr>
        <w:t>не</w:t>
      </w:r>
      <w:r w:rsidR="0026017E">
        <w:rPr>
          <w:sz w:val="24"/>
          <w:szCs w:val="24"/>
          <w:lang w:val="uk-UA" w:eastAsia="ru-RU"/>
        </w:rPr>
        <w:t xml:space="preserve">визначеному стані і Компанія </w:t>
      </w:r>
      <w:r w:rsidRPr="004D3167">
        <w:rPr>
          <w:sz w:val="24"/>
          <w:szCs w:val="24"/>
          <w:lang w:val="uk-UA" w:eastAsia="ru-RU"/>
        </w:rPr>
        <w:t>дотримується принципу безперервності,</w:t>
      </w:r>
      <w:r w:rsidRPr="00522AAF">
        <w:rPr>
          <w:sz w:val="24"/>
          <w:szCs w:val="24"/>
          <w:lang w:val="uk-UA" w:eastAsia="ru-RU"/>
        </w:rPr>
        <w:t xml:space="preserve"> представляється, що негативний вплив на світову економіку і невизначеність щодо подальшого економічного зростання можуть в майбутньому негативно позначитися на фінансовому становищі і ф</w:t>
      </w:r>
      <w:r w:rsidR="0026017E">
        <w:rPr>
          <w:sz w:val="24"/>
          <w:szCs w:val="24"/>
          <w:lang w:val="uk-UA" w:eastAsia="ru-RU"/>
        </w:rPr>
        <w:t>інансових результатах Компанії</w:t>
      </w:r>
      <w:r>
        <w:rPr>
          <w:sz w:val="24"/>
          <w:szCs w:val="24"/>
          <w:lang w:val="uk-UA" w:eastAsia="ru-RU"/>
        </w:rPr>
        <w:t>. Керівництво Компанії</w:t>
      </w:r>
      <w:r w:rsidRPr="00522AAF">
        <w:rPr>
          <w:sz w:val="24"/>
          <w:szCs w:val="24"/>
          <w:lang w:val="uk-UA" w:eastAsia="ru-RU"/>
        </w:rPr>
        <w:t xml:space="preserve"> уважно стежить за ситуацією і реалізує заходи щодо зниження негативного впливу зазначених подій </w:t>
      </w:r>
      <w:r w:rsidR="0026017E">
        <w:rPr>
          <w:sz w:val="24"/>
          <w:szCs w:val="24"/>
          <w:lang w:val="uk-UA" w:eastAsia="ru-RU"/>
        </w:rPr>
        <w:t>на Компанію</w:t>
      </w:r>
      <w:r w:rsidRPr="00522AAF">
        <w:rPr>
          <w:sz w:val="24"/>
          <w:szCs w:val="24"/>
          <w:lang w:val="uk-UA" w:eastAsia="ru-RU"/>
        </w:rPr>
        <w:t>.</w:t>
      </w:r>
      <w:r>
        <w:rPr>
          <w:b/>
          <w:bCs/>
          <w:spacing w:val="-2"/>
          <w:sz w:val="24"/>
          <w:szCs w:val="24"/>
          <w:lang w:val="uk-UA" w:eastAsia="ru-RU"/>
        </w:rPr>
        <w:t xml:space="preserve">   </w:t>
      </w:r>
    </w:p>
    <w:p w14:paraId="0D77735D" w14:textId="79302C4A" w:rsidR="004F1F71" w:rsidRPr="004F1F71" w:rsidRDefault="004F1F71" w:rsidP="004F1F71">
      <w:pPr>
        <w:spacing w:after="160" w:line="256" w:lineRule="auto"/>
        <w:jc w:val="both"/>
        <w:rPr>
          <w:rFonts w:eastAsia="Calibri"/>
          <w:b/>
          <w:bCs/>
          <w:lang w:val="uk-UA"/>
        </w:rPr>
      </w:pPr>
      <w:r>
        <w:rPr>
          <w:rFonts w:eastAsia="Calibri"/>
          <w:b/>
          <w:bCs/>
          <w:lang w:val="uk-UA"/>
        </w:rPr>
        <w:t xml:space="preserve">      2.6. </w:t>
      </w:r>
      <w:r w:rsidRPr="004F1F71">
        <w:rPr>
          <w:rFonts w:eastAsia="Calibri"/>
          <w:b/>
          <w:bCs/>
          <w:lang w:val="uk-UA"/>
        </w:rPr>
        <w:t>Основні припущення, що стосуються майбутнього, та основні джерела невизначеності оцінок на кінець звітного періоду, які становлять значний ризик спричинити суттєве коригування балансової вартості активів та зобов’язань в наступному фінансовому році.</w:t>
      </w:r>
    </w:p>
    <w:p w14:paraId="3A917487" w14:textId="0A593785" w:rsidR="004F1F71" w:rsidRPr="004F1F71" w:rsidRDefault="00F25B8D" w:rsidP="004F1F71">
      <w:pPr>
        <w:jc w:val="both"/>
        <w:rPr>
          <w:noProof/>
          <w:sz w:val="24"/>
          <w:szCs w:val="24"/>
          <w:shd w:val="clear" w:color="auto" w:fill="FFFFFF"/>
          <w:lang w:val="uk-UA"/>
        </w:rPr>
      </w:pPr>
      <w:r>
        <w:rPr>
          <w:noProof/>
          <w:sz w:val="24"/>
          <w:szCs w:val="24"/>
          <w:shd w:val="clear" w:color="auto" w:fill="FFFFFF"/>
          <w:lang w:val="uk-UA"/>
        </w:rPr>
        <w:lastRenderedPageBreak/>
        <w:t xml:space="preserve">                </w:t>
      </w:r>
      <w:r w:rsidR="004F1F71" w:rsidRPr="004F1F71">
        <w:rPr>
          <w:noProof/>
          <w:sz w:val="24"/>
          <w:szCs w:val="24"/>
          <w:shd w:val="clear" w:color="auto" w:fill="FFFFFF"/>
          <w:lang w:val="uk-UA"/>
        </w:rPr>
        <w:t>При підготовці фінансової звітності управлінський персонал здійснював попередні оц</w:t>
      </w:r>
      <w:r w:rsidR="004F1F71" w:rsidRPr="000235A8">
        <w:rPr>
          <w:noProof/>
          <w:sz w:val="24"/>
          <w:szCs w:val="24"/>
          <w:shd w:val="clear" w:color="auto" w:fill="FFFFFF"/>
        </w:rPr>
        <w:t>i</w:t>
      </w:r>
      <w:r w:rsidR="004F1F71" w:rsidRPr="004F1F71">
        <w:rPr>
          <w:noProof/>
          <w:sz w:val="24"/>
          <w:szCs w:val="24"/>
          <w:shd w:val="clear" w:color="auto" w:fill="FFFFFF"/>
          <w:lang w:val="uk-UA"/>
        </w:rPr>
        <w:t>нки впливу невизначених майбутн</w:t>
      </w:r>
      <w:r w:rsidR="004F1F71" w:rsidRPr="000235A8">
        <w:rPr>
          <w:noProof/>
          <w:sz w:val="24"/>
          <w:szCs w:val="24"/>
          <w:shd w:val="clear" w:color="auto" w:fill="FFFFFF"/>
        </w:rPr>
        <w:t>i</w:t>
      </w:r>
      <w:r w:rsidR="004F1F71" w:rsidRPr="004F1F71">
        <w:rPr>
          <w:noProof/>
          <w:sz w:val="24"/>
          <w:szCs w:val="24"/>
          <w:shd w:val="clear" w:color="auto" w:fill="FFFFFF"/>
          <w:lang w:val="uk-UA"/>
        </w:rPr>
        <w:t>х под</w:t>
      </w:r>
      <w:r w:rsidR="004F1F71" w:rsidRPr="000235A8">
        <w:rPr>
          <w:noProof/>
          <w:sz w:val="24"/>
          <w:szCs w:val="24"/>
          <w:shd w:val="clear" w:color="auto" w:fill="FFFFFF"/>
        </w:rPr>
        <w:t>i</w:t>
      </w:r>
      <w:r w:rsidR="004F1F71" w:rsidRPr="004F1F71">
        <w:rPr>
          <w:noProof/>
          <w:sz w:val="24"/>
          <w:szCs w:val="24"/>
          <w:shd w:val="clear" w:color="auto" w:fill="FFFFFF"/>
          <w:lang w:val="uk-UA"/>
        </w:rPr>
        <w:t>й на окрем</w:t>
      </w:r>
      <w:r w:rsidR="004F1F71" w:rsidRPr="000235A8">
        <w:rPr>
          <w:noProof/>
          <w:sz w:val="24"/>
          <w:szCs w:val="24"/>
          <w:shd w:val="clear" w:color="auto" w:fill="FFFFFF"/>
        </w:rPr>
        <w:t>i</w:t>
      </w:r>
      <w:r w:rsidR="004F1F71" w:rsidRPr="004F1F71">
        <w:rPr>
          <w:noProof/>
          <w:sz w:val="24"/>
          <w:szCs w:val="24"/>
          <w:shd w:val="clear" w:color="auto" w:fill="FFFFFF"/>
          <w:lang w:val="uk-UA"/>
        </w:rPr>
        <w:t xml:space="preserve"> активи та зобов’язання. Так</w:t>
      </w:r>
      <w:r w:rsidR="004F1F71" w:rsidRPr="000235A8">
        <w:rPr>
          <w:noProof/>
          <w:sz w:val="24"/>
          <w:szCs w:val="24"/>
          <w:shd w:val="clear" w:color="auto" w:fill="FFFFFF"/>
        </w:rPr>
        <w:t>i</w:t>
      </w:r>
      <w:r w:rsidR="004F1F71" w:rsidRPr="004F1F71">
        <w:rPr>
          <w:noProof/>
          <w:sz w:val="24"/>
          <w:szCs w:val="24"/>
          <w:shd w:val="clear" w:color="auto" w:fill="FFFFFF"/>
          <w:lang w:val="uk-UA"/>
        </w:rPr>
        <w:t xml:space="preserve"> попередн</w:t>
      </w:r>
      <w:r w:rsidR="004F1F71" w:rsidRPr="000235A8">
        <w:rPr>
          <w:noProof/>
          <w:sz w:val="24"/>
          <w:szCs w:val="24"/>
          <w:shd w:val="clear" w:color="auto" w:fill="FFFFFF"/>
        </w:rPr>
        <w:t>i</w:t>
      </w:r>
      <w:r w:rsidR="004F1F71" w:rsidRPr="004F1F71">
        <w:rPr>
          <w:noProof/>
          <w:sz w:val="24"/>
          <w:szCs w:val="24"/>
          <w:shd w:val="clear" w:color="auto" w:fill="FFFFFF"/>
          <w:lang w:val="uk-UA"/>
        </w:rPr>
        <w:t xml:space="preserve"> оц</w:t>
      </w:r>
      <w:r w:rsidR="004F1F71" w:rsidRPr="000235A8">
        <w:rPr>
          <w:noProof/>
          <w:sz w:val="24"/>
          <w:szCs w:val="24"/>
          <w:shd w:val="clear" w:color="auto" w:fill="FFFFFF"/>
        </w:rPr>
        <w:t>i</w:t>
      </w:r>
      <w:r w:rsidR="004F1F71" w:rsidRPr="004F1F71">
        <w:rPr>
          <w:noProof/>
          <w:sz w:val="24"/>
          <w:szCs w:val="24"/>
          <w:shd w:val="clear" w:color="auto" w:fill="FFFFFF"/>
          <w:lang w:val="uk-UA"/>
        </w:rPr>
        <w:t>нки базуються на інформації, яка наявна на дату ф</w:t>
      </w:r>
      <w:r w:rsidR="004F1F71" w:rsidRPr="000235A8">
        <w:rPr>
          <w:noProof/>
          <w:sz w:val="24"/>
          <w:szCs w:val="24"/>
          <w:shd w:val="clear" w:color="auto" w:fill="FFFFFF"/>
        </w:rPr>
        <w:t>i</w:t>
      </w:r>
      <w:r w:rsidR="004F1F71" w:rsidRPr="004F1F71">
        <w:rPr>
          <w:noProof/>
          <w:sz w:val="24"/>
          <w:szCs w:val="24"/>
          <w:shd w:val="clear" w:color="auto" w:fill="FFFFFF"/>
          <w:lang w:val="uk-UA"/>
        </w:rPr>
        <w:t>нансової зв</w:t>
      </w:r>
      <w:r w:rsidR="004F1F71" w:rsidRPr="000235A8">
        <w:rPr>
          <w:noProof/>
          <w:sz w:val="24"/>
          <w:szCs w:val="24"/>
          <w:shd w:val="clear" w:color="auto" w:fill="FFFFFF"/>
        </w:rPr>
        <w:t>i</w:t>
      </w:r>
      <w:r w:rsidR="004F1F71" w:rsidRPr="004F1F71">
        <w:rPr>
          <w:noProof/>
          <w:sz w:val="24"/>
          <w:szCs w:val="24"/>
          <w:shd w:val="clear" w:color="auto" w:fill="FFFFFF"/>
          <w:lang w:val="uk-UA"/>
        </w:rPr>
        <w:t>тност</w:t>
      </w:r>
      <w:r w:rsidR="004F1F71" w:rsidRPr="000235A8">
        <w:rPr>
          <w:noProof/>
          <w:sz w:val="24"/>
          <w:szCs w:val="24"/>
          <w:shd w:val="clear" w:color="auto" w:fill="FFFFFF"/>
        </w:rPr>
        <w:t>i</w:t>
      </w:r>
      <w:r w:rsidR="004F1F71" w:rsidRPr="004F1F71">
        <w:rPr>
          <w:noProof/>
          <w:sz w:val="24"/>
          <w:szCs w:val="24"/>
          <w:shd w:val="clear" w:color="auto" w:fill="FFFFFF"/>
          <w:lang w:val="uk-UA"/>
        </w:rPr>
        <w:t>, тому фактичн</w:t>
      </w:r>
      <w:r w:rsidR="004F1F71" w:rsidRPr="000235A8">
        <w:rPr>
          <w:noProof/>
          <w:sz w:val="24"/>
          <w:szCs w:val="24"/>
          <w:shd w:val="clear" w:color="auto" w:fill="FFFFFF"/>
        </w:rPr>
        <w:t>i</w:t>
      </w:r>
      <w:r w:rsidR="004F1F71" w:rsidRPr="004F1F71">
        <w:rPr>
          <w:noProof/>
          <w:sz w:val="24"/>
          <w:szCs w:val="24"/>
          <w:shd w:val="clear" w:color="auto" w:fill="FFFFFF"/>
          <w:lang w:val="uk-UA"/>
        </w:rPr>
        <w:t xml:space="preserve"> результати у майбутньому можуть відрізнятися в</w:t>
      </w:r>
      <w:r w:rsidR="004F1F71" w:rsidRPr="000235A8">
        <w:rPr>
          <w:noProof/>
          <w:sz w:val="24"/>
          <w:szCs w:val="24"/>
          <w:shd w:val="clear" w:color="auto" w:fill="FFFFFF"/>
        </w:rPr>
        <w:t>i</w:t>
      </w:r>
      <w:r w:rsidR="004F1F71" w:rsidRPr="004F1F71">
        <w:rPr>
          <w:noProof/>
          <w:sz w:val="24"/>
          <w:szCs w:val="24"/>
          <w:shd w:val="clear" w:color="auto" w:fill="FFFFFF"/>
          <w:lang w:val="uk-UA"/>
        </w:rPr>
        <w:t>д таких оц</w:t>
      </w:r>
      <w:r w:rsidR="004F1F71" w:rsidRPr="000235A8">
        <w:rPr>
          <w:noProof/>
          <w:sz w:val="24"/>
          <w:szCs w:val="24"/>
          <w:shd w:val="clear" w:color="auto" w:fill="FFFFFF"/>
        </w:rPr>
        <w:t>i</w:t>
      </w:r>
      <w:r w:rsidR="004F1F71" w:rsidRPr="004F1F71">
        <w:rPr>
          <w:noProof/>
          <w:sz w:val="24"/>
          <w:szCs w:val="24"/>
          <w:shd w:val="clear" w:color="auto" w:fill="FFFFFF"/>
          <w:lang w:val="uk-UA"/>
        </w:rPr>
        <w:t xml:space="preserve">нок. </w:t>
      </w:r>
    </w:p>
    <w:p w14:paraId="497AFD31" w14:textId="315C0510" w:rsidR="000C1D92" w:rsidRPr="00C50242" w:rsidRDefault="000C1D92" w:rsidP="00866B26">
      <w:pPr>
        <w:shd w:val="clear" w:color="auto" w:fill="FFFFFF"/>
        <w:spacing w:before="120" w:after="120" w:line="300" w:lineRule="exact"/>
        <w:rPr>
          <w:b/>
          <w:bCs/>
          <w:spacing w:val="-2"/>
          <w:sz w:val="24"/>
          <w:szCs w:val="24"/>
          <w:lang w:val="uk-UA" w:eastAsia="ru-RU"/>
        </w:rPr>
      </w:pPr>
      <w:r>
        <w:rPr>
          <w:b/>
          <w:bCs/>
          <w:spacing w:val="-2"/>
          <w:sz w:val="24"/>
          <w:szCs w:val="24"/>
          <w:lang w:val="uk-UA" w:eastAsia="ru-RU"/>
        </w:rPr>
        <w:t xml:space="preserve">   </w:t>
      </w:r>
      <w:r w:rsidR="00E61225">
        <w:rPr>
          <w:b/>
          <w:bCs/>
          <w:spacing w:val="-2"/>
          <w:sz w:val="24"/>
          <w:szCs w:val="24"/>
          <w:lang w:val="uk-UA" w:eastAsia="ru-RU"/>
        </w:rPr>
        <w:t>2.7</w:t>
      </w:r>
      <w:r w:rsidRPr="00C50242">
        <w:rPr>
          <w:b/>
          <w:bCs/>
          <w:spacing w:val="-2"/>
          <w:sz w:val="24"/>
          <w:szCs w:val="24"/>
          <w:lang w:val="uk-UA" w:eastAsia="ru-RU"/>
        </w:rPr>
        <w:t>. Рішення про затвердження фінансової звітності</w:t>
      </w:r>
    </w:p>
    <w:p w14:paraId="0E501087" w14:textId="456D04A6" w:rsidR="000C1D92"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sidRPr="00C50242">
        <w:rPr>
          <w:sz w:val="24"/>
          <w:szCs w:val="24"/>
          <w:lang w:val="uk-UA" w:eastAsia="ru-RU"/>
        </w:rPr>
        <w:t>Фінансова звітність Компанії</w:t>
      </w:r>
      <w:r>
        <w:rPr>
          <w:sz w:val="24"/>
          <w:szCs w:val="24"/>
          <w:lang w:val="uk-UA" w:eastAsia="ru-RU"/>
        </w:rPr>
        <w:t xml:space="preserve"> за рік, що закінчився </w:t>
      </w:r>
      <w:r w:rsidRPr="00B54CD3">
        <w:rPr>
          <w:sz w:val="24"/>
          <w:szCs w:val="24"/>
          <w:lang w:val="uk-UA" w:eastAsia="ru-RU"/>
        </w:rPr>
        <w:t>31.12.202</w:t>
      </w:r>
      <w:r w:rsidR="00A14FC5">
        <w:rPr>
          <w:sz w:val="24"/>
          <w:szCs w:val="24"/>
          <w:lang w:val="uk-UA" w:eastAsia="ru-RU"/>
        </w:rPr>
        <w:t>3</w:t>
      </w:r>
      <w:r w:rsidRPr="00B54CD3">
        <w:rPr>
          <w:sz w:val="24"/>
          <w:szCs w:val="24"/>
          <w:lang w:val="uk-UA" w:eastAsia="ru-RU"/>
        </w:rPr>
        <w:t>р</w:t>
      </w:r>
      <w:r>
        <w:rPr>
          <w:sz w:val="24"/>
          <w:szCs w:val="24"/>
          <w:lang w:val="uk-UA" w:eastAsia="ru-RU"/>
        </w:rPr>
        <w:t xml:space="preserve">., </w:t>
      </w:r>
      <w:r w:rsidRPr="00C50242">
        <w:rPr>
          <w:sz w:val="24"/>
          <w:szCs w:val="24"/>
          <w:lang w:val="uk-UA" w:eastAsia="ru-RU"/>
        </w:rPr>
        <w:t xml:space="preserve"> затверджена до випуску (з метою оприлюднення) керівником Компанії </w:t>
      </w:r>
      <w:r w:rsidR="00A205B1" w:rsidRPr="002C4192">
        <w:rPr>
          <w:sz w:val="24"/>
          <w:szCs w:val="24"/>
          <w:lang w:val="uk-UA" w:eastAsia="ru-RU"/>
        </w:rPr>
        <w:t>2</w:t>
      </w:r>
      <w:r w:rsidR="006E2F60">
        <w:rPr>
          <w:sz w:val="24"/>
          <w:szCs w:val="24"/>
          <w:lang w:val="uk-UA" w:eastAsia="ru-RU"/>
        </w:rPr>
        <w:t>1</w:t>
      </w:r>
      <w:r w:rsidR="00A14FC5" w:rsidRPr="006E2F60">
        <w:rPr>
          <w:sz w:val="24"/>
          <w:szCs w:val="24"/>
          <w:lang w:val="uk-UA" w:eastAsia="ru-RU"/>
        </w:rPr>
        <w:t xml:space="preserve"> березня</w:t>
      </w:r>
      <w:r w:rsidR="009868E1" w:rsidRPr="006E2F60">
        <w:rPr>
          <w:sz w:val="24"/>
          <w:szCs w:val="24"/>
          <w:lang w:val="uk-UA" w:eastAsia="ru-RU"/>
        </w:rPr>
        <w:t xml:space="preserve"> </w:t>
      </w:r>
      <w:r w:rsidR="00B44721" w:rsidRPr="006E2F60">
        <w:rPr>
          <w:sz w:val="24"/>
          <w:szCs w:val="24"/>
          <w:lang w:val="uk-UA" w:eastAsia="ru-RU"/>
        </w:rPr>
        <w:t>2023</w:t>
      </w:r>
      <w:r w:rsidRPr="006E2F60">
        <w:rPr>
          <w:sz w:val="24"/>
          <w:szCs w:val="24"/>
          <w:lang w:val="uk-UA" w:eastAsia="ru-RU"/>
        </w:rPr>
        <w:t xml:space="preserve"> року. </w:t>
      </w:r>
      <w:r w:rsidRPr="00C50242">
        <w:rPr>
          <w:sz w:val="24"/>
          <w:szCs w:val="24"/>
          <w:lang w:val="uk-UA" w:eastAsia="ru-RU"/>
        </w:rPr>
        <w:t>Ні учасники Компанії, ні інші особи не мають права вносити зміни до цієї фінансової звітності після її затвердження до випуску.</w:t>
      </w:r>
    </w:p>
    <w:p w14:paraId="3096C8B6" w14:textId="1CFDDF3C" w:rsidR="000C1D92" w:rsidRPr="00C50242" w:rsidRDefault="000C1D92" w:rsidP="000C1D92">
      <w:pPr>
        <w:shd w:val="clear" w:color="auto" w:fill="FFFFFF"/>
        <w:spacing w:before="120" w:after="120" w:line="300" w:lineRule="exact"/>
        <w:rPr>
          <w:b/>
          <w:bCs/>
          <w:spacing w:val="-2"/>
          <w:sz w:val="24"/>
          <w:szCs w:val="24"/>
          <w:lang w:val="uk-UA" w:eastAsia="ru-RU"/>
        </w:rPr>
      </w:pPr>
      <w:r>
        <w:rPr>
          <w:b/>
          <w:bCs/>
          <w:spacing w:val="-2"/>
          <w:sz w:val="24"/>
          <w:szCs w:val="24"/>
          <w:lang w:val="uk-UA" w:eastAsia="ru-RU"/>
        </w:rPr>
        <w:t xml:space="preserve">   </w:t>
      </w:r>
      <w:r w:rsidR="00E61225">
        <w:rPr>
          <w:b/>
          <w:bCs/>
          <w:spacing w:val="-2"/>
          <w:sz w:val="24"/>
          <w:szCs w:val="24"/>
          <w:lang w:val="uk-UA" w:eastAsia="ru-RU"/>
        </w:rPr>
        <w:t>2.8</w:t>
      </w:r>
      <w:r w:rsidRPr="00C50242">
        <w:rPr>
          <w:b/>
          <w:bCs/>
          <w:spacing w:val="-2"/>
          <w:sz w:val="24"/>
          <w:szCs w:val="24"/>
          <w:lang w:val="uk-UA" w:eastAsia="ru-RU"/>
        </w:rPr>
        <w:t>. Звітний період фінансової звітності</w:t>
      </w:r>
    </w:p>
    <w:p w14:paraId="239EB467" w14:textId="5B5ED31E" w:rsidR="000C1D92" w:rsidRPr="000C1D92"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sidRPr="00C50242">
        <w:rPr>
          <w:sz w:val="24"/>
          <w:szCs w:val="24"/>
          <w:lang w:val="uk-UA" w:eastAsia="ru-RU"/>
        </w:rPr>
        <w:t>Звітним періодом, за який формується ця фінансова звітність, вважається календарний рік, тобто період з 01 с</w:t>
      </w:r>
      <w:r>
        <w:rPr>
          <w:sz w:val="24"/>
          <w:szCs w:val="24"/>
          <w:lang w:val="uk-UA" w:eastAsia="ru-RU"/>
        </w:rPr>
        <w:t>ічня по 31 грудня 202</w:t>
      </w:r>
      <w:r w:rsidR="0001620A">
        <w:rPr>
          <w:sz w:val="24"/>
          <w:szCs w:val="24"/>
          <w:lang w:val="uk-UA" w:eastAsia="ru-RU"/>
        </w:rPr>
        <w:t>3</w:t>
      </w:r>
      <w:r>
        <w:rPr>
          <w:sz w:val="24"/>
          <w:szCs w:val="24"/>
          <w:lang w:val="uk-UA" w:eastAsia="ru-RU"/>
        </w:rPr>
        <w:t xml:space="preserve"> року.</w:t>
      </w:r>
    </w:p>
    <w:p w14:paraId="24AC2E3D" w14:textId="77777777" w:rsidR="004F1F71" w:rsidRDefault="004F1F71" w:rsidP="000C1D92">
      <w:pPr>
        <w:pStyle w:val="21"/>
        <w:spacing w:before="0" w:after="0"/>
        <w:rPr>
          <w:rFonts w:ascii="Times New Roman" w:hAnsi="Times New Roman"/>
          <w:sz w:val="24"/>
          <w:szCs w:val="24"/>
          <w:lang w:val="uk-UA"/>
        </w:rPr>
      </w:pPr>
    </w:p>
    <w:p w14:paraId="122077C7" w14:textId="77777777" w:rsidR="000C1D92" w:rsidRDefault="000C1D92" w:rsidP="000C1D92">
      <w:pPr>
        <w:pStyle w:val="21"/>
        <w:spacing w:before="0" w:after="0"/>
        <w:rPr>
          <w:rFonts w:ascii="Times New Roman" w:hAnsi="Times New Roman"/>
          <w:sz w:val="24"/>
          <w:szCs w:val="24"/>
          <w:lang w:val="uk-UA"/>
        </w:rPr>
      </w:pPr>
      <w:r w:rsidRPr="00C50242">
        <w:rPr>
          <w:rFonts w:ascii="Times New Roman" w:hAnsi="Times New Roman"/>
          <w:sz w:val="24"/>
          <w:szCs w:val="24"/>
          <w:lang w:val="uk-UA"/>
        </w:rPr>
        <w:t>3.ОСНОВНІ ПРИНЦИПИ ОБЛІКОВОЇ ПОЛІТИКИ</w:t>
      </w:r>
    </w:p>
    <w:p w14:paraId="029FC678" w14:textId="77777777" w:rsidR="00B5640D" w:rsidRPr="00B5640D" w:rsidRDefault="00B5640D" w:rsidP="00B5640D">
      <w:pPr>
        <w:rPr>
          <w:lang w:val="uk-UA" w:eastAsia="x-none"/>
        </w:rPr>
      </w:pPr>
    </w:p>
    <w:p w14:paraId="468D8D69" w14:textId="77777777" w:rsidR="00B5640D" w:rsidRDefault="00B5640D" w:rsidP="00B5640D">
      <w:pPr>
        <w:rPr>
          <w:b/>
          <w:lang w:val="uk-UA" w:eastAsia="x-none"/>
        </w:rPr>
      </w:pPr>
      <w:r w:rsidRPr="00B5640D">
        <w:rPr>
          <w:b/>
          <w:lang w:val="uk-UA" w:eastAsia="x-none"/>
        </w:rPr>
        <w:t>3.1. Основа оцінки, застосована при складанні фінансової звітності</w:t>
      </w:r>
    </w:p>
    <w:p w14:paraId="3F76C83E" w14:textId="77777777" w:rsidR="00B5640D" w:rsidRDefault="00B5640D" w:rsidP="00B5640D">
      <w:pPr>
        <w:rPr>
          <w:b/>
          <w:lang w:val="uk-UA" w:eastAsia="x-none"/>
        </w:rPr>
      </w:pPr>
    </w:p>
    <w:p w14:paraId="4AECCDDC" w14:textId="77777777" w:rsidR="00B5640D" w:rsidRDefault="00B5640D" w:rsidP="00B5640D">
      <w:pPr>
        <w:jc w:val="both"/>
        <w:rPr>
          <w:sz w:val="24"/>
          <w:szCs w:val="24"/>
          <w:lang w:val="uk-UA" w:eastAsia="x-none"/>
        </w:rPr>
      </w:pPr>
      <w:r>
        <w:rPr>
          <w:b/>
          <w:lang w:val="uk-UA" w:eastAsia="x-none"/>
        </w:rPr>
        <w:t xml:space="preserve">        </w:t>
      </w:r>
      <w:r w:rsidRPr="00B5640D">
        <w:rPr>
          <w:sz w:val="24"/>
          <w:szCs w:val="24"/>
          <w:lang w:val="uk-UA" w:eastAsia="x-none"/>
        </w:rPr>
        <w:t>Ця фінансова звітність підготовлена на основі історичної собівартості, за винятком оцінки за справедливою вартістю окремих фінансових інструментів відповідно до МСФЗ 9 «Фінансові інструменти», з використанням методів оцінки фінансових інструментів, дозволених МСФЗ 13 «Оцінки за справедливою вартістю». Такі методи оцінки включають використання біржових котирувань або даних про поточну ринкову вартість іншого аналогічного за характером інструменту, аналіз дисконтованих грошових потоків або інші моделі визначення справедливої вартості. Передбачувана справедлива вартість фінансових активів і зобов’язань визначається з використанням наявної інформації про ринок і відповідних методів оцінки.</w:t>
      </w:r>
    </w:p>
    <w:p w14:paraId="79A25ADE" w14:textId="77777777" w:rsidR="00E53F1A" w:rsidRPr="00B5640D" w:rsidRDefault="00E53F1A" w:rsidP="00B5640D">
      <w:pPr>
        <w:jc w:val="both"/>
        <w:rPr>
          <w:sz w:val="24"/>
          <w:szCs w:val="24"/>
          <w:lang w:val="uk-UA" w:eastAsia="x-none"/>
        </w:rPr>
      </w:pPr>
    </w:p>
    <w:p w14:paraId="6484F0B4" w14:textId="77777777" w:rsidR="00B5640D" w:rsidRPr="00B5640D" w:rsidRDefault="00E53F1A" w:rsidP="00B5640D">
      <w:pPr>
        <w:rPr>
          <w:b/>
          <w:sz w:val="24"/>
          <w:szCs w:val="24"/>
          <w:lang w:val="uk-UA" w:eastAsia="x-none"/>
        </w:rPr>
      </w:pPr>
      <w:r>
        <w:rPr>
          <w:b/>
          <w:sz w:val="24"/>
          <w:szCs w:val="24"/>
          <w:lang w:val="uk-UA" w:eastAsia="x-none"/>
        </w:rPr>
        <w:t xml:space="preserve">3.2. </w:t>
      </w:r>
      <w:r w:rsidRPr="00E53F1A">
        <w:rPr>
          <w:b/>
          <w:sz w:val="24"/>
          <w:szCs w:val="24"/>
          <w:lang w:val="uk-UA" w:eastAsia="x-none"/>
        </w:rPr>
        <w:t>Основа формування облікових політик</w:t>
      </w:r>
    </w:p>
    <w:p w14:paraId="5B13258C" w14:textId="77777777" w:rsidR="00D7066D" w:rsidRDefault="00D7066D" w:rsidP="000C1D92">
      <w:pPr>
        <w:shd w:val="clear" w:color="auto" w:fill="FFFFFF"/>
        <w:autoSpaceDE w:val="0"/>
        <w:autoSpaceDN w:val="0"/>
        <w:adjustRightInd w:val="0"/>
        <w:spacing w:after="60" w:line="300" w:lineRule="exact"/>
        <w:ind w:firstLine="397"/>
        <w:jc w:val="both"/>
        <w:rPr>
          <w:sz w:val="24"/>
          <w:szCs w:val="24"/>
          <w:lang w:val="uk-UA" w:eastAsia="ru-RU"/>
        </w:rPr>
      </w:pPr>
      <w:r w:rsidRPr="00D7066D">
        <w:rPr>
          <w:sz w:val="24"/>
          <w:szCs w:val="24"/>
          <w:lang w:val="uk-UA" w:eastAsia="ru-RU"/>
        </w:rPr>
        <w:t>Облікові політики - конкретні принципи, основи, домовленості, правила та практика, застосовані суб'єктом господарювання при складанні та поданні фінансової звітності. МСФЗ наводить облікові політики, які, за висновком РМСБО, дають змогу скласти таку фінансову звітність, яка міститиме доречну та достовірну інформацію про операції, інші події та умови, до яких вони застосовуються. Такі політики не слід застосовувати, якщо вплив їх застосування є несуттєвим.</w:t>
      </w:r>
    </w:p>
    <w:p w14:paraId="089444E1" w14:textId="77777777" w:rsidR="003B09F7" w:rsidRDefault="00DA0330" w:rsidP="00137D08">
      <w:pPr>
        <w:shd w:val="clear" w:color="auto" w:fill="FFFFFF"/>
        <w:autoSpaceDE w:val="0"/>
        <w:autoSpaceDN w:val="0"/>
        <w:adjustRightInd w:val="0"/>
        <w:spacing w:after="60" w:line="300" w:lineRule="exact"/>
        <w:ind w:firstLine="397"/>
        <w:jc w:val="both"/>
        <w:rPr>
          <w:sz w:val="24"/>
          <w:szCs w:val="24"/>
          <w:lang w:val="uk-UA" w:eastAsia="ru-RU"/>
        </w:rPr>
      </w:pPr>
      <w:r>
        <w:rPr>
          <w:sz w:val="24"/>
          <w:szCs w:val="24"/>
          <w:lang w:val="uk-UA" w:eastAsia="ru-RU"/>
        </w:rPr>
        <w:t>Облікова політика Компанії</w:t>
      </w:r>
      <w:r w:rsidR="00702CA4" w:rsidRPr="00702CA4">
        <w:rPr>
          <w:sz w:val="24"/>
          <w:szCs w:val="24"/>
          <w:lang w:val="uk-UA" w:eastAsia="ru-RU"/>
        </w:rPr>
        <w:t xml:space="preserve"> розроблена та зат</w:t>
      </w:r>
      <w:r>
        <w:rPr>
          <w:sz w:val="24"/>
          <w:szCs w:val="24"/>
          <w:lang w:val="uk-UA" w:eastAsia="ru-RU"/>
        </w:rPr>
        <w:t>верджена керівником Компанії</w:t>
      </w:r>
      <w:r w:rsidR="00702CA4" w:rsidRPr="00702CA4">
        <w:rPr>
          <w:sz w:val="24"/>
          <w:szCs w:val="24"/>
          <w:lang w:val="uk-UA" w:eastAsia="ru-RU"/>
        </w:rPr>
        <w:t xml:space="preserve"> відповідно до вимог МСБО 8 «Облікові політики, зміни в облікових оцінках та помилки» та інших чинних МСФЗ, зокрема, МСФЗ 9 «Фінансові інструменти» та МСФЗ 15 «Дохід від договорів з клієнтами»</w:t>
      </w:r>
      <w:r>
        <w:rPr>
          <w:sz w:val="24"/>
          <w:szCs w:val="24"/>
          <w:lang w:val="uk-UA" w:eastAsia="ru-RU"/>
        </w:rPr>
        <w:t>.</w:t>
      </w:r>
      <w:r w:rsidRPr="00DA0330">
        <w:rPr>
          <w:lang w:val="uk-UA"/>
        </w:rPr>
        <w:t xml:space="preserve"> </w:t>
      </w:r>
      <w:r w:rsidRPr="00DA0330">
        <w:rPr>
          <w:sz w:val="24"/>
          <w:szCs w:val="24"/>
          <w:lang w:val="uk-UA" w:eastAsia="ru-RU"/>
        </w:rPr>
        <w:t xml:space="preserve">Цей розділ містить лише суттєві положення облікової політики, що стосуються статей цієї фінансової звітності. Інше не наведено.  </w:t>
      </w:r>
    </w:p>
    <w:p w14:paraId="3B23171F" w14:textId="77777777" w:rsidR="003B09F7" w:rsidRPr="003B09F7" w:rsidRDefault="003B09F7" w:rsidP="003B09F7">
      <w:pPr>
        <w:shd w:val="clear" w:color="auto" w:fill="FFFFFF"/>
        <w:autoSpaceDE w:val="0"/>
        <w:autoSpaceDN w:val="0"/>
        <w:adjustRightInd w:val="0"/>
        <w:spacing w:after="60" w:line="300" w:lineRule="exact"/>
        <w:jc w:val="both"/>
        <w:rPr>
          <w:b/>
          <w:sz w:val="24"/>
          <w:szCs w:val="24"/>
          <w:lang w:val="uk-UA" w:eastAsia="ru-RU"/>
        </w:rPr>
      </w:pPr>
      <w:r w:rsidRPr="003B09F7">
        <w:rPr>
          <w:b/>
          <w:sz w:val="24"/>
          <w:szCs w:val="24"/>
          <w:lang w:val="uk-UA" w:eastAsia="ru-RU"/>
        </w:rPr>
        <w:t xml:space="preserve">3.3. Інформація </w:t>
      </w:r>
      <w:r>
        <w:rPr>
          <w:b/>
          <w:sz w:val="24"/>
          <w:szCs w:val="24"/>
          <w:lang w:val="uk-UA" w:eastAsia="ru-RU"/>
        </w:rPr>
        <w:t>про зміни в облікових політиках</w:t>
      </w:r>
    </w:p>
    <w:p w14:paraId="4C3AE09E" w14:textId="77777777" w:rsidR="00702CA4" w:rsidRDefault="003B09F7" w:rsidP="003B09F7">
      <w:pPr>
        <w:shd w:val="clear" w:color="auto" w:fill="FFFFFF"/>
        <w:autoSpaceDE w:val="0"/>
        <w:autoSpaceDN w:val="0"/>
        <w:adjustRightInd w:val="0"/>
        <w:spacing w:after="60" w:line="300" w:lineRule="exact"/>
        <w:ind w:firstLine="397"/>
        <w:jc w:val="both"/>
        <w:rPr>
          <w:sz w:val="24"/>
          <w:szCs w:val="24"/>
          <w:lang w:val="uk-UA" w:eastAsia="ru-RU"/>
        </w:rPr>
      </w:pPr>
      <w:r>
        <w:rPr>
          <w:sz w:val="24"/>
          <w:szCs w:val="24"/>
          <w:lang w:val="uk-UA" w:eastAsia="ru-RU"/>
        </w:rPr>
        <w:t>Компанія</w:t>
      </w:r>
      <w:r w:rsidRPr="003B09F7">
        <w:rPr>
          <w:sz w:val="24"/>
          <w:szCs w:val="24"/>
          <w:lang w:val="uk-UA" w:eastAsia="ru-RU"/>
        </w:rPr>
        <w:t xml:space="preserve"> обирає та застосовує свої облікові політики послідовно для подібних операцій, інших подій або умов, якщо МСФЗ конкретно не вимагає або не дозволяє визначення категорії статей, для яких інші політики можуть бути доречними.</w:t>
      </w:r>
    </w:p>
    <w:p w14:paraId="2194960D" w14:textId="709B848C" w:rsidR="0021705B" w:rsidRPr="0021705B" w:rsidRDefault="0021705B" w:rsidP="0021705B">
      <w:pPr>
        <w:shd w:val="clear" w:color="auto" w:fill="FFFFFF"/>
        <w:autoSpaceDE w:val="0"/>
        <w:autoSpaceDN w:val="0"/>
        <w:adjustRightInd w:val="0"/>
        <w:spacing w:after="60" w:line="300" w:lineRule="exact"/>
        <w:ind w:firstLine="397"/>
        <w:jc w:val="both"/>
        <w:rPr>
          <w:sz w:val="24"/>
          <w:szCs w:val="24"/>
          <w:lang w:val="uk-UA"/>
        </w:rPr>
      </w:pPr>
      <w:r w:rsidRPr="0021705B">
        <w:rPr>
          <w:sz w:val="24"/>
          <w:szCs w:val="24"/>
          <w:lang w:val="uk-UA"/>
        </w:rPr>
        <w:t>Відповідно до п</w:t>
      </w:r>
      <w:r>
        <w:rPr>
          <w:sz w:val="24"/>
          <w:szCs w:val="24"/>
          <w:lang w:val="uk-UA"/>
        </w:rPr>
        <w:t>араграфу 14 МСБО 8 Компанія</w:t>
      </w:r>
      <w:r w:rsidRPr="0021705B">
        <w:rPr>
          <w:sz w:val="24"/>
          <w:szCs w:val="24"/>
          <w:lang w:val="uk-UA"/>
        </w:rPr>
        <w:t xml:space="preserve"> змінює облікову п</w:t>
      </w:r>
      <w:r>
        <w:rPr>
          <w:sz w:val="24"/>
          <w:szCs w:val="24"/>
          <w:lang w:val="uk-UA"/>
        </w:rPr>
        <w:t>олітику, тільки якщо така зміна</w:t>
      </w:r>
      <w:r w:rsidRPr="0021705B">
        <w:rPr>
          <w:sz w:val="24"/>
          <w:szCs w:val="24"/>
          <w:lang w:val="uk-UA"/>
        </w:rPr>
        <w:t xml:space="preserve"> </w:t>
      </w:r>
      <w:r>
        <w:rPr>
          <w:sz w:val="24"/>
          <w:szCs w:val="24"/>
          <w:lang w:val="uk-UA"/>
        </w:rPr>
        <w:t xml:space="preserve">  вимагається МЗФЗ, </w:t>
      </w:r>
      <w:r w:rsidRPr="0021705B">
        <w:rPr>
          <w:sz w:val="24"/>
          <w:szCs w:val="24"/>
          <w:lang w:val="uk-UA"/>
        </w:rPr>
        <w:t>приводить до того, що фінансова звітність надає достовірну та доречнішу інформацію про вплив операцій, інших подій або умов на фінансовий стан, фінансові результати діяльнос</w:t>
      </w:r>
      <w:r>
        <w:rPr>
          <w:sz w:val="24"/>
          <w:szCs w:val="24"/>
          <w:lang w:val="uk-UA"/>
        </w:rPr>
        <w:t>ті або грошові потоки Компанії</w:t>
      </w:r>
      <w:r w:rsidRPr="0021705B">
        <w:rPr>
          <w:sz w:val="24"/>
          <w:szCs w:val="24"/>
          <w:lang w:val="uk-UA"/>
        </w:rPr>
        <w:t>.</w:t>
      </w:r>
    </w:p>
    <w:p w14:paraId="5862F9C6" w14:textId="75B41724" w:rsidR="00137D08" w:rsidRDefault="00A638B6" w:rsidP="00D7066D">
      <w:pPr>
        <w:shd w:val="clear" w:color="auto" w:fill="FFFFFF"/>
        <w:autoSpaceDE w:val="0"/>
        <w:autoSpaceDN w:val="0"/>
        <w:adjustRightInd w:val="0"/>
        <w:spacing w:before="120" w:after="60" w:line="300" w:lineRule="exact"/>
        <w:ind w:firstLine="397"/>
        <w:jc w:val="both"/>
        <w:rPr>
          <w:color w:val="333333"/>
          <w:sz w:val="24"/>
          <w:szCs w:val="24"/>
          <w:shd w:val="clear" w:color="auto" w:fill="FFFFFF"/>
          <w:lang w:val="uk-UA"/>
        </w:rPr>
      </w:pPr>
      <w:r>
        <w:rPr>
          <w:color w:val="333333"/>
          <w:sz w:val="24"/>
          <w:szCs w:val="24"/>
          <w:shd w:val="clear" w:color="auto" w:fill="FFFFFF"/>
          <w:lang w:val="uk-UA"/>
        </w:rPr>
        <w:t xml:space="preserve">З 1 січня 2019 року </w:t>
      </w:r>
      <w:r w:rsidR="00D7066D" w:rsidRPr="00D7066D">
        <w:rPr>
          <w:color w:val="333333"/>
          <w:sz w:val="24"/>
          <w:szCs w:val="24"/>
          <w:shd w:val="clear" w:color="auto" w:fill="FFFFFF"/>
          <w:lang w:val="uk-UA"/>
        </w:rPr>
        <w:t xml:space="preserve"> застосовує МСФЗ 9 «Фін</w:t>
      </w:r>
      <w:r>
        <w:rPr>
          <w:color w:val="333333"/>
          <w:sz w:val="24"/>
          <w:szCs w:val="24"/>
          <w:shd w:val="clear" w:color="auto" w:fill="FFFFFF"/>
          <w:lang w:val="uk-UA"/>
        </w:rPr>
        <w:t>ансові інструменти».  Компанія</w:t>
      </w:r>
      <w:r w:rsidR="00D7066D" w:rsidRPr="00D7066D">
        <w:rPr>
          <w:color w:val="333333"/>
          <w:sz w:val="24"/>
          <w:szCs w:val="24"/>
          <w:shd w:val="clear" w:color="auto" w:fill="FFFFFF"/>
          <w:lang w:val="uk-UA"/>
        </w:rPr>
        <w:t xml:space="preserve"> використовує можливість не перераховувати порівняльну інформацію за попередні періоди у зв’язку зі змінами класифікації та оцінки (включаючи зменшення корисності); зміни в балансовій вартості фінансових активів та фінансових зобов'язань, що виникають у результаті застосування МСФЗ 9, визнаються </w:t>
      </w:r>
      <w:r w:rsidR="00D7066D" w:rsidRPr="00D7066D">
        <w:rPr>
          <w:color w:val="333333"/>
          <w:sz w:val="24"/>
          <w:szCs w:val="24"/>
          <w:shd w:val="clear" w:color="auto" w:fill="FFFFFF"/>
          <w:lang w:val="uk-UA"/>
        </w:rPr>
        <w:lastRenderedPageBreak/>
        <w:t>шляхом коригування вхідного залишку неро</w:t>
      </w:r>
      <w:r w:rsidR="002249C0">
        <w:rPr>
          <w:color w:val="333333"/>
          <w:sz w:val="24"/>
          <w:szCs w:val="24"/>
          <w:shd w:val="clear" w:color="auto" w:fill="FFFFFF"/>
          <w:lang w:val="uk-UA"/>
        </w:rPr>
        <w:t xml:space="preserve">зподіленого прибутку на 1 січня 2023 року. </w:t>
      </w:r>
      <w:r w:rsidR="00D7066D" w:rsidRPr="00D7066D">
        <w:rPr>
          <w:color w:val="333333"/>
          <w:sz w:val="24"/>
          <w:szCs w:val="24"/>
          <w:shd w:val="clear" w:color="auto" w:fill="FFFFFF"/>
          <w:lang w:val="uk-UA"/>
        </w:rPr>
        <w:t>Класифікація та оцінка фінансових ін</w:t>
      </w:r>
      <w:r w:rsidR="00137D08">
        <w:rPr>
          <w:color w:val="333333"/>
          <w:sz w:val="24"/>
          <w:szCs w:val="24"/>
          <w:shd w:val="clear" w:color="auto" w:fill="FFFFFF"/>
          <w:lang w:val="uk-UA"/>
        </w:rPr>
        <w:t>струментів, наявних у Компанії</w:t>
      </w:r>
      <w:r w:rsidR="00D7066D" w:rsidRPr="00D7066D">
        <w:rPr>
          <w:color w:val="333333"/>
          <w:sz w:val="24"/>
          <w:szCs w:val="24"/>
          <w:shd w:val="clear" w:color="auto" w:fill="FFFFFF"/>
          <w:lang w:val="uk-UA"/>
        </w:rPr>
        <w:t xml:space="preserve">, не зазнала суттєвого впливу від застосування цього стандарту. </w:t>
      </w:r>
    </w:p>
    <w:p w14:paraId="68150FBF" w14:textId="77777777" w:rsidR="00D7066D" w:rsidRPr="00137D08" w:rsidRDefault="00D01BC0" w:rsidP="00D7066D">
      <w:pPr>
        <w:shd w:val="clear" w:color="auto" w:fill="FFFFFF"/>
        <w:autoSpaceDE w:val="0"/>
        <w:autoSpaceDN w:val="0"/>
        <w:adjustRightInd w:val="0"/>
        <w:spacing w:before="120" w:after="60" w:line="300" w:lineRule="exact"/>
        <w:ind w:firstLine="397"/>
        <w:jc w:val="both"/>
        <w:rPr>
          <w:b/>
          <w:color w:val="333333"/>
          <w:sz w:val="24"/>
          <w:szCs w:val="24"/>
          <w:shd w:val="clear" w:color="auto" w:fill="FFFFFF"/>
          <w:lang w:val="uk-UA"/>
        </w:rPr>
      </w:pPr>
      <w:r w:rsidRPr="00137D08">
        <w:rPr>
          <w:b/>
          <w:color w:val="333333"/>
          <w:sz w:val="24"/>
          <w:szCs w:val="24"/>
          <w:shd w:val="clear" w:color="auto" w:fill="FFFFFF"/>
          <w:lang w:val="uk-UA"/>
        </w:rPr>
        <w:t>3.4.</w:t>
      </w:r>
      <w:r w:rsidR="00D7066D" w:rsidRPr="00137D08">
        <w:rPr>
          <w:b/>
          <w:color w:val="333333"/>
          <w:sz w:val="24"/>
          <w:szCs w:val="24"/>
          <w:shd w:val="clear" w:color="auto" w:fill="FFFFFF"/>
          <w:lang w:val="uk-UA"/>
        </w:rPr>
        <w:t xml:space="preserve"> Форма та назви фінансових звітів</w:t>
      </w:r>
    </w:p>
    <w:p w14:paraId="0B0A0508" w14:textId="77777777" w:rsidR="00D7066D" w:rsidRPr="00D7066D" w:rsidRDefault="00D7066D" w:rsidP="00D7066D">
      <w:pPr>
        <w:shd w:val="clear" w:color="auto" w:fill="FFFFFF"/>
        <w:autoSpaceDE w:val="0"/>
        <w:autoSpaceDN w:val="0"/>
        <w:adjustRightInd w:val="0"/>
        <w:spacing w:before="120" w:after="60" w:line="300" w:lineRule="exact"/>
        <w:ind w:firstLine="397"/>
        <w:jc w:val="both"/>
        <w:rPr>
          <w:color w:val="333333"/>
          <w:sz w:val="24"/>
          <w:szCs w:val="24"/>
          <w:shd w:val="clear" w:color="auto" w:fill="FFFFFF"/>
          <w:lang w:val="uk-UA"/>
        </w:rPr>
      </w:pPr>
      <w:r w:rsidRPr="00D7066D">
        <w:rPr>
          <w:color w:val="333333"/>
          <w:sz w:val="24"/>
          <w:szCs w:val="24"/>
          <w:shd w:val="clear" w:color="auto" w:fill="FFFFFF"/>
          <w:lang w:val="uk-UA"/>
        </w:rPr>
        <w:t>Перелік та назви форм</w:t>
      </w:r>
      <w:r w:rsidR="00137D08">
        <w:rPr>
          <w:color w:val="333333"/>
          <w:sz w:val="24"/>
          <w:szCs w:val="24"/>
          <w:shd w:val="clear" w:color="auto" w:fill="FFFFFF"/>
          <w:lang w:val="uk-UA"/>
        </w:rPr>
        <w:t xml:space="preserve"> фінансової звітності Компанії</w:t>
      </w:r>
      <w:r w:rsidRPr="00D7066D">
        <w:rPr>
          <w:color w:val="333333"/>
          <w:sz w:val="24"/>
          <w:szCs w:val="24"/>
          <w:shd w:val="clear" w:color="auto" w:fill="FFFFFF"/>
          <w:lang w:val="uk-UA"/>
        </w:rPr>
        <w:t xml:space="preserve"> відповідають вимогам, встановленим НП(С)БО 1 «Загальні вимоги до фінансової звітності», та форми Приміток, що розроблені у відповідності до МСФЗ.</w:t>
      </w:r>
    </w:p>
    <w:p w14:paraId="1A6FB3F0" w14:textId="77777777" w:rsidR="00D7066D" w:rsidRPr="00A03EC6" w:rsidRDefault="00234C53" w:rsidP="00D7066D">
      <w:pPr>
        <w:shd w:val="clear" w:color="auto" w:fill="FFFFFF"/>
        <w:autoSpaceDE w:val="0"/>
        <w:autoSpaceDN w:val="0"/>
        <w:adjustRightInd w:val="0"/>
        <w:spacing w:before="120" w:after="60" w:line="300" w:lineRule="exact"/>
        <w:ind w:firstLine="397"/>
        <w:jc w:val="both"/>
        <w:rPr>
          <w:b/>
          <w:color w:val="333333"/>
          <w:sz w:val="24"/>
          <w:szCs w:val="24"/>
          <w:shd w:val="clear" w:color="auto" w:fill="FFFFFF"/>
          <w:lang w:val="uk-UA"/>
        </w:rPr>
      </w:pPr>
      <w:r w:rsidRPr="00A03EC6">
        <w:rPr>
          <w:b/>
          <w:color w:val="333333"/>
          <w:sz w:val="24"/>
          <w:szCs w:val="24"/>
          <w:shd w:val="clear" w:color="auto" w:fill="FFFFFF"/>
          <w:lang w:val="uk-UA"/>
        </w:rPr>
        <w:t>3.5</w:t>
      </w:r>
      <w:r w:rsidR="00D7066D" w:rsidRPr="00A03EC6">
        <w:rPr>
          <w:b/>
          <w:color w:val="333333"/>
          <w:sz w:val="24"/>
          <w:szCs w:val="24"/>
          <w:shd w:val="clear" w:color="auto" w:fill="FFFFFF"/>
          <w:lang w:val="uk-UA"/>
        </w:rPr>
        <w:t>. Методи подання інформації у фінансових звітах</w:t>
      </w:r>
    </w:p>
    <w:p w14:paraId="4A56C239" w14:textId="77777777" w:rsidR="00D7066D" w:rsidRPr="00D7066D" w:rsidRDefault="00D7066D" w:rsidP="00D7066D">
      <w:pPr>
        <w:shd w:val="clear" w:color="auto" w:fill="FFFFFF"/>
        <w:autoSpaceDE w:val="0"/>
        <w:autoSpaceDN w:val="0"/>
        <w:adjustRightInd w:val="0"/>
        <w:spacing w:before="120" w:after="60" w:line="300" w:lineRule="exact"/>
        <w:ind w:firstLine="397"/>
        <w:jc w:val="both"/>
        <w:rPr>
          <w:color w:val="333333"/>
          <w:sz w:val="24"/>
          <w:szCs w:val="24"/>
          <w:shd w:val="clear" w:color="auto" w:fill="FFFFFF"/>
          <w:lang w:val="uk-UA"/>
        </w:rPr>
      </w:pPr>
      <w:r w:rsidRPr="00D7066D">
        <w:rPr>
          <w:color w:val="333333"/>
          <w:sz w:val="24"/>
          <w:szCs w:val="24"/>
          <w:shd w:val="clear" w:color="auto" w:fill="FFFFFF"/>
          <w:lang w:val="uk-UA"/>
        </w:rPr>
        <w:t>МСБО 1  «Подання фінансової звітності» передбачає подання витрат, визнаних у прибутку або збитку, за класифікацією, основаною на методі "функції витрат" або "собівартості реалізації", згідно з яким витрати класифікують відповідно до їх функцій як частини собівартості чи, наприклад, витрат на збут або адміністративну діяльність. Проте, оскільки інформація про характер витрат є корисною для прогнозування майбутніх грошових потоків, то ця інформація наведена в розділі III Звіту про фінансові результати.</w:t>
      </w:r>
    </w:p>
    <w:p w14:paraId="7D65DBD8" w14:textId="1925511C" w:rsidR="00D7066D" w:rsidRDefault="00D7066D" w:rsidP="00D7066D">
      <w:pPr>
        <w:shd w:val="clear" w:color="auto" w:fill="FFFFFF"/>
        <w:autoSpaceDE w:val="0"/>
        <w:autoSpaceDN w:val="0"/>
        <w:adjustRightInd w:val="0"/>
        <w:spacing w:before="120" w:after="60" w:line="300" w:lineRule="exact"/>
        <w:ind w:firstLine="397"/>
        <w:jc w:val="both"/>
        <w:rPr>
          <w:color w:val="333333"/>
          <w:sz w:val="24"/>
          <w:szCs w:val="24"/>
          <w:shd w:val="clear" w:color="auto" w:fill="FFFFFF"/>
          <w:lang w:val="uk-UA"/>
        </w:rPr>
      </w:pPr>
      <w:r w:rsidRPr="00D7066D">
        <w:rPr>
          <w:color w:val="333333"/>
          <w:sz w:val="24"/>
          <w:szCs w:val="24"/>
          <w:shd w:val="clear" w:color="auto" w:fill="FFFFFF"/>
          <w:lang w:val="uk-UA"/>
        </w:rPr>
        <w:t>Представлення грошових потоків від операційної діяльності у Звіті про рух грошових коштів здійснюється із застосуванням прямого методу, згідно з яким розкривається інформація про основні класи надходжень грошових коштів чи виплат грошових коштів. Інформація про основні види грошових надходжень та грошових виплат формується на підст</w:t>
      </w:r>
      <w:r w:rsidR="00F5435F">
        <w:rPr>
          <w:color w:val="333333"/>
          <w:sz w:val="24"/>
          <w:szCs w:val="24"/>
          <w:shd w:val="clear" w:color="auto" w:fill="FFFFFF"/>
          <w:lang w:val="uk-UA"/>
        </w:rPr>
        <w:t>аві облікових записів Компанії</w:t>
      </w:r>
      <w:r w:rsidRPr="00D7066D">
        <w:rPr>
          <w:color w:val="333333"/>
          <w:sz w:val="24"/>
          <w:szCs w:val="24"/>
          <w:shd w:val="clear" w:color="auto" w:fill="FFFFFF"/>
          <w:lang w:val="uk-UA"/>
        </w:rPr>
        <w:t>.</w:t>
      </w:r>
    </w:p>
    <w:p w14:paraId="382373E3" w14:textId="43218C94" w:rsidR="005F780F" w:rsidRDefault="005F780F" w:rsidP="005F780F">
      <w:pPr>
        <w:pStyle w:val="afffff4"/>
        <w:shd w:val="clear" w:color="auto" w:fill="auto"/>
        <w:tabs>
          <w:tab w:val="left" w:pos="851"/>
        </w:tabs>
        <w:spacing w:before="0" w:line="240" w:lineRule="auto"/>
        <w:ind w:firstLine="0"/>
        <w:rPr>
          <w:sz w:val="24"/>
          <w:szCs w:val="24"/>
          <w:lang w:val="uk-UA"/>
        </w:rPr>
      </w:pPr>
      <w:r>
        <w:rPr>
          <w:spacing w:val="-2"/>
          <w:sz w:val="24"/>
          <w:szCs w:val="24"/>
          <w:lang w:val="uk-UA"/>
        </w:rPr>
        <w:t xml:space="preserve">          Фінансова звітність Компанії складається у відповідності з Законом України «Про бухгалтерській облік та фінансову звітність в Україні» № 996-ХІ</w:t>
      </w:r>
      <w:r>
        <w:rPr>
          <w:spacing w:val="-2"/>
          <w:sz w:val="24"/>
          <w:szCs w:val="24"/>
        </w:rPr>
        <w:t>V</w:t>
      </w:r>
      <w:r>
        <w:rPr>
          <w:spacing w:val="-2"/>
          <w:sz w:val="24"/>
          <w:szCs w:val="24"/>
          <w:lang w:val="uk-UA"/>
        </w:rPr>
        <w:t xml:space="preserve"> від 16.07.1999 р. зі змінами та доповненнями, які не суперечать вимогам МСФЗ, МСБО</w:t>
      </w:r>
      <w:r w:rsidRPr="00C50242">
        <w:rPr>
          <w:sz w:val="24"/>
          <w:szCs w:val="24"/>
          <w:lang w:val="uk-UA"/>
        </w:rPr>
        <w:t xml:space="preserve"> та Тлумачення (КТМФЗ, ПКТ), видані Радою з Міжнародних стандартів бухгалте</w:t>
      </w:r>
      <w:r>
        <w:rPr>
          <w:sz w:val="24"/>
          <w:szCs w:val="24"/>
          <w:lang w:val="uk-UA"/>
        </w:rPr>
        <w:t>рського обліку (РМСБО),</w:t>
      </w:r>
      <w:r w:rsidRPr="00C50242">
        <w:rPr>
          <w:sz w:val="24"/>
          <w:szCs w:val="24"/>
          <w:lang w:val="uk-UA"/>
        </w:rPr>
        <w:t xml:space="preserve"> що офіційно оприлюдненні на веб-сайті Міністерства фінансів України.</w:t>
      </w:r>
      <w:r>
        <w:rPr>
          <w:sz w:val="24"/>
          <w:szCs w:val="24"/>
          <w:lang w:val="uk-UA"/>
        </w:rPr>
        <w:t xml:space="preserve"> </w:t>
      </w:r>
    </w:p>
    <w:p w14:paraId="47AFF730" w14:textId="77777777" w:rsidR="00D7066D" w:rsidRPr="00F46CC0" w:rsidRDefault="00B744AE" w:rsidP="000C1D92">
      <w:pPr>
        <w:shd w:val="clear" w:color="auto" w:fill="FFFFFF"/>
        <w:autoSpaceDE w:val="0"/>
        <w:autoSpaceDN w:val="0"/>
        <w:adjustRightInd w:val="0"/>
        <w:spacing w:before="120" w:after="60" w:line="300" w:lineRule="exact"/>
        <w:ind w:firstLine="397"/>
        <w:jc w:val="both"/>
        <w:rPr>
          <w:b/>
          <w:color w:val="333333"/>
          <w:sz w:val="24"/>
          <w:szCs w:val="24"/>
          <w:shd w:val="clear" w:color="auto" w:fill="FFFFFF"/>
          <w:lang w:val="uk-UA"/>
        </w:rPr>
      </w:pPr>
      <w:r w:rsidRPr="00F46CC0">
        <w:rPr>
          <w:b/>
          <w:color w:val="333333"/>
          <w:sz w:val="24"/>
          <w:szCs w:val="24"/>
          <w:shd w:val="clear" w:color="auto" w:fill="FFFFFF"/>
          <w:lang w:val="uk-UA"/>
        </w:rPr>
        <w:t>3.6. Суттєвість та виправлення помилок</w:t>
      </w:r>
    </w:p>
    <w:p w14:paraId="44AAC0E2" w14:textId="7E8DF949" w:rsidR="000C1D92" w:rsidRDefault="000C1D92" w:rsidP="000C1D92">
      <w:pPr>
        <w:shd w:val="clear" w:color="auto" w:fill="FFFFFF"/>
        <w:autoSpaceDE w:val="0"/>
        <w:autoSpaceDN w:val="0"/>
        <w:adjustRightInd w:val="0"/>
        <w:spacing w:before="120" w:after="60" w:line="300" w:lineRule="exact"/>
        <w:ind w:firstLine="397"/>
        <w:jc w:val="both"/>
        <w:rPr>
          <w:color w:val="333333"/>
          <w:sz w:val="24"/>
          <w:szCs w:val="24"/>
          <w:shd w:val="clear" w:color="auto" w:fill="FFFFFF"/>
          <w:lang w:val="uk-UA"/>
        </w:rPr>
      </w:pPr>
      <w:r>
        <w:rPr>
          <w:color w:val="333333"/>
          <w:sz w:val="24"/>
          <w:szCs w:val="24"/>
          <w:shd w:val="clear" w:color="auto" w:fill="FFFFFF"/>
          <w:lang w:val="uk-UA"/>
        </w:rPr>
        <w:t>Для визначення суттєвості окремих об</w:t>
      </w:r>
      <w:r w:rsidRPr="00FC1203">
        <w:rPr>
          <w:color w:val="333333"/>
          <w:sz w:val="24"/>
          <w:szCs w:val="24"/>
          <w:shd w:val="clear" w:color="auto" w:fill="FFFFFF"/>
          <w:lang w:val="uk-UA"/>
        </w:rPr>
        <w:t>’</w:t>
      </w:r>
      <w:r>
        <w:rPr>
          <w:color w:val="333333"/>
          <w:sz w:val="24"/>
          <w:szCs w:val="24"/>
          <w:shd w:val="clear" w:color="auto" w:fill="FFFFFF"/>
          <w:lang w:val="uk-UA"/>
        </w:rPr>
        <w:t>єктів обліку, які відносяться до активів, зобов</w:t>
      </w:r>
      <w:r w:rsidRPr="00FC1203">
        <w:rPr>
          <w:color w:val="333333"/>
          <w:sz w:val="24"/>
          <w:szCs w:val="24"/>
          <w:shd w:val="clear" w:color="auto" w:fill="FFFFFF"/>
          <w:lang w:val="uk-UA"/>
        </w:rPr>
        <w:t>’</w:t>
      </w:r>
      <w:r>
        <w:rPr>
          <w:color w:val="333333"/>
          <w:sz w:val="24"/>
          <w:szCs w:val="24"/>
          <w:shd w:val="clear" w:color="auto" w:fill="FFFFFF"/>
          <w:lang w:val="uk-UA"/>
        </w:rPr>
        <w:t xml:space="preserve">язань та власного капіталу Компанія встановила поріг суттєвості </w:t>
      </w:r>
      <w:r w:rsidR="00C9747B" w:rsidRPr="00707EF2">
        <w:rPr>
          <w:color w:val="333333"/>
          <w:sz w:val="24"/>
          <w:szCs w:val="24"/>
          <w:shd w:val="clear" w:color="auto" w:fill="FFFFFF"/>
          <w:lang w:val="uk-UA"/>
        </w:rPr>
        <w:t>1</w:t>
      </w:r>
      <w:r w:rsidRPr="00707EF2">
        <w:rPr>
          <w:color w:val="333333"/>
          <w:sz w:val="24"/>
          <w:szCs w:val="24"/>
          <w:shd w:val="clear" w:color="auto" w:fill="FFFFFF"/>
          <w:lang w:val="uk-UA"/>
        </w:rPr>
        <w:t xml:space="preserve"> % від суми</w:t>
      </w:r>
      <w:r>
        <w:rPr>
          <w:color w:val="333333"/>
          <w:sz w:val="24"/>
          <w:szCs w:val="24"/>
          <w:shd w:val="clear" w:color="auto" w:fill="FFFFFF"/>
          <w:lang w:val="uk-UA"/>
        </w:rPr>
        <w:t xml:space="preserve"> всіх активів, всіх зобов</w:t>
      </w:r>
      <w:r w:rsidRPr="00FC1203">
        <w:rPr>
          <w:color w:val="333333"/>
          <w:sz w:val="24"/>
          <w:szCs w:val="24"/>
          <w:shd w:val="clear" w:color="auto" w:fill="FFFFFF"/>
          <w:lang w:val="uk-UA"/>
        </w:rPr>
        <w:t>’</w:t>
      </w:r>
      <w:r>
        <w:rPr>
          <w:color w:val="333333"/>
          <w:sz w:val="24"/>
          <w:szCs w:val="24"/>
          <w:shd w:val="clear" w:color="auto" w:fill="FFFFFF"/>
          <w:lang w:val="uk-UA"/>
        </w:rPr>
        <w:t xml:space="preserve">язань та власного капіталу відповідно. </w:t>
      </w:r>
    </w:p>
    <w:p w14:paraId="65B66CC6" w14:textId="77777777" w:rsidR="00CB7EE2" w:rsidRPr="00CB7EE2" w:rsidRDefault="00CB7EE2" w:rsidP="00CB7EE2">
      <w:pPr>
        <w:shd w:val="clear" w:color="auto" w:fill="FFFFFF"/>
        <w:autoSpaceDE w:val="0"/>
        <w:autoSpaceDN w:val="0"/>
        <w:adjustRightInd w:val="0"/>
        <w:spacing w:before="120" w:after="60" w:line="300" w:lineRule="exact"/>
        <w:jc w:val="both"/>
        <w:rPr>
          <w:b/>
          <w:color w:val="333333"/>
          <w:sz w:val="24"/>
          <w:szCs w:val="24"/>
          <w:shd w:val="clear" w:color="auto" w:fill="FFFFFF"/>
          <w:lang w:val="uk-UA"/>
        </w:rPr>
      </w:pPr>
      <w:r>
        <w:rPr>
          <w:b/>
          <w:color w:val="333333"/>
          <w:sz w:val="24"/>
          <w:szCs w:val="24"/>
          <w:shd w:val="clear" w:color="auto" w:fill="FFFFFF"/>
          <w:lang w:val="uk-UA"/>
        </w:rPr>
        <w:t xml:space="preserve">       </w:t>
      </w:r>
      <w:r w:rsidRPr="00CB7EE2">
        <w:rPr>
          <w:b/>
          <w:color w:val="333333"/>
          <w:sz w:val="24"/>
          <w:szCs w:val="24"/>
          <w:shd w:val="clear" w:color="auto" w:fill="FFFFFF"/>
          <w:lang w:val="uk-UA"/>
        </w:rPr>
        <w:t>3.7. Форма та назва звітів</w:t>
      </w:r>
    </w:p>
    <w:p w14:paraId="2277DD7F" w14:textId="77777777" w:rsidR="000C1D92"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sidRPr="00C50242">
        <w:rPr>
          <w:sz w:val="24"/>
          <w:szCs w:val="24"/>
          <w:lang w:val="uk-UA" w:eastAsia="ru-RU"/>
        </w:rPr>
        <w:t>Перелік та назви форм фінансової звітності Компанії відповідають вимогам, встановленим НП(С)БО 1 «Загальні в</w:t>
      </w:r>
      <w:r>
        <w:rPr>
          <w:sz w:val="24"/>
          <w:szCs w:val="24"/>
          <w:lang w:val="uk-UA" w:eastAsia="ru-RU"/>
        </w:rPr>
        <w:t>имоги до фінансової звітності».</w:t>
      </w:r>
    </w:p>
    <w:p w14:paraId="6B790463" w14:textId="77777777" w:rsidR="000C1D92" w:rsidRPr="0051767C"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sidRPr="0051767C">
        <w:rPr>
          <w:sz w:val="24"/>
          <w:szCs w:val="24"/>
          <w:lang w:val="uk-UA" w:eastAsia="ru-RU"/>
        </w:rPr>
        <w:t xml:space="preserve">До складу фінансової звітності входять: </w:t>
      </w:r>
    </w:p>
    <w:p w14:paraId="1CAA2D19" w14:textId="77777777" w:rsidR="000C1D92" w:rsidRPr="0051767C" w:rsidRDefault="000C1D92" w:rsidP="007819E8">
      <w:pPr>
        <w:pStyle w:val="afffff4"/>
        <w:numPr>
          <w:ilvl w:val="0"/>
          <w:numId w:val="9"/>
        </w:numPr>
        <w:shd w:val="clear" w:color="auto" w:fill="auto"/>
        <w:tabs>
          <w:tab w:val="left" w:pos="851"/>
        </w:tabs>
        <w:spacing w:before="0" w:line="240" w:lineRule="auto"/>
        <w:rPr>
          <w:sz w:val="24"/>
          <w:szCs w:val="24"/>
          <w:lang w:val="uk-UA"/>
        </w:rPr>
      </w:pPr>
      <w:r w:rsidRPr="0051767C">
        <w:rPr>
          <w:sz w:val="24"/>
          <w:szCs w:val="24"/>
          <w:lang w:val="uk-UA"/>
        </w:rPr>
        <w:t xml:space="preserve">Баланс (звіт про фінансовий стан)  (форма № 1); </w:t>
      </w:r>
    </w:p>
    <w:p w14:paraId="4790D78C" w14:textId="77777777" w:rsidR="000C1D92" w:rsidRPr="0051767C" w:rsidRDefault="000C1D92" w:rsidP="007819E8">
      <w:pPr>
        <w:pStyle w:val="afffff4"/>
        <w:numPr>
          <w:ilvl w:val="0"/>
          <w:numId w:val="9"/>
        </w:numPr>
        <w:shd w:val="clear" w:color="auto" w:fill="auto"/>
        <w:tabs>
          <w:tab w:val="left" w:pos="851"/>
        </w:tabs>
        <w:spacing w:before="0" w:line="240" w:lineRule="auto"/>
        <w:rPr>
          <w:sz w:val="24"/>
          <w:szCs w:val="24"/>
          <w:lang w:val="uk-UA"/>
        </w:rPr>
      </w:pPr>
      <w:r w:rsidRPr="0051767C">
        <w:rPr>
          <w:spacing w:val="-2"/>
          <w:sz w:val="24"/>
          <w:szCs w:val="24"/>
          <w:lang w:val="uk-UA"/>
        </w:rPr>
        <w:t xml:space="preserve">Звіт про фінансові результати  (форма № 2 ); </w:t>
      </w:r>
    </w:p>
    <w:p w14:paraId="1AA9E9EE" w14:textId="77777777" w:rsidR="000C1D92" w:rsidRPr="0051767C" w:rsidRDefault="000C1D92" w:rsidP="007819E8">
      <w:pPr>
        <w:pStyle w:val="afffff4"/>
        <w:numPr>
          <w:ilvl w:val="0"/>
          <w:numId w:val="9"/>
        </w:numPr>
        <w:shd w:val="clear" w:color="auto" w:fill="auto"/>
        <w:tabs>
          <w:tab w:val="left" w:pos="851"/>
        </w:tabs>
        <w:spacing w:before="0" w:line="240" w:lineRule="auto"/>
        <w:rPr>
          <w:spacing w:val="-2"/>
          <w:sz w:val="24"/>
          <w:szCs w:val="24"/>
          <w:lang w:val="uk-UA"/>
        </w:rPr>
      </w:pPr>
      <w:r w:rsidRPr="0051767C">
        <w:rPr>
          <w:sz w:val="24"/>
          <w:szCs w:val="24"/>
          <w:lang w:val="uk-UA"/>
        </w:rPr>
        <w:t>Звіт про рух грошових коштів (за прямим методом) (форма №3);</w:t>
      </w:r>
    </w:p>
    <w:p w14:paraId="038021A9" w14:textId="77777777" w:rsidR="000C1D92" w:rsidRPr="0051767C" w:rsidRDefault="000C1D92" w:rsidP="007819E8">
      <w:pPr>
        <w:pStyle w:val="afffff4"/>
        <w:numPr>
          <w:ilvl w:val="0"/>
          <w:numId w:val="9"/>
        </w:numPr>
        <w:shd w:val="clear" w:color="auto" w:fill="auto"/>
        <w:tabs>
          <w:tab w:val="left" w:pos="851"/>
        </w:tabs>
        <w:spacing w:before="0" w:line="240" w:lineRule="auto"/>
        <w:rPr>
          <w:spacing w:val="-2"/>
          <w:sz w:val="24"/>
          <w:szCs w:val="24"/>
          <w:lang w:val="uk-UA"/>
        </w:rPr>
      </w:pPr>
      <w:r w:rsidRPr="0051767C">
        <w:rPr>
          <w:sz w:val="24"/>
          <w:szCs w:val="24"/>
          <w:lang w:val="uk-UA"/>
        </w:rPr>
        <w:t>Звіт про власний капітал (форма №4) ;</w:t>
      </w:r>
    </w:p>
    <w:p w14:paraId="65980DD5" w14:textId="77777777" w:rsidR="000C1D92" w:rsidRPr="00581E88" w:rsidRDefault="000C1D92" w:rsidP="007819E8">
      <w:pPr>
        <w:pStyle w:val="afffff4"/>
        <w:numPr>
          <w:ilvl w:val="0"/>
          <w:numId w:val="9"/>
        </w:numPr>
        <w:shd w:val="clear" w:color="auto" w:fill="auto"/>
        <w:tabs>
          <w:tab w:val="left" w:pos="851"/>
        </w:tabs>
        <w:spacing w:before="0" w:line="240" w:lineRule="auto"/>
        <w:rPr>
          <w:spacing w:val="-2"/>
          <w:sz w:val="24"/>
          <w:szCs w:val="24"/>
          <w:lang w:val="uk-UA"/>
        </w:rPr>
      </w:pPr>
      <w:r w:rsidRPr="0051767C">
        <w:rPr>
          <w:sz w:val="24"/>
          <w:szCs w:val="24"/>
          <w:lang w:val="uk-UA"/>
        </w:rPr>
        <w:t>Примітки фінансової звітності за рік, що закінчився.</w:t>
      </w:r>
    </w:p>
    <w:p w14:paraId="1557A27C" w14:textId="77777777" w:rsidR="00581E88" w:rsidRDefault="00581E88" w:rsidP="00581E88">
      <w:pPr>
        <w:pStyle w:val="afffff4"/>
        <w:shd w:val="clear" w:color="auto" w:fill="auto"/>
        <w:tabs>
          <w:tab w:val="left" w:pos="851"/>
        </w:tabs>
        <w:spacing w:before="0" w:line="240" w:lineRule="auto"/>
        <w:ind w:firstLine="0"/>
        <w:rPr>
          <w:spacing w:val="-2"/>
          <w:sz w:val="24"/>
          <w:szCs w:val="24"/>
          <w:lang w:val="uk-UA"/>
        </w:rPr>
      </w:pPr>
    </w:p>
    <w:p w14:paraId="2721BD8D" w14:textId="77777777" w:rsidR="005F780F" w:rsidRPr="005F780F" w:rsidRDefault="00581E88" w:rsidP="005F780F">
      <w:pPr>
        <w:shd w:val="clear" w:color="auto" w:fill="FFFFFF"/>
        <w:spacing w:before="120" w:after="120"/>
        <w:jc w:val="both"/>
        <w:rPr>
          <w:b/>
          <w:bCs/>
          <w:spacing w:val="-2"/>
          <w:sz w:val="24"/>
          <w:szCs w:val="24"/>
          <w:lang w:val="ru-RU" w:eastAsia="ru-RU"/>
        </w:rPr>
      </w:pPr>
      <w:r w:rsidRPr="005F780F">
        <w:rPr>
          <w:b/>
          <w:spacing w:val="-2"/>
          <w:sz w:val="24"/>
          <w:szCs w:val="24"/>
          <w:lang w:val="uk-UA"/>
        </w:rPr>
        <w:t xml:space="preserve">        3.8. </w:t>
      </w:r>
      <w:r w:rsidR="005F780F" w:rsidRPr="005F780F">
        <w:rPr>
          <w:b/>
          <w:bCs/>
          <w:spacing w:val="-2"/>
          <w:sz w:val="24"/>
          <w:szCs w:val="24"/>
          <w:lang w:val="ru-RU" w:eastAsia="ru-RU"/>
        </w:rPr>
        <w:t>Податкове та інше законодавство</w:t>
      </w:r>
    </w:p>
    <w:p w14:paraId="58A81B6C" w14:textId="3DC0223A" w:rsidR="005F780F" w:rsidRPr="005F780F" w:rsidRDefault="00C714A2" w:rsidP="005F780F">
      <w:pPr>
        <w:shd w:val="clear" w:color="auto" w:fill="FFFFFF"/>
        <w:spacing w:before="120" w:after="120"/>
        <w:jc w:val="both"/>
        <w:rPr>
          <w:bCs/>
          <w:spacing w:val="-2"/>
          <w:sz w:val="24"/>
          <w:szCs w:val="24"/>
          <w:lang w:val="ru-RU" w:eastAsia="ru-RU"/>
        </w:rPr>
      </w:pPr>
      <w:r>
        <w:rPr>
          <w:bCs/>
          <w:spacing w:val="-2"/>
          <w:sz w:val="24"/>
          <w:szCs w:val="24"/>
          <w:lang w:val="ru-RU" w:eastAsia="ru-RU"/>
        </w:rPr>
        <w:t xml:space="preserve">            </w:t>
      </w:r>
      <w:r w:rsidR="005F780F" w:rsidRPr="005F780F">
        <w:rPr>
          <w:bCs/>
          <w:spacing w:val="-2"/>
          <w:sz w:val="24"/>
          <w:szCs w:val="24"/>
          <w:lang w:val="ru-RU" w:eastAsia="ru-RU"/>
        </w:rPr>
        <w:t xml:space="preserve">Українське податкове законодавство та регуляторна база, зокрема валютний контроль та митне законодавство, продовжують розвиватися. Законодавчі та нормативні акти не завжди чітко сформульовані, та можуть тлумачитись місцевими, обласними і центральними органами державної влади та іншими урядовими органами по-різному. Випадки непослідовного тлумачення не є незвичайними. Керівництво вважає, що тлумачення ним положень законодавства, що регулюють </w:t>
      </w:r>
      <w:r w:rsidR="002C1272">
        <w:rPr>
          <w:bCs/>
          <w:spacing w:val="-2"/>
          <w:sz w:val="24"/>
          <w:szCs w:val="24"/>
          <w:lang w:val="ru-RU" w:eastAsia="ru-RU"/>
        </w:rPr>
        <w:t>діяльність Компанії, є правильним, і що Компанія</w:t>
      </w:r>
      <w:r w:rsidR="005F780F" w:rsidRPr="005F780F">
        <w:rPr>
          <w:bCs/>
          <w:spacing w:val="-2"/>
          <w:sz w:val="24"/>
          <w:szCs w:val="24"/>
          <w:lang w:val="ru-RU" w:eastAsia="ru-RU"/>
        </w:rPr>
        <w:t xml:space="preserve"> дотрималось усіх нормативних положень, а всі передбачені законодавством податки та відрахування були сплачені або нараховані.</w:t>
      </w:r>
    </w:p>
    <w:p w14:paraId="4430DDB1" w14:textId="0EEDD40E" w:rsidR="005F780F" w:rsidRPr="005F780F" w:rsidRDefault="002C1272" w:rsidP="005F780F">
      <w:pPr>
        <w:shd w:val="clear" w:color="auto" w:fill="FFFFFF"/>
        <w:spacing w:before="120" w:after="120"/>
        <w:jc w:val="both"/>
        <w:rPr>
          <w:bCs/>
          <w:spacing w:val="-2"/>
          <w:sz w:val="24"/>
          <w:szCs w:val="24"/>
          <w:lang w:val="ru-RU" w:eastAsia="ru-RU"/>
        </w:rPr>
      </w:pPr>
      <w:r>
        <w:rPr>
          <w:bCs/>
          <w:spacing w:val="-2"/>
          <w:sz w:val="24"/>
          <w:szCs w:val="24"/>
          <w:lang w:val="ru-RU" w:eastAsia="ru-RU"/>
        </w:rPr>
        <w:lastRenderedPageBreak/>
        <w:t xml:space="preserve">               </w:t>
      </w:r>
      <w:r w:rsidR="005F780F" w:rsidRPr="005F780F">
        <w:rPr>
          <w:bCs/>
          <w:spacing w:val="-2"/>
          <w:sz w:val="24"/>
          <w:szCs w:val="24"/>
          <w:lang w:val="ru-RU" w:eastAsia="ru-RU"/>
        </w:rPr>
        <w:t>Водночас існує ризик того, що операції та правильність тлумачень, які не були оскаржені регулятивними органами в минулому, будуть поставлені під сумнів у майбутньому. Однак цей ризик значно зменшується з плином часу. Визначення сум та ймовірності негативних наслідків можливих незаявлених позовів не є доцільним.</w:t>
      </w:r>
    </w:p>
    <w:p w14:paraId="323F3485" w14:textId="77777777" w:rsidR="00630973" w:rsidRDefault="00630973" w:rsidP="000C1D92">
      <w:pPr>
        <w:jc w:val="both"/>
        <w:rPr>
          <w:sz w:val="24"/>
          <w:szCs w:val="24"/>
          <w:lang w:val="uk-UA"/>
        </w:rPr>
      </w:pPr>
    </w:p>
    <w:p w14:paraId="3E42066B" w14:textId="77777777" w:rsidR="00126127" w:rsidRDefault="00F02967" w:rsidP="000C1D92">
      <w:pPr>
        <w:jc w:val="both"/>
        <w:rPr>
          <w:b/>
          <w:sz w:val="24"/>
          <w:szCs w:val="24"/>
          <w:lang w:val="uk-UA"/>
        </w:rPr>
      </w:pPr>
      <w:r>
        <w:rPr>
          <w:sz w:val="24"/>
          <w:szCs w:val="24"/>
          <w:lang w:val="uk-UA"/>
        </w:rPr>
        <w:t xml:space="preserve">     </w:t>
      </w:r>
      <w:r w:rsidRPr="00D36D25">
        <w:rPr>
          <w:b/>
          <w:sz w:val="24"/>
          <w:szCs w:val="24"/>
          <w:lang w:val="uk-UA"/>
        </w:rPr>
        <w:t>3.9. Облікові політики щодо фінансових інструментів</w:t>
      </w:r>
    </w:p>
    <w:p w14:paraId="05FD088C" w14:textId="77777777" w:rsidR="004A1D52" w:rsidRDefault="004A1D52" w:rsidP="000C1D92">
      <w:pPr>
        <w:jc w:val="both"/>
        <w:rPr>
          <w:b/>
          <w:sz w:val="24"/>
          <w:szCs w:val="24"/>
          <w:lang w:val="uk-UA"/>
        </w:rPr>
      </w:pPr>
    </w:p>
    <w:p w14:paraId="573D95E2" w14:textId="77777777" w:rsidR="00C150CE" w:rsidRPr="00D36D25" w:rsidRDefault="00C150CE" w:rsidP="000C1D92">
      <w:pPr>
        <w:jc w:val="both"/>
        <w:rPr>
          <w:b/>
          <w:sz w:val="24"/>
          <w:szCs w:val="24"/>
          <w:lang w:val="uk-UA"/>
        </w:rPr>
      </w:pPr>
      <w:r>
        <w:rPr>
          <w:b/>
          <w:sz w:val="24"/>
          <w:szCs w:val="24"/>
          <w:lang w:val="uk-UA"/>
        </w:rPr>
        <w:t xml:space="preserve">     3.9</w:t>
      </w:r>
      <w:r w:rsidRPr="00C150CE">
        <w:rPr>
          <w:b/>
          <w:sz w:val="24"/>
          <w:szCs w:val="24"/>
          <w:lang w:val="uk-UA"/>
        </w:rPr>
        <w:t>.1. Визнання та оцінка фінансових інструментів</w:t>
      </w:r>
    </w:p>
    <w:p w14:paraId="70ABF3B0" w14:textId="77777777" w:rsidR="000C1D92"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sidRPr="001A1701">
        <w:rPr>
          <w:sz w:val="24"/>
          <w:szCs w:val="24"/>
          <w:lang w:val="uk-UA" w:eastAsia="ru-RU"/>
        </w:rPr>
        <w:t>Компанія визнає фінансовий актив або</w:t>
      </w:r>
      <w:r w:rsidRPr="00C50242">
        <w:rPr>
          <w:sz w:val="24"/>
          <w:szCs w:val="24"/>
          <w:lang w:val="uk-UA" w:eastAsia="ru-RU"/>
        </w:rPr>
        <w:t xml:space="preserve"> фінансове зобов'язання у балансі, коли і тільки коли воно стає стороною контрактних положень щодо фінансового інструмента. Операції з придбання або продажу фінансових інструментів визнаються із застосуванням обліку за датою розрахунку.</w:t>
      </w:r>
    </w:p>
    <w:p w14:paraId="0FB0990E" w14:textId="77777777" w:rsidR="000C1D92" w:rsidRPr="00C50242"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Pr>
          <w:sz w:val="24"/>
          <w:szCs w:val="24"/>
          <w:lang w:val="uk-UA" w:eastAsia="ru-RU"/>
        </w:rPr>
        <w:t>За строком виконання</w:t>
      </w:r>
      <w:r w:rsidRPr="00D37B17">
        <w:rPr>
          <w:sz w:val="24"/>
          <w:szCs w:val="24"/>
          <w:lang w:val="uk-UA" w:eastAsia="ru-RU"/>
        </w:rPr>
        <w:t xml:space="preserve"> </w:t>
      </w:r>
      <w:r w:rsidRPr="001A1701">
        <w:rPr>
          <w:sz w:val="24"/>
          <w:szCs w:val="24"/>
          <w:lang w:val="uk-UA" w:eastAsia="ru-RU"/>
        </w:rPr>
        <w:t>фінансовий актив або</w:t>
      </w:r>
      <w:r w:rsidRPr="00C50242">
        <w:rPr>
          <w:sz w:val="24"/>
          <w:szCs w:val="24"/>
          <w:lang w:val="uk-UA" w:eastAsia="ru-RU"/>
        </w:rPr>
        <w:t xml:space="preserve"> фінансове зобов'язання</w:t>
      </w:r>
      <w:r>
        <w:rPr>
          <w:sz w:val="24"/>
          <w:szCs w:val="24"/>
          <w:lang w:val="uk-UA" w:eastAsia="ru-RU"/>
        </w:rPr>
        <w:t xml:space="preserve"> розподіляються на поточні ( до 12 місяців) та довгострокові (більш 12 місяців).</w:t>
      </w:r>
    </w:p>
    <w:p w14:paraId="04EC7A24" w14:textId="77777777" w:rsidR="000C1D92" w:rsidRPr="00C50242" w:rsidRDefault="000C1D92" w:rsidP="000C1D92">
      <w:pPr>
        <w:shd w:val="clear" w:color="auto" w:fill="FFFFFF"/>
        <w:autoSpaceDE w:val="0"/>
        <w:autoSpaceDN w:val="0"/>
        <w:adjustRightInd w:val="0"/>
        <w:spacing w:before="120" w:after="120" w:line="300" w:lineRule="exact"/>
        <w:ind w:firstLine="357"/>
        <w:jc w:val="both"/>
        <w:rPr>
          <w:sz w:val="24"/>
          <w:szCs w:val="24"/>
          <w:lang w:val="uk-UA" w:eastAsia="ru-RU"/>
        </w:rPr>
      </w:pPr>
      <w:r>
        <w:rPr>
          <w:sz w:val="24"/>
          <w:szCs w:val="24"/>
          <w:lang w:val="uk-UA" w:eastAsia="ru-RU"/>
        </w:rPr>
        <w:t xml:space="preserve">    </w:t>
      </w:r>
      <w:r w:rsidRPr="00C50242">
        <w:rPr>
          <w:sz w:val="24"/>
          <w:szCs w:val="24"/>
          <w:lang w:val="uk-UA" w:eastAsia="ru-RU"/>
        </w:rPr>
        <w:t>Компанія визнає такі категорії фінансових активів:</w:t>
      </w:r>
    </w:p>
    <w:p w14:paraId="7F167890" w14:textId="77777777" w:rsidR="000C1D92" w:rsidRPr="00C50242" w:rsidRDefault="000C1D92" w:rsidP="007819E8">
      <w:pPr>
        <w:numPr>
          <w:ilvl w:val="1"/>
          <w:numId w:val="6"/>
        </w:numPr>
        <w:shd w:val="clear" w:color="auto" w:fill="FFFFFF"/>
        <w:tabs>
          <w:tab w:val="num" w:pos="900"/>
        </w:tabs>
        <w:autoSpaceDE w:val="0"/>
        <w:autoSpaceDN w:val="0"/>
        <w:adjustRightInd w:val="0"/>
        <w:spacing w:after="60" w:line="300" w:lineRule="exact"/>
        <w:ind w:left="896" w:hanging="539"/>
        <w:contextualSpacing/>
        <w:jc w:val="both"/>
        <w:rPr>
          <w:sz w:val="24"/>
          <w:szCs w:val="24"/>
          <w:lang w:val="uk-UA" w:eastAsia="ru-RU"/>
        </w:rPr>
      </w:pPr>
      <w:r w:rsidRPr="00C50242">
        <w:rPr>
          <w:sz w:val="24"/>
          <w:szCs w:val="24"/>
          <w:lang w:val="uk-UA" w:eastAsia="ru-RU"/>
        </w:rPr>
        <w:t>фінансові активи, що оцінюються за справедливою вартістю, з відображенням результату переоцінки у прибутку або збитку;</w:t>
      </w:r>
    </w:p>
    <w:p w14:paraId="1C1C2314" w14:textId="77777777" w:rsidR="000C1D92" w:rsidRPr="00C50242" w:rsidRDefault="000C1D92" w:rsidP="007819E8">
      <w:pPr>
        <w:numPr>
          <w:ilvl w:val="1"/>
          <w:numId w:val="6"/>
        </w:numPr>
        <w:shd w:val="clear" w:color="auto" w:fill="FFFFFF"/>
        <w:tabs>
          <w:tab w:val="num" w:pos="900"/>
        </w:tabs>
        <w:autoSpaceDE w:val="0"/>
        <w:autoSpaceDN w:val="0"/>
        <w:adjustRightInd w:val="0"/>
        <w:spacing w:after="60" w:line="300" w:lineRule="exact"/>
        <w:ind w:left="896" w:hanging="539"/>
        <w:contextualSpacing/>
        <w:jc w:val="both"/>
        <w:rPr>
          <w:sz w:val="24"/>
          <w:szCs w:val="24"/>
          <w:lang w:val="uk-UA" w:eastAsia="ru-RU"/>
        </w:rPr>
      </w:pPr>
      <w:r w:rsidRPr="00C50242">
        <w:rPr>
          <w:sz w:val="24"/>
          <w:szCs w:val="24"/>
          <w:lang w:val="uk-UA" w:eastAsia="ru-RU"/>
        </w:rPr>
        <w:t>фінансові активи, що оцінюються за амортизованою собівартістю</w:t>
      </w:r>
      <w:r w:rsidRPr="00C50242">
        <w:rPr>
          <w:iCs/>
          <w:sz w:val="24"/>
          <w:szCs w:val="24"/>
          <w:lang w:val="uk-UA" w:eastAsia="ru-RU"/>
        </w:rPr>
        <w:t>.</w:t>
      </w:r>
    </w:p>
    <w:p w14:paraId="7E7A65FE" w14:textId="77777777" w:rsidR="000C1D92" w:rsidRPr="00C50242" w:rsidRDefault="000C1D92" w:rsidP="000C1D92">
      <w:pPr>
        <w:shd w:val="clear" w:color="auto" w:fill="FFFFFF"/>
        <w:autoSpaceDE w:val="0"/>
        <w:autoSpaceDN w:val="0"/>
        <w:adjustRightInd w:val="0"/>
        <w:spacing w:before="120" w:after="120" w:line="300" w:lineRule="exact"/>
        <w:ind w:firstLine="357"/>
        <w:jc w:val="both"/>
        <w:rPr>
          <w:sz w:val="24"/>
          <w:szCs w:val="24"/>
          <w:lang w:val="uk-UA" w:eastAsia="ru-RU"/>
        </w:rPr>
      </w:pPr>
      <w:r w:rsidRPr="00C50242">
        <w:rPr>
          <w:sz w:val="24"/>
          <w:szCs w:val="24"/>
          <w:lang w:val="uk-UA" w:eastAsia="ru-RU"/>
        </w:rPr>
        <w:t>Компанія визнає такі категорії фінансових зобов'язань:</w:t>
      </w:r>
    </w:p>
    <w:p w14:paraId="38A7B62A" w14:textId="77777777" w:rsidR="000C1D92" w:rsidRPr="00C50242" w:rsidRDefault="000C1D92" w:rsidP="007819E8">
      <w:pPr>
        <w:numPr>
          <w:ilvl w:val="1"/>
          <w:numId w:val="6"/>
        </w:numPr>
        <w:shd w:val="clear" w:color="auto" w:fill="FFFFFF"/>
        <w:tabs>
          <w:tab w:val="num" w:pos="900"/>
        </w:tabs>
        <w:autoSpaceDE w:val="0"/>
        <w:autoSpaceDN w:val="0"/>
        <w:adjustRightInd w:val="0"/>
        <w:spacing w:after="60" w:line="300" w:lineRule="exact"/>
        <w:ind w:left="896" w:hanging="539"/>
        <w:contextualSpacing/>
        <w:jc w:val="both"/>
        <w:rPr>
          <w:iCs/>
          <w:sz w:val="24"/>
          <w:szCs w:val="24"/>
          <w:lang w:val="uk-UA" w:eastAsia="ru-RU"/>
        </w:rPr>
      </w:pPr>
      <w:r w:rsidRPr="00C50242">
        <w:rPr>
          <w:iCs/>
          <w:sz w:val="24"/>
          <w:szCs w:val="24"/>
          <w:lang w:val="uk-UA" w:eastAsia="ru-RU"/>
        </w:rPr>
        <w:t xml:space="preserve">фінансові зобов'язання, оцінені за амортизованою </w:t>
      </w:r>
      <w:r w:rsidRPr="00C50242">
        <w:rPr>
          <w:sz w:val="24"/>
          <w:szCs w:val="24"/>
          <w:lang w:val="uk-UA" w:eastAsia="ru-RU"/>
        </w:rPr>
        <w:t>собівартістю;</w:t>
      </w:r>
    </w:p>
    <w:p w14:paraId="15042A86" w14:textId="77777777" w:rsidR="000C1D92" w:rsidRPr="00C50242" w:rsidRDefault="000C1D92" w:rsidP="007819E8">
      <w:pPr>
        <w:numPr>
          <w:ilvl w:val="1"/>
          <w:numId w:val="6"/>
        </w:numPr>
        <w:shd w:val="clear" w:color="auto" w:fill="FFFFFF"/>
        <w:tabs>
          <w:tab w:val="num" w:pos="900"/>
        </w:tabs>
        <w:autoSpaceDE w:val="0"/>
        <w:autoSpaceDN w:val="0"/>
        <w:adjustRightInd w:val="0"/>
        <w:spacing w:after="60" w:line="300" w:lineRule="exact"/>
        <w:ind w:left="896" w:hanging="539"/>
        <w:contextualSpacing/>
        <w:jc w:val="both"/>
        <w:rPr>
          <w:iCs/>
          <w:sz w:val="24"/>
          <w:szCs w:val="24"/>
          <w:lang w:val="uk-UA" w:eastAsia="ru-RU"/>
        </w:rPr>
      </w:pPr>
      <w:r w:rsidRPr="00C50242">
        <w:rPr>
          <w:iCs/>
          <w:sz w:val="24"/>
          <w:szCs w:val="24"/>
          <w:lang w:val="uk-UA" w:eastAsia="ru-RU"/>
        </w:rPr>
        <w:t xml:space="preserve">фінансові зобов'язання, оцінені </w:t>
      </w:r>
      <w:r w:rsidRPr="00C50242">
        <w:rPr>
          <w:sz w:val="24"/>
          <w:szCs w:val="24"/>
          <w:lang w:val="uk-UA" w:eastAsia="ru-RU"/>
        </w:rPr>
        <w:t>за справедливою вартістю, з відображенням результату переоцінки у прибутку або збитку</w:t>
      </w:r>
      <w:r w:rsidRPr="00C50242">
        <w:rPr>
          <w:iCs/>
          <w:sz w:val="24"/>
          <w:szCs w:val="24"/>
          <w:lang w:val="uk-UA" w:eastAsia="ru-RU"/>
        </w:rPr>
        <w:t>.</w:t>
      </w:r>
    </w:p>
    <w:p w14:paraId="5BE0122C" w14:textId="77777777" w:rsidR="000C1D92" w:rsidRDefault="000C1D92" w:rsidP="000C1D92">
      <w:pPr>
        <w:shd w:val="clear" w:color="auto" w:fill="FFFFFF"/>
        <w:autoSpaceDE w:val="0"/>
        <w:autoSpaceDN w:val="0"/>
        <w:adjustRightInd w:val="0"/>
        <w:spacing w:after="60" w:line="300" w:lineRule="exact"/>
        <w:ind w:firstLine="397"/>
        <w:jc w:val="both"/>
        <w:rPr>
          <w:sz w:val="24"/>
          <w:szCs w:val="24"/>
          <w:lang w:val="uk-UA" w:eastAsia="ru-RU"/>
        </w:rPr>
      </w:pPr>
      <w:r w:rsidRPr="00C50242">
        <w:rPr>
          <w:sz w:val="24"/>
          <w:szCs w:val="24"/>
          <w:lang w:val="uk-UA" w:eastAsia="ru-RU"/>
        </w:rPr>
        <w:t>Під час первісного визнання фінансового активу або фінансового зобов'язання Компанія оцінює їх за їхньою справедливою вартістю, які безпосередньо належить до придбання або випуску фінансового активу чи фінансового зобов'язання.</w:t>
      </w:r>
    </w:p>
    <w:p w14:paraId="3E26045E" w14:textId="77777777" w:rsidR="000C1D92" w:rsidRDefault="000C1D92" w:rsidP="000C1D92">
      <w:pPr>
        <w:shd w:val="clear" w:color="auto" w:fill="FFFFFF"/>
        <w:spacing w:before="192"/>
        <w:jc w:val="both"/>
        <w:rPr>
          <w:color w:val="000000"/>
          <w:sz w:val="24"/>
          <w:szCs w:val="24"/>
          <w:lang w:val="uk-UA" w:eastAsia="ru-RU"/>
        </w:rPr>
      </w:pPr>
      <w:r>
        <w:rPr>
          <w:sz w:val="24"/>
          <w:szCs w:val="24"/>
          <w:lang w:val="uk-UA" w:eastAsia="ru-RU"/>
        </w:rPr>
        <w:t xml:space="preserve">        </w:t>
      </w:r>
      <w:r w:rsidRPr="007D718A">
        <w:rPr>
          <w:sz w:val="24"/>
          <w:szCs w:val="24"/>
          <w:lang w:val="uk-UA" w:eastAsia="ru-RU"/>
        </w:rPr>
        <w:t>До фінансових активів,</w:t>
      </w:r>
      <w:r w:rsidRPr="00C50242">
        <w:rPr>
          <w:sz w:val="24"/>
          <w:szCs w:val="24"/>
          <w:lang w:val="uk-UA" w:eastAsia="ru-RU"/>
        </w:rPr>
        <w:t xml:space="preserve"> </w:t>
      </w:r>
      <w:r w:rsidRPr="00C50242">
        <w:rPr>
          <w:bCs/>
          <w:spacing w:val="2"/>
          <w:sz w:val="24"/>
          <w:szCs w:val="24"/>
          <w:lang w:val="uk-UA" w:eastAsia="ru-RU"/>
        </w:rPr>
        <w:t>що оцінюються за справедливою вартістю, з відображенням результату переоцінки у прибутку або збитку,</w:t>
      </w:r>
      <w:r w:rsidRPr="00C50242">
        <w:rPr>
          <w:color w:val="000000"/>
          <w:sz w:val="24"/>
          <w:szCs w:val="24"/>
          <w:lang w:val="uk-UA" w:eastAsia="ru-RU"/>
        </w:rPr>
        <w:t xml:space="preserve"> відносяться акції, паї (частки) господарських товариств, облігації, векселі.</w:t>
      </w:r>
      <w:r>
        <w:rPr>
          <w:color w:val="000000"/>
          <w:sz w:val="24"/>
          <w:szCs w:val="24"/>
          <w:lang w:val="uk-UA" w:eastAsia="ru-RU"/>
        </w:rPr>
        <w:t xml:space="preserve"> </w:t>
      </w:r>
      <w:r w:rsidRPr="00C50242">
        <w:rPr>
          <w:sz w:val="24"/>
          <w:szCs w:val="24"/>
          <w:lang w:val="uk-UA" w:eastAsia="ru-RU"/>
        </w:rPr>
        <w:t xml:space="preserve">Після первісного визнання Компанія оцінює їх </w:t>
      </w:r>
      <w:r w:rsidRPr="00C50242">
        <w:rPr>
          <w:color w:val="000000"/>
          <w:sz w:val="24"/>
          <w:szCs w:val="24"/>
          <w:lang w:val="uk-UA" w:eastAsia="ru-RU"/>
        </w:rPr>
        <w:t>за справедливою вартістю.</w:t>
      </w:r>
    </w:p>
    <w:p w14:paraId="53825095" w14:textId="77777777" w:rsidR="000C1D92" w:rsidRDefault="000C1D92" w:rsidP="000C1D92">
      <w:pPr>
        <w:shd w:val="clear" w:color="auto" w:fill="FFFFFF"/>
        <w:spacing w:before="192"/>
        <w:jc w:val="both"/>
        <w:rPr>
          <w:color w:val="000000"/>
          <w:sz w:val="24"/>
          <w:szCs w:val="24"/>
          <w:lang w:val="uk-UA" w:eastAsia="ru-RU"/>
        </w:rPr>
      </w:pPr>
      <w:r>
        <w:rPr>
          <w:color w:val="000000"/>
          <w:sz w:val="24"/>
          <w:szCs w:val="24"/>
          <w:lang w:val="uk-UA" w:eastAsia="ru-RU"/>
        </w:rPr>
        <w:t xml:space="preserve">        Оцінка справедливої вартості здійснюється з використанням методів оцінки фінансових інструментів згідно МСФЗ 13 «Оцінка справедливої вартості». Під час первісного визнання фінансової інвестиції, - за справедливою вартістю. При першому визнанні вважається ціна операції, подальша – за справедливою вартістю на дату оцінки. </w:t>
      </w:r>
    </w:p>
    <w:p w14:paraId="495A3414" w14:textId="77777777" w:rsidR="000C1D92" w:rsidRDefault="000C1D92" w:rsidP="000C1D92">
      <w:pPr>
        <w:shd w:val="clear" w:color="auto" w:fill="FFFFFF"/>
        <w:spacing w:before="192"/>
        <w:jc w:val="both"/>
        <w:rPr>
          <w:color w:val="000000"/>
          <w:sz w:val="24"/>
          <w:szCs w:val="24"/>
          <w:lang w:val="uk-UA" w:eastAsia="ru-RU"/>
        </w:rPr>
      </w:pPr>
      <w:r>
        <w:rPr>
          <w:color w:val="000000"/>
          <w:sz w:val="24"/>
          <w:szCs w:val="24"/>
          <w:lang w:val="uk-UA" w:eastAsia="ru-RU"/>
        </w:rPr>
        <w:t xml:space="preserve">       Справедливою вартістю цінних паперів вважати :</w:t>
      </w:r>
    </w:p>
    <w:p w14:paraId="248CB5D7" w14:textId="77777777" w:rsidR="000C1D92" w:rsidRPr="00C50242" w:rsidRDefault="000C1D92" w:rsidP="007819E8">
      <w:pPr>
        <w:numPr>
          <w:ilvl w:val="1"/>
          <w:numId w:val="6"/>
        </w:numPr>
        <w:shd w:val="clear" w:color="auto" w:fill="FFFFFF"/>
        <w:tabs>
          <w:tab w:val="num" w:pos="900"/>
        </w:tabs>
        <w:autoSpaceDE w:val="0"/>
        <w:autoSpaceDN w:val="0"/>
        <w:adjustRightInd w:val="0"/>
        <w:spacing w:after="60" w:line="300" w:lineRule="exact"/>
        <w:ind w:left="896" w:hanging="539"/>
        <w:contextualSpacing/>
        <w:jc w:val="both"/>
        <w:rPr>
          <w:sz w:val="24"/>
          <w:szCs w:val="24"/>
          <w:lang w:val="uk-UA" w:eastAsia="ru-RU"/>
        </w:rPr>
      </w:pPr>
      <w:r>
        <w:rPr>
          <w:sz w:val="24"/>
          <w:szCs w:val="24"/>
          <w:lang w:val="uk-UA" w:eastAsia="ru-RU"/>
        </w:rPr>
        <w:t>офіційний біржовий курс на дату оцінки</w:t>
      </w:r>
      <w:r w:rsidRPr="00C50242">
        <w:rPr>
          <w:sz w:val="24"/>
          <w:szCs w:val="24"/>
          <w:lang w:val="uk-UA" w:eastAsia="ru-RU"/>
        </w:rPr>
        <w:t>;</w:t>
      </w:r>
    </w:p>
    <w:p w14:paraId="4528B306" w14:textId="77777777" w:rsidR="000C1D92" w:rsidRPr="0058315E" w:rsidRDefault="000C1D92" w:rsidP="007819E8">
      <w:pPr>
        <w:numPr>
          <w:ilvl w:val="1"/>
          <w:numId w:val="6"/>
        </w:numPr>
        <w:shd w:val="clear" w:color="auto" w:fill="FFFFFF"/>
        <w:tabs>
          <w:tab w:val="num" w:pos="900"/>
        </w:tabs>
        <w:autoSpaceDE w:val="0"/>
        <w:autoSpaceDN w:val="0"/>
        <w:adjustRightInd w:val="0"/>
        <w:spacing w:after="60" w:line="300" w:lineRule="exact"/>
        <w:ind w:left="896" w:hanging="539"/>
        <w:contextualSpacing/>
        <w:jc w:val="both"/>
        <w:rPr>
          <w:sz w:val="24"/>
          <w:szCs w:val="24"/>
          <w:lang w:val="uk-UA" w:eastAsia="ru-RU"/>
        </w:rPr>
      </w:pPr>
      <w:r>
        <w:rPr>
          <w:sz w:val="24"/>
          <w:szCs w:val="24"/>
          <w:lang w:val="uk-UA" w:eastAsia="ru-RU"/>
        </w:rPr>
        <w:t xml:space="preserve">середньозважену за правочинами на </w:t>
      </w:r>
      <w:r w:rsidRPr="0058315E">
        <w:rPr>
          <w:sz w:val="24"/>
          <w:szCs w:val="24"/>
          <w:lang w:val="uk-UA" w:eastAsia="ru-RU"/>
        </w:rPr>
        <w:t>біржі ( у разі відсутності біржового курсу)</w:t>
      </w:r>
      <w:r w:rsidRPr="0058315E">
        <w:rPr>
          <w:iCs/>
          <w:sz w:val="24"/>
          <w:szCs w:val="24"/>
          <w:lang w:val="uk-UA" w:eastAsia="ru-RU"/>
        </w:rPr>
        <w:t>;</w:t>
      </w:r>
    </w:p>
    <w:p w14:paraId="4568D6AE" w14:textId="77777777" w:rsidR="000C1D92" w:rsidRPr="00E248B9" w:rsidRDefault="000C1D92" w:rsidP="007819E8">
      <w:pPr>
        <w:numPr>
          <w:ilvl w:val="1"/>
          <w:numId w:val="6"/>
        </w:numPr>
        <w:shd w:val="clear" w:color="auto" w:fill="FFFFFF"/>
        <w:tabs>
          <w:tab w:val="num" w:pos="900"/>
        </w:tabs>
        <w:autoSpaceDE w:val="0"/>
        <w:autoSpaceDN w:val="0"/>
        <w:adjustRightInd w:val="0"/>
        <w:spacing w:after="60" w:line="300" w:lineRule="exact"/>
        <w:ind w:left="896" w:hanging="539"/>
        <w:contextualSpacing/>
        <w:jc w:val="both"/>
        <w:rPr>
          <w:sz w:val="24"/>
          <w:szCs w:val="24"/>
          <w:lang w:val="uk-UA" w:eastAsia="ru-RU"/>
        </w:rPr>
      </w:pPr>
      <w:r w:rsidRPr="0058315E">
        <w:rPr>
          <w:sz w:val="24"/>
          <w:szCs w:val="24"/>
          <w:lang w:val="uk-UA" w:eastAsia="ru-RU"/>
        </w:rPr>
        <w:t>середньозважену за правочинами поза біржою (у разі відсутності інформації за правочинами на біржі та поза біржою та біржового курсу</w:t>
      </w:r>
      <w:r>
        <w:rPr>
          <w:sz w:val="24"/>
          <w:szCs w:val="24"/>
          <w:lang w:val="uk-UA" w:eastAsia="ru-RU"/>
        </w:rPr>
        <w:t>)</w:t>
      </w:r>
      <w:r>
        <w:rPr>
          <w:iCs/>
          <w:sz w:val="24"/>
          <w:szCs w:val="24"/>
          <w:lang w:val="uk-UA" w:eastAsia="ru-RU"/>
        </w:rPr>
        <w:t>;</w:t>
      </w:r>
    </w:p>
    <w:p w14:paraId="6200A175" w14:textId="77777777" w:rsidR="000C1D92" w:rsidRPr="00D01422" w:rsidRDefault="000C1D92" w:rsidP="007819E8">
      <w:pPr>
        <w:numPr>
          <w:ilvl w:val="1"/>
          <w:numId w:val="6"/>
        </w:numPr>
        <w:shd w:val="clear" w:color="auto" w:fill="FFFFFF"/>
        <w:tabs>
          <w:tab w:val="num" w:pos="900"/>
        </w:tabs>
        <w:autoSpaceDE w:val="0"/>
        <w:autoSpaceDN w:val="0"/>
        <w:adjustRightInd w:val="0"/>
        <w:spacing w:after="60" w:line="300" w:lineRule="exact"/>
        <w:ind w:left="896" w:hanging="539"/>
        <w:contextualSpacing/>
        <w:jc w:val="both"/>
        <w:rPr>
          <w:sz w:val="24"/>
          <w:szCs w:val="24"/>
          <w:lang w:val="uk-UA" w:eastAsia="ru-RU"/>
        </w:rPr>
      </w:pPr>
      <w:r>
        <w:rPr>
          <w:sz w:val="24"/>
          <w:szCs w:val="24"/>
          <w:lang w:val="uk-UA" w:eastAsia="ru-RU"/>
        </w:rPr>
        <w:t>вартість чистих активів у розрахунку на один цінний папір в обігу ( у разі відсутності інформації</w:t>
      </w:r>
      <w:r w:rsidRPr="00E248B9">
        <w:rPr>
          <w:sz w:val="24"/>
          <w:szCs w:val="24"/>
          <w:lang w:val="uk-UA" w:eastAsia="ru-RU"/>
        </w:rPr>
        <w:t xml:space="preserve"> </w:t>
      </w:r>
      <w:r>
        <w:rPr>
          <w:sz w:val="24"/>
          <w:szCs w:val="24"/>
          <w:lang w:val="uk-UA" w:eastAsia="ru-RU"/>
        </w:rPr>
        <w:t>за правочинами на біржі та поза біржою та біржового курсу)</w:t>
      </w:r>
      <w:r>
        <w:rPr>
          <w:iCs/>
          <w:sz w:val="24"/>
          <w:szCs w:val="24"/>
          <w:lang w:val="uk-UA" w:eastAsia="ru-RU"/>
        </w:rPr>
        <w:t>.</w:t>
      </w:r>
    </w:p>
    <w:p w14:paraId="4D3EF3F3" w14:textId="77777777" w:rsidR="000C1D92" w:rsidRDefault="000C1D92" w:rsidP="000C1D92">
      <w:pPr>
        <w:shd w:val="clear" w:color="auto" w:fill="FFFFFF"/>
        <w:spacing w:before="192"/>
        <w:jc w:val="both"/>
        <w:rPr>
          <w:color w:val="000000"/>
          <w:sz w:val="24"/>
          <w:szCs w:val="24"/>
          <w:lang w:val="uk-UA" w:eastAsia="ru-RU"/>
        </w:rPr>
      </w:pPr>
      <w:r>
        <w:rPr>
          <w:color w:val="000000"/>
          <w:sz w:val="24"/>
          <w:szCs w:val="24"/>
          <w:lang w:val="uk-UA" w:eastAsia="ru-RU"/>
        </w:rPr>
        <w:t xml:space="preserve">       Справедливою вартістю часток господарських товариств вважати :</w:t>
      </w:r>
    </w:p>
    <w:p w14:paraId="03218114" w14:textId="2B3FC6BB" w:rsidR="000C1D92" w:rsidRPr="00C50242" w:rsidRDefault="000C1D92" w:rsidP="007819E8">
      <w:pPr>
        <w:numPr>
          <w:ilvl w:val="1"/>
          <w:numId w:val="6"/>
        </w:numPr>
        <w:shd w:val="clear" w:color="auto" w:fill="FFFFFF"/>
        <w:tabs>
          <w:tab w:val="num" w:pos="900"/>
        </w:tabs>
        <w:autoSpaceDE w:val="0"/>
        <w:autoSpaceDN w:val="0"/>
        <w:adjustRightInd w:val="0"/>
        <w:spacing w:after="60" w:line="300" w:lineRule="exact"/>
        <w:ind w:left="896" w:hanging="539"/>
        <w:contextualSpacing/>
        <w:jc w:val="both"/>
        <w:rPr>
          <w:sz w:val="24"/>
          <w:szCs w:val="24"/>
          <w:lang w:val="uk-UA" w:eastAsia="ru-RU"/>
        </w:rPr>
      </w:pPr>
      <w:r>
        <w:rPr>
          <w:sz w:val="24"/>
          <w:szCs w:val="24"/>
          <w:lang w:val="uk-UA" w:eastAsia="ru-RU"/>
        </w:rPr>
        <w:t xml:space="preserve">ціну операції, якщо придбання відбувалось не раніше ніж </w:t>
      </w:r>
      <w:r w:rsidRPr="00766009">
        <w:rPr>
          <w:sz w:val="24"/>
          <w:szCs w:val="24"/>
          <w:lang w:val="uk-UA" w:eastAsia="ru-RU"/>
        </w:rPr>
        <w:t>1</w:t>
      </w:r>
      <w:r w:rsidR="00311353" w:rsidRPr="00766009">
        <w:rPr>
          <w:sz w:val="24"/>
          <w:szCs w:val="24"/>
          <w:lang w:val="uk-UA" w:eastAsia="ru-RU"/>
        </w:rPr>
        <w:t xml:space="preserve">2 </w:t>
      </w:r>
      <w:r w:rsidRPr="00766009">
        <w:rPr>
          <w:sz w:val="24"/>
          <w:szCs w:val="24"/>
          <w:lang w:val="uk-UA" w:eastAsia="ru-RU"/>
        </w:rPr>
        <w:t>місяців</w:t>
      </w:r>
      <w:r>
        <w:rPr>
          <w:sz w:val="24"/>
          <w:szCs w:val="24"/>
          <w:lang w:val="uk-UA" w:eastAsia="ru-RU"/>
        </w:rPr>
        <w:t xml:space="preserve"> до дати оцінки</w:t>
      </w:r>
      <w:r w:rsidRPr="00C50242">
        <w:rPr>
          <w:sz w:val="24"/>
          <w:szCs w:val="24"/>
          <w:lang w:val="uk-UA" w:eastAsia="ru-RU"/>
        </w:rPr>
        <w:t>;</w:t>
      </w:r>
    </w:p>
    <w:p w14:paraId="3761A0E7" w14:textId="5A3B491C" w:rsidR="000C1D92" w:rsidRDefault="000C1D92" w:rsidP="007819E8">
      <w:pPr>
        <w:numPr>
          <w:ilvl w:val="1"/>
          <w:numId w:val="6"/>
        </w:numPr>
        <w:shd w:val="clear" w:color="auto" w:fill="FFFFFF"/>
        <w:tabs>
          <w:tab w:val="num" w:pos="900"/>
        </w:tabs>
        <w:autoSpaceDE w:val="0"/>
        <w:autoSpaceDN w:val="0"/>
        <w:adjustRightInd w:val="0"/>
        <w:spacing w:after="60" w:line="300" w:lineRule="exact"/>
        <w:ind w:left="896" w:hanging="539"/>
        <w:contextualSpacing/>
        <w:jc w:val="both"/>
        <w:rPr>
          <w:sz w:val="24"/>
          <w:szCs w:val="24"/>
          <w:lang w:val="uk-UA" w:eastAsia="ru-RU"/>
        </w:rPr>
      </w:pPr>
      <w:r>
        <w:rPr>
          <w:sz w:val="24"/>
          <w:szCs w:val="24"/>
          <w:lang w:val="uk-UA" w:eastAsia="ru-RU"/>
        </w:rPr>
        <w:t>останню справедливу вартість, скориговану на суму чистого прибутку (збитку) за даними наданої  останньої річної звітності, розподіленого пропорційно відсотку у статутному капіталі товариства,</w:t>
      </w:r>
      <w:r w:rsidRPr="00D01422">
        <w:rPr>
          <w:sz w:val="24"/>
          <w:szCs w:val="24"/>
          <w:lang w:val="uk-UA" w:eastAsia="ru-RU"/>
        </w:rPr>
        <w:t xml:space="preserve"> </w:t>
      </w:r>
      <w:r>
        <w:rPr>
          <w:sz w:val="24"/>
          <w:szCs w:val="24"/>
          <w:lang w:val="uk-UA" w:eastAsia="ru-RU"/>
        </w:rPr>
        <w:t>якщо придбання відбувалось не раніше ніж 1</w:t>
      </w:r>
      <w:r w:rsidR="00121B1E">
        <w:rPr>
          <w:sz w:val="24"/>
          <w:szCs w:val="24"/>
          <w:lang w:val="uk-UA" w:eastAsia="ru-RU"/>
        </w:rPr>
        <w:t xml:space="preserve">2 </w:t>
      </w:r>
      <w:r>
        <w:rPr>
          <w:sz w:val="24"/>
          <w:szCs w:val="24"/>
          <w:lang w:val="uk-UA" w:eastAsia="ru-RU"/>
        </w:rPr>
        <w:t>місяців до дати оцінки та товариство не має нерозподілених збитків.</w:t>
      </w:r>
    </w:p>
    <w:p w14:paraId="37668015" w14:textId="77777777" w:rsidR="000C1D92" w:rsidRDefault="000C1D92" w:rsidP="000C1D92">
      <w:pPr>
        <w:shd w:val="clear" w:color="auto" w:fill="FFFFFF"/>
        <w:tabs>
          <w:tab w:val="num" w:pos="1647"/>
        </w:tabs>
        <w:autoSpaceDE w:val="0"/>
        <w:autoSpaceDN w:val="0"/>
        <w:adjustRightInd w:val="0"/>
        <w:spacing w:after="60" w:line="300" w:lineRule="exact"/>
        <w:ind w:left="357"/>
        <w:contextualSpacing/>
        <w:jc w:val="both"/>
        <w:rPr>
          <w:sz w:val="24"/>
          <w:szCs w:val="24"/>
          <w:lang w:val="uk-UA" w:eastAsia="ru-RU"/>
        </w:rPr>
      </w:pPr>
      <w:r w:rsidRPr="00044470">
        <w:rPr>
          <w:sz w:val="24"/>
          <w:szCs w:val="24"/>
          <w:lang w:val="uk-UA" w:eastAsia="ru-RU"/>
        </w:rPr>
        <w:t xml:space="preserve">         Акції українських емітентів, які не перебувають в обігу на організованому ринку та річну звітність яких отримати не можливо, частки господарських товариств, річну звітність яких </w:t>
      </w:r>
      <w:r w:rsidRPr="00044470">
        <w:rPr>
          <w:sz w:val="24"/>
          <w:szCs w:val="24"/>
          <w:lang w:val="uk-UA" w:eastAsia="ru-RU"/>
        </w:rPr>
        <w:lastRenderedPageBreak/>
        <w:t>отримати не можливо або товариство має непокриті збитки,  цінні папери емітенті, щодо яких прийнято рішення НКЦПФР про заборону торгівлі та зупинення обігу, оцінювати за нульовою вартістю.</w:t>
      </w:r>
    </w:p>
    <w:p w14:paraId="724C7F04" w14:textId="77777777" w:rsidR="000C1D92" w:rsidRDefault="000C1D92" w:rsidP="000C1D92">
      <w:pPr>
        <w:shd w:val="clear" w:color="auto" w:fill="FFFFFF"/>
        <w:tabs>
          <w:tab w:val="num" w:pos="1647"/>
        </w:tabs>
        <w:autoSpaceDE w:val="0"/>
        <w:autoSpaceDN w:val="0"/>
        <w:adjustRightInd w:val="0"/>
        <w:spacing w:after="60" w:line="300" w:lineRule="exact"/>
        <w:ind w:left="357"/>
        <w:contextualSpacing/>
        <w:jc w:val="both"/>
        <w:rPr>
          <w:sz w:val="24"/>
          <w:szCs w:val="24"/>
          <w:lang w:val="uk-UA" w:eastAsia="ru-RU"/>
        </w:rPr>
      </w:pPr>
      <w:r>
        <w:rPr>
          <w:sz w:val="24"/>
          <w:szCs w:val="24"/>
          <w:lang w:val="uk-UA" w:eastAsia="ru-RU"/>
        </w:rPr>
        <w:t xml:space="preserve">          У разі скасування реєстрації випуску цінних паперів емітентів НКЦПФР або за рішенням суду,  визнання їх активу припиняється і відображається у складі збитків звітного періоду. Цінні папери, обіг яких на дату оцінки не зупинений та реєстрація випуску яких не скасована, але емітент ліквідований та/або визнаний банкрутом та щодо нього відкрито ліквідаційну процедуру за рішенням суду, оцінюються за нульовою вартістю.</w:t>
      </w:r>
    </w:p>
    <w:p w14:paraId="7BB1B10A" w14:textId="77777777" w:rsidR="004A1D52" w:rsidRPr="004A1D52" w:rsidRDefault="000C1D92" w:rsidP="00A15659">
      <w:pPr>
        <w:shd w:val="clear" w:color="auto" w:fill="FFFFFF"/>
        <w:tabs>
          <w:tab w:val="num" w:pos="1647"/>
        </w:tabs>
        <w:autoSpaceDE w:val="0"/>
        <w:autoSpaceDN w:val="0"/>
        <w:adjustRightInd w:val="0"/>
        <w:spacing w:after="60" w:line="300" w:lineRule="exact"/>
        <w:ind w:left="357"/>
        <w:contextualSpacing/>
        <w:jc w:val="both"/>
        <w:rPr>
          <w:sz w:val="24"/>
          <w:szCs w:val="24"/>
          <w:lang w:val="uk-UA" w:eastAsia="ru-RU"/>
        </w:rPr>
      </w:pPr>
      <w:r>
        <w:rPr>
          <w:sz w:val="24"/>
          <w:szCs w:val="24"/>
          <w:lang w:val="uk-UA" w:eastAsia="ru-RU"/>
        </w:rPr>
        <w:t xml:space="preserve">        Справедлива вартість акцій, обіг яких зупинений, у тому числі цінні папери емітентів, які включені до списку емітентів, які мають ознаки фіктивності, визначається з урахуванням наявності строків відновлення обігу таких цінних паперів, наявності фінансової звітності таких емітентів, результатів їх діяльності, очікування надходжен</w:t>
      </w:r>
      <w:r w:rsidR="00A15659">
        <w:rPr>
          <w:sz w:val="24"/>
          <w:szCs w:val="24"/>
          <w:lang w:val="uk-UA" w:eastAsia="ru-RU"/>
        </w:rPr>
        <w:t>ня майбутніх економічних вигід.</w:t>
      </w:r>
    </w:p>
    <w:p w14:paraId="6AE1BEBF" w14:textId="77777777" w:rsidR="004A1D52" w:rsidRPr="004A1D52" w:rsidRDefault="00760F6A" w:rsidP="004A1D52">
      <w:pPr>
        <w:shd w:val="clear" w:color="auto" w:fill="FFFFFF"/>
        <w:tabs>
          <w:tab w:val="num" w:pos="1647"/>
        </w:tabs>
        <w:autoSpaceDE w:val="0"/>
        <w:autoSpaceDN w:val="0"/>
        <w:adjustRightInd w:val="0"/>
        <w:spacing w:after="60" w:line="300" w:lineRule="exact"/>
        <w:ind w:left="357"/>
        <w:contextualSpacing/>
        <w:jc w:val="both"/>
        <w:rPr>
          <w:sz w:val="24"/>
          <w:szCs w:val="24"/>
          <w:lang w:val="uk-UA" w:eastAsia="ru-RU"/>
        </w:rPr>
      </w:pPr>
      <w:r>
        <w:rPr>
          <w:sz w:val="24"/>
          <w:szCs w:val="24"/>
          <w:lang w:val="uk-UA" w:eastAsia="ru-RU"/>
        </w:rPr>
        <w:t xml:space="preserve">         </w:t>
      </w:r>
      <w:r w:rsidR="004A1D52" w:rsidRPr="004A1D52">
        <w:rPr>
          <w:sz w:val="24"/>
          <w:szCs w:val="24"/>
          <w:lang w:val="uk-UA" w:eastAsia="ru-RU"/>
        </w:rPr>
        <w:t>Справедлива вартість акцій, які внесені до біржового списку, оцінюється за біржовим курсом організатора торгівлі.</w:t>
      </w:r>
    </w:p>
    <w:p w14:paraId="715F97CD" w14:textId="77777777" w:rsidR="004A1D52" w:rsidRPr="004A1D52" w:rsidRDefault="0028429D" w:rsidP="004A1D52">
      <w:pPr>
        <w:shd w:val="clear" w:color="auto" w:fill="FFFFFF"/>
        <w:tabs>
          <w:tab w:val="num" w:pos="1647"/>
        </w:tabs>
        <w:autoSpaceDE w:val="0"/>
        <w:autoSpaceDN w:val="0"/>
        <w:adjustRightInd w:val="0"/>
        <w:spacing w:after="60" w:line="300" w:lineRule="exact"/>
        <w:ind w:left="357"/>
        <w:contextualSpacing/>
        <w:jc w:val="both"/>
        <w:rPr>
          <w:sz w:val="24"/>
          <w:szCs w:val="24"/>
          <w:lang w:val="uk-UA" w:eastAsia="ru-RU"/>
        </w:rPr>
      </w:pPr>
      <w:r>
        <w:rPr>
          <w:sz w:val="24"/>
          <w:szCs w:val="24"/>
          <w:lang w:val="uk-UA" w:eastAsia="ru-RU"/>
        </w:rPr>
        <w:t xml:space="preserve">         </w:t>
      </w:r>
      <w:r w:rsidR="004A1D52" w:rsidRPr="004A1D52">
        <w:rPr>
          <w:sz w:val="24"/>
          <w:szCs w:val="24"/>
          <w:lang w:val="uk-UA" w:eastAsia="ru-RU"/>
        </w:rPr>
        <w:t>Якщо акції мають обіг більш як на одному організаторі торгівлі, при розрахунку вартості активів такі інструменти оцінюються за курсом на основному ринку для цього активу або, за відсутності основного ринку, на найсприятливішому ринку для нього. За відсутності свідчень на користь протилежного, ринок, на якому Товариство зазвичай здійснює операцію продажу активу, приймається за основний ринок або, за відсутності основного ринку, за найсприятливіший ринок.</w:t>
      </w:r>
    </w:p>
    <w:p w14:paraId="7B4F7B65" w14:textId="77777777" w:rsidR="004A1D52" w:rsidRPr="004A1D52" w:rsidRDefault="0028429D" w:rsidP="004A1D52">
      <w:pPr>
        <w:shd w:val="clear" w:color="auto" w:fill="FFFFFF"/>
        <w:tabs>
          <w:tab w:val="num" w:pos="1647"/>
        </w:tabs>
        <w:autoSpaceDE w:val="0"/>
        <w:autoSpaceDN w:val="0"/>
        <w:adjustRightInd w:val="0"/>
        <w:spacing w:after="60" w:line="300" w:lineRule="exact"/>
        <w:ind w:left="357"/>
        <w:contextualSpacing/>
        <w:jc w:val="both"/>
        <w:rPr>
          <w:sz w:val="24"/>
          <w:szCs w:val="24"/>
          <w:lang w:val="uk-UA" w:eastAsia="ru-RU"/>
        </w:rPr>
      </w:pPr>
      <w:r>
        <w:rPr>
          <w:sz w:val="24"/>
          <w:szCs w:val="24"/>
          <w:lang w:val="uk-UA" w:eastAsia="ru-RU"/>
        </w:rPr>
        <w:t xml:space="preserve">           </w:t>
      </w:r>
      <w:r w:rsidR="004A1D52" w:rsidRPr="004A1D52">
        <w:rPr>
          <w:sz w:val="24"/>
          <w:szCs w:val="24"/>
          <w:lang w:val="uk-UA" w:eastAsia="ru-RU"/>
        </w:rPr>
        <w:t xml:space="preserve">При оцінці справедливої вартості активів застосовуються методи оцінки вартості, які відповідають обставинам та для яких є достатньо даних, щоб оцінити справедливу вартість, максимізуючи використання доречних відкритих даних та мінімізуючи використання закритих вхідних даних. </w:t>
      </w:r>
    </w:p>
    <w:p w14:paraId="333DCF7F" w14:textId="77777777" w:rsidR="004A1D52" w:rsidRPr="004A1D52" w:rsidRDefault="0028429D" w:rsidP="004A1D52">
      <w:pPr>
        <w:shd w:val="clear" w:color="auto" w:fill="FFFFFF"/>
        <w:tabs>
          <w:tab w:val="num" w:pos="1647"/>
        </w:tabs>
        <w:autoSpaceDE w:val="0"/>
        <w:autoSpaceDN w:val="0"/>
        <w:adjustRightInd w:val="0"/>
        <w:spacing w:after="60" w:line="300" w:lineRule="exact"/>
        <w:ind w:left="357"/>
        <w:contextualSpacing/>
        <w:jc w:val="both"/>
        <w:rPr>
          <w:sz w:val="24"/>
          <w:szCs w:val="24"/>
          <w:lang w:val="uk-UA" w:eastAsia="ru-RU"/>
        </w:rPr>
      </w:pPr>
      <w:r>
        <w:rPr>
          <w:sz w:val="24"/>
          <w:szCs w:val="24"/>
          <w:lang w:val="uk-UA" w:eastAsia="ru-RU"/>
        </w:rPr>
        <w:t xml:space="preserve">               </w:t>
      </w:r>
      <w:r w:rsidR="004A1D52" w:rsidRPr="004A1D52">
        <w:rPr>
          <w:sz w:val="24"/>
          <w:szCs w:val="24"/>
          <w:lang w:val="uk-UA" w:eastAsia="ru-RU"/>
        </w:rPr>
        <w:t xml:space="preserve">У випадку, коли цінні папери не внесені до біржового списку та не мають визначеного біржового курсу на дату оцінки, їх справедлива вартість оцінюється враховуючи вартість чистих активів компаній – емітентів цінних паперів відповідно до наданої ними фінансової звітності на дату оцінки та відсоток володіння у статутному капіталі таких компаній. </w:t>
      </w:r>
    </w:p>
    <w:p w14:paraId="654E1413" w14:textId="77777777" w:rsidR="004A1D52" w:rsidRPr="004A1D52" w:rsidRDefault="0028429D" w:rsidP="004A1D52">
      <w:pPr>
        <w:shd w:val="clear" w:color="auto" w:fill="FFFFFF"/>
        <w:tabs>
          <w:tab w:val="num" w:pos="1647"/>
        </w:tabs>
        <w:autoSpaceDE w:val="0"/>
        <w:autoSpaceDN w:val="0"/>
        <w:adjustRightInd w:val="0"/>
        <w:spacing w:after="60" w:line="300" w:lineRule="exact"/>
        <w:ind w:left="357"/>
        <w:contextualSpacing/>
        <w:jc w:val="both"/>
        <w:rPr>
          <w:sz w:val="24"/>
          <w:szCs w:val="24"/>
          <w:lang w:val="uk-UA" w:eastAsia="ru-RU"/>
        </w:rPr>
      </w:pPr>
      <w:r>
        <w:rPr>
          <w:sz w:val="24"/>
          <w:szCs w:val="24"/>
          <w:lang w:val="uk-UA" w:eastAsia="ru-RU"/>
        </w:rPr>
        <w:t xml:space="preserve">              </w:t>
      </w:r>
      <w:r w:rsidR="004A1D52" w:rsidRPr="004A1D52">
        <w:rPr>
          <w:sz w:val="24"/>
          <w:szCs w:val="24"/>
          <w:lang w:val="uk-UA" w:eastAsia="ru-RU"/>
        </w:rPr>
        <w:t>У разі, коли наявної останньої інформації недостатньо, щоб визначити справедливу вартість, або коли існує широкий діапазон можливих оцінок справедливої вартості, наближеною оцінкою справедливої вартості є собівартість.</w:t>
      </w:r>
    </w:p>
    <w:p w14:paraId="2B913220" w14:textId="48907789" w:rsidR="004A1D52" w:rsidRPr="00504FBE" w:rsidRDefault="006356E6" w:rsidP="00E504F9">
      <w:pPr>
        <w:shd w:val="clear" w:color="auto" w:fill="FFFFFF"/>
        <w:tabs>
          <w:tab w:val="num" w:pos="1647"/>
        </w:tabs>
        <w:autoSpaceDE w:val="0"/>
        <w:autoSpaceDN w:val="0"/>
        <w:adjustRightInd w:val="0"/>
        <w:spacing w:after="60" w:line="300" w:lineRule="exact"/>
        <w:ind w:left="357"/>
        <w:contextualSpacing/>
        <w:jc w:val="both"/>
        <w:rPr>
          <w:sz w:val="24"/>
          <w:szCs w:val="24"/>
          <w:lang w:val="uk-UA" w:eastAsia="ru-RU"/>
        </w:rPr>
      </w:pPr>
      <w:r>
        <w:rPr>
          <w:sz w:val="24"/>
          <w:szCs w:val="24"/>
          <w:lang w:val="uk-UA" w:eastAsia="ru-RU"/>
        </w:rPr>
        <w:t xml:space="preserve">               </w:t>
      </w:r>
      <w:r w:rsidR="004A1D52" w:rsidRPr="004A1D52">
        <w:rPr>
          <w:sz w:val="24"/>
          <w:szCs w:val="24"/>
          <w:lang w:val="uk-UA" w:eastAsia="ru-RU"/>
        </w:rPr>
        <w:t>Частки господарських товариств оцінюються враховуючи вартість чистих активів цих господарських товариств відповідно до наданої ними фінансової звітності на дату оцінки та частку володіння у ста</w:t>
      </w:r>
      <w:r w:rsidR="005B2EB9">
        <w:rPr>
          <w:sz w:val="24"/>
          <w:szCs w:val="24"/>
          <w:lang w:val="uk-UA" w:eastAsia="ru-RU"/>
        </w:rPr>
        <w:t>тутному капіталі таких компаній.</w:t>
      </w:r>
    </w:p>
    <w:p w14:paraId="7C3CCC3D" w14:textId="77777777" w:rsidR="000C1D92" w:rsidRPr="00E248B9" w:rsidRDefault="000C1D92" w:rsidP="000C1D92">
      <w:pPr>
        <w:shd w:val="clear" w:color="auto" w:fill="FFFFFF"/>
        <w:tabs>
          <w:tab w:val="num" w:pos="1647"/>
        </w:tabs>
        <w:autoSpaceDE w:val="0"/>
        <w:autoSpaceDN w:val="0"/>
        <w:adjustRightInd w:val="0"/>
        <w:spacing w:after="60" w:line="300" w:lineRule="exact"/>
        <w:ind w:left="357"/>
        <w:contextualSpacing/>
        <w:jc w:val="both"/>
        <w:rPr>
          <w:sz w:val="24"/>
          <w:szCs w:val="24"/>
          <w:lang w:val="uk-UA" w:eastAsia="ru-RU"/>
        </w:rPr>
      </w:pPr>
      <w:r>
        <w:rPr>
          <w:sz w:val="24"/>
          <w:szCs w:val="24"/>
          <w:lang w:val="uk-UA" w:eastAsia="ru-RU"/>
        </w:rPr>
        <w:t xml:space="preserve">         Підготовки фінансової звітності вимагає від керівництва Компанії оцінок і припущень, які впливають на відображення у звітності сум активів і зобов</w:t>
      </w:r>
      <w:r w:rsidRPr="00672734">
        <w:rPr>
          <w:sz w:val="24"/>
          <w:szCs w:val="24"/>
          <w:lang w:val="uk-UA" w:eastAsia="ru-RU"/>
        </w:rPr>
        <w:t>’</w:t>
      </w:r>
      <w:r>
        <w:rPr>
          <w:sz w:val="24"/>
          <w:szCs w:val="24"/>
          <w:lang w:val="uk-UA" w:eastAsia="ru-RU"/>
        </w:rPr>
        <w:t>язань та розкриття інформації про потенційні активи та зобов</w:t>
      </w:r>
      <w:r w:rsidRPr="00672734">
        <w:rPr>
          <w:sz w:val="24"/>
          <w:szCs w:val="24"/>
          <w:lang w:val="uk-UA" w:eastAsia="ru-RU"/>
        </w:rPr>
        <w:t>’</w:t>
      </w:r>
      <w:r>
        <w:rPr>
          <w:sz w:val="24"/>
          <w:szCs w:val="24"/>
          <w:lang w:val="uk-UA" w:eastAsia="ru-RU"/>
        </w:rPr>
        <w:t>язання на дату складання балансу (звіту про фінансовий стан).</w:t>
      </w:r>
    </w:p>
    <w:p w14:paraId="43743F77" w14:textId="77777777" w:rsidR="00610350" w:rsidRDefault="005379F9" w:rsidP="00E504F9">
      <w:pPr>
        <w:shd w:val="clear" w:color="auto" w:fill="FFFFFF"/>
        <w:autoSpaceDE w:val="0"/>
        <w:autoSpaceDN w:val="0"/>
        <w:adjustRightInd w:val="0"/>
        <w:spacing w:after="60" w:line="300" w:lineRule="exact"/>
        <w:ind w:firstLine="397"/>
        <w:jc w:val="both"/>
        <w:rPr>
          <w:sz w:val="24"/>
          <w:szCs w:val="24"/>
          <w:lang w:val="uk-UA" w:eastAsia="ru-RU"/>
        </w:rPr>
      </w:pPr>
      <w:r>
        <w:rPr>
          <w:sz w:val="24"/>
          <w:szCs w:val="24"/>
          <w:lang w:val="uk-UA" w:eastAsia="ru-RU"/>
        </w:rPr>
        <w:t xml:space="preserve">         </w:t>
      </w:r>
      <w:r w:rsidR="000C1D92" w:rsidRPr="00C50242">
        <w:rPr>
          <w:sz w:val="24"/>
          <w:szCs w:val="24"/>
          <w:lang w:val="uk-UA" w:eastAsia="ru-RU"/>
        </w:rPr>
        <w:t>Облікова політика щодо подальшої оцінки фінансових і</w:t>
      </w:r>
      <w:r w:rsidR="000C1D92">
        <w:rPr>
          <w:sz w:val="24"/>
          <w:szCs w:val="24"/>
          <w:lang w:val="uk-UA" w:eastAsia="ru-RU"/>
        </w:rPr>
        <w:t xml:space="preserve">нструментів розкривається </w:t>
      </w:r>
      <w:r w:rsidR="000C1D92" w:rsidRPr="00C50242">
        <w:rPr>
          <w:sz w:val="24"/>
          <w:szCs w:val="24"/>
          <w:lang w:val="uk-UA" w:eastAsia="ru-RU"/>
        </w:rPr>
        <w:t xml:space="preserve">у </w:t>
      </w:r>
    </w:p>
    <w:p w14:paraId="5DB38315" w14:textId="77777777" w:rsidR="000C1D92" w:rsidRDefault="00610350" w:rsidP="00E504F9">
      <w:pPr>
        <w:shd w:val="clear" w:color="auto" w:fill="FFFFFF"/>
        <w:autoSpaceDE w:val="0"/>
        <w:autoSpaceDN w:val="0"/>
        <w:adjustRightInd w:val="0"/>
        <w:spacing w:after="60" w:line="300" w:lineRule="exact"/>
        <w:jc w:val="both"/>
        <w:rPr>
          <w:sz w:val="24"/>
          <w:szCs w:val="24"/>
          <w:lang w:val="uk-UA" w:eastAsia="ru-RU"/>
        </w:rPr>
      </w:pPr>
      <w:r>
        <w:rPr>
          <w:sz w:val="24"/>
          <w:szCs w:val="24"/>
          <w:lang w:val="uk-UA" w:eastAsia="ru-RU"/>
        </w:rPr>
        <w:t xml:space="preserve">      </w:t>
      </w:r>
      <w:r w:rsidR="000C1D92" w:rsidRPr="00C50242">
        <w:rPr>
          <w:sz w:val="24"/>
          <w:szCs w:val="24"/>
          <w:lang w:val="uk-UA" w:eastAsia="ru-RU"/>
        </w:rPr>
        <w:t>відповідн</w:t>
      </w:r>
      <w:r w:rsidR="000C1D92">
        <w:rPr>
          <w:sz w:val="24"/>
          <w:szCs w:val="24"/>
          <w:lang w:val="uk-UA" w:eastAsia="ru-RU"/>
        </w:rPr>
        <w:t>их розділах облікової політики.</w:t>
      </w:r>
    </w:p>
    <w:p w14:paraId="4AB8A813" w14:textId="77777777" w:rsidR="00C150CE" w:rsidRPr="009509ED" w:rsidRDefault="009509ED" w:rsidP="00AC40DB">
      <w:pPr>
        <w:shd w:val="clear" w:color="auto" w:fill="FFFFFF"/>
        <w:autoSpaceDE w:val="0"/>
        <w:autoSpaceDN w:val="0"/>
        <w:adjustRightInd w:val="0"/>
        <w:spacing w:after="60" w:line="300" w:lineRule="exact"/>
        <w:ind w:firstLine="397"/>
        <w:jc w:val="both"/>
        <w:rPr>
          <w:b/>
          <w:sz w:val="24"/>
          <w:szCs w:val="24"/>
          <w:lang w:val="uk-UA" w:eastAsia="ru-RU"/>
        </w:rPr>
      </w:pPr>
      <w:r>
        <w:rPr>
          <w:b/>
          <w:sz w:val="24"/>
          <w:szCs w:val="24"/>
          <w:lang w:val="uk-UA" w:eastAsia="ru-RU"/>
        </w:rPr>
        <w:t>3.9</w:t>
      </w:r>
      <w:r w:rsidRPr="009509ED">
        <w:rPr>
          <w:b/>
          <w:sz w:val="24"/>
          <w:szCs w:val="24"/>
          <w:lang w:val="uk-UA" w:eastAsia="ru-RU"/>
        </w:rPr>
        <w:t>.2. Грошові кошти та їхні еквіваленти</w:t>
      </w:r>
    </w:p>
    <w:p w14:paraId="2914CCE0" w14:textId="5DA434B8" w:rsidR="00BF03FB" w:rsidRPr="00BF03FB" w:rsidRDefault="00BF03FB" w:rsidP="00BF03FB">
      <w:pPr>
        <w:shd w:val="clear" w:color="auto" w:fill="FFFFFF"/>
        <w:autoSpaceDE w:val="0"/>
        <w:autoSpaceDN w:val="0"/>
        <w:adjustRightInd w:val="0"/>
        <w:spacing w:after="60" w:line="300" w:lineRule="exact"/>
        <w:ind w:firstLine="397"/>
        <w:jc w:val="both"/>
        <w:rPr>
          <w:sz w:val="24"/>
          <w:szCs w:val="24"/>
          <w:lang w:val="uk-UA" w:eastAsia="ru-RU"/>
        </w:rPr>
      </w:pPr>
      <w:r w:rsidRPr="00BF03FB">
        <w:rPr>
          <w:sz w:val="24"/>
          <w:szCs w:val="24"/>
          <w:lang w:val="uk-UA" w:eastAsia="ru-RU"/>
        </w:rPr>
        <w:t xml:space="preserve">Грошові кошти складаються з </w:t>
      </w:r>
      <w:r w:rsidRPr="00141BD3">
        <w:rPr>
          <w:sz w:val="24"/>
          <w:szCs w:val="24"/>
          <w:lang w:val="uk-UA" w:eastAsia="ru-RU"/>
        </w:rPr>
        <w:t>готівки в касі та</w:t>
      </w:r>
      <w:r w:rsidR="002645C6">
        <w:rPr>
          <w:sz w:val="24"/>
          <w:szCs w:val="24"/>
          <w:lang w:val="uk-UA" w:eastAsia="ru-RU"/>
        </w:rPr>
        <w:t xml:space="preserve"> </w:t>
      </w:r>
      <w:r w:rsidRPr="00BF03FB">
        <w:rPr>
          <w:sz w:val="24"/>
          <w:szCs w:val="24"/>
          <w:lang w:val="uk-UA" w:eastAsia="ru-RU"/>
        </w:rPr>
        <w:t xml:space="preserve"> коштів на поточних рахунках у банках.</w:t>
      </w:r>
    </w:p>
    <w:p w14:paraId="1E047D67" w14:textId="77777777" w:rsidR="00BF03FB" w:rsidRPr="00BF03FB" w:rsidRDefault="00BF03FB" w:rsidP="00BF03FB">
      <w:pPr>
        <w:shd w:val="clear" w:color="auto" w:fill="FFFFFF"/>
        <w:autoSpaceDE w:val="0"/>
        <w:autoSpaceDN w:val="0"/>
        <w:adjustRightInd w:val="0"/>
        <w:spacing w:after="60" w:line="300" w:lineRule="exact"/>
        <w:ind w:firstLine="397"/>
        <w:jc w:val="both"/>
        <w:rPr>
          <w:sz w:val="24"/>
          <w:szCs w:val="24"/>
          <w:lang w:val="uk-UA" w:eastAsia="ru-RU"/>
        </w:rPr>
      </w:pPr>
      <w:r w:rsidRPr="00BF03FB">
        <w:rPr>
          <w:sz w:val="24"/>
          <w:szCs w:val="24"/>
          <w:lang w:val="uk-UA" w:eastAsia="ru-RU"/>
        </w:rPr>
        <w:t>Еквіваленти грошових коштів – це короткострокові, високоліквідні інвестиції, які вільно конвертуються у відомі суми грошових коштів і яким притаманний незначний ризик зміни вартості. Інвестиція визначається як еквівалент грошових коштів тільки в разі її погашення протягом не більше ніж трьох місяців з дати придбання.</w:t>
      </w:r>
    </w:p>
    <w:p w14:paraId="2D4B8B98" w14:textId="77777777" w:rsidR="00BF03FB" w:rsidRPr="00BF03FB" w:rsidRDefault="00BF03FB" w:rsidP="00BF03FB">
      <w:pPr>
        <w:shd w:val="clear" w:color="auto" w:fill="FFFFFF"/>
        <w:autoSpaceDE w:val="0"/>
        <w:autoSpaceDN w:val="0"/>
        <w:adjustRightInd w:val="0"/>
        <w:spacing w:after="60" w:line="300" w:lineRule="exact"/>
        <w:ind w:firstLine="397"/>
        <w:jc w:val="both"/>
        <w:rPr>
          <w:sz w:val="24"/>
          <w:szCs w:val="24"/>
          <w:lang w:val="uk-UA" w:eastAsia="ru-RU"/>
        </w:rPr>
      </w:pPr>
      <w:r w:rsidRPr="00BF03FB">
        <w:rPr>
          <w:sz w:val="24"/>
          <w:szCs w:val="24"/>
          <w:lang w:val="uk-UA" w:eastAsia="ru-RU"/>
        </w:rPr>
        <w:t xml:space="preserve">Грошові кошти та їх еквіваленти можуть утримуватися, а операції з ними проводитися в національній </w:t>
      </w:r>
      <w:r w:rsidRPr="00A025E0">
        <w:rPr>
          <w:sz w:val="24"/>
          <w:szCs w:val="24"/>
          <w:lang w:val="uk-UA" w:eastAsia="ru-RU"/>
        </w:rPr>
        <w:t>валюті та в іноземній валюті.</w:t>
      </w:r>
    </w:p>
    <w:p w14:paraId="46372261" w14:textId="77777777" w:rsidR="00BF03FB" w:rsidRPr="00BF03FB" w:rsidRDefault="00BF03FB" w:rsidP="00BF03FB">
      <w:pPr>
        <w:shd w:val="clear" w:color="auto" w:fill="FFFFFF"/>
        <w:autoSpaceDE w:val="0"/>
        <w:autoSpaceDN w:val="0"/>
        <w:adjustRightInd w:val="0"/>
        <w:spacing w:after="60" w:line="300" w:lineRule="exact"/>
        <w:ind w:firstLine="397"/>
        <w:jc w:val="both"/>
        <w:rPr>
          <w:sz w:val="24"/>
          <w:szCs w:val="24"/>
          <w:lang w:val="uk-UA" w:eastAsia="ru-RU"/>
        </w:rPr>
      </w:pPr>
      <w:r w:rsidRPr="00BF03FB">
        <w:rPr>
          <w:sz w:val="24"/>
          <w:szCs w:val="24"/>
          <w:lang w:val="uk-UA" w:eastAsia="ru-RU"/>
        </w:rPr>
        <w:t>Іноземна валюта – це валюта інша, ніж функціональна валюта, яка визначена в п.2.3 цих Приміток.</w:t>
      </w:r>
    </w:p>
    <w:p w14:paraId="4C2ECD1D" w14:textId="77777777" w:rsidR="00BF03FB" w:rsidRPr="00BF03FB" w:rsidRDefault="00BF03FB" w:rsidP="00BF03FB">
      <w:pPr>
        <w:shd w:val="clear" w:color="auto" w:fill="FFFFFF"/>
        <w:autoSpaceDE w:val="0"/>
        <w:autoSpaceDN w:val="0"/>
        <w:adjustRightInd w:val="0"/>
        <w:spacing w:after="60" w:line="300" w:lineRule="exact"/>
        <w:ind w:firstLine="397"/>
        <w:jc w:val="both"/>
        <w:rPr>
          <w:sz w:val="24"/>
          <w:szCs w:val="24"/>
          <w:lang w:val="uk-UA" w:eastAsia="ru-RU"/>
        </w:rPr>
      </w:pPr>
      <w:r w:rsidRPr="00BF03FB">
        <w:rPr>
          <w:sz w:val="24"/>
          <w:szCs w:val="24"/>
          <w:lang w:val="uk-UA" w:eastAsia="ru-RU"/>
        </w:rPr>
        <w:t>Грошові кошти та їх еквіваленти визнаються за умови відповідності критеріям визнання активами.</w:t>
      </w:r>
    </w:p>
    <w:p w14:paraId="3A7F9E43" w14:textId="77777777" w:rsidR="00BF03FB" w:rsidRDefault="00BF03FB" w:rsidP="00BF03FB">
      <w:pPr>
        <w:shd w:val="clear" w:color="auto" w:fill="FFFFFF"/>
        <w:autoSpaceDE w:val="0"/>
        <w:autoSpaceDN w:val="0"/>
        <w:adjustRightInd w:val="0"/>
        <w:spacing w:after="60" w:line="300" w:lineRule="exact"/>
        <w:ind w:firstLine="397"/>
        <w:jc w:val="both"/>
        <w:rPr>
          <w:sz w:val="24"/>
          <w:szCs w:val="24"/>
          <w:lang w:val="uk-UA" w:eastAsia="ru-RU"/>
        </w:rPr>
      </w:pPr>
      <w:r w:rsidRPr="00BF03FB">
        <w:rPr>
          <w:sz w:val="24"/>
          <w:szCs w:val="24"/>
          <w:lang w:val="uk-UA" w:eastAsia="ru-RU"/>
        </w:rPr>
        <w:lastRenderedPageBreak/>
        <w:t>Первісна та подальша оцінка грошових коштів та їх еквівалентів здійснюється за справедливою вартістю, яка дорівнює їх номінальній вартості. Первісна та подальша оцінка грошових коштів та їх еквівалентів в іноземній валюті здійснюється у функціональній валюті за офіційними курсами Національного банку України (НБУ).</w:t>
      </w:r>
    </w:p>
    <w:p w14:paraId="4CE74A2E" w14:textId="77777777" w:rsidR="00D771C3" w:rsidRPr="001E2231" w:rsidRDefault="00D771C3" w:rsidP="00D771C3">
      <w:pPr>
        <w:shd w:val="clear" w:color="auto" w:fill="FFFFFF"/>
        <w:autoSpaceDE w:val="0"/>
        <w:autoSpaceDN w:val="0"/>
        <w:adjustRightInd w:val="0"/>
        <w:spacing w:before="120" w:after="60" w:line="300" w:lineRule="exact"/>
        <w:ind w:firstLine="397"/>
        <w:jc w:val="both"/>
        <w:rPr>
          <w:b/>
          <w:sz w:val="24"/>
          <w:szCs w:val="24"/>
          <w:lang w:val="uk-UA" w:eastAsia="ru-RU"/>
        </w:rPr>
      </w:pPr>
      <w:r w:rsidRPr="004F78ED">
        <w:rPr>
          <w:b/>
          <w:sz w:val="24"/>
          <w:szCs w:val="24"/>
          <w:lang w:val="uk-UA" w:eastAsia="ru-RU"/>
        </w:rPr>
        <w:t>3.9.3. Дебіторська заборгованість</w:t>
      </w:r>
    </w:p>
    <w:p w14:paraId="3783C0FE" w14:textId="77777777" w:rsidR="000C1D92" w:rsidRPr="00C50242"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sidRPr="00C50242">
        <w:rPr>
          <w:sz w:val="24"/>
          <w:szCs w:val="24"/>
          <w:lang w:val="uk-UA" w:eastAsia="ru-RU"/>
        </w:rPr>
        <w:t>Дебіторська заборгованість – це фінансовий актив, який являє собою контрактне право отримати грошові кошти або інший фінансовий актив від іншого суб’єкта господарювання.</w:t>
      </w:r>
    </w:p>
    <w:p w14:paraId="548F9E7F" w14:textId="77777777" w:rsidR="000C1D92" w:rsidRPr="00C50242" w:rsidRDefault="000C1D92" w:rsidP="000C1D92">
      <w:pPr>
        <w:shd w:val="clear" w:color="auto" w:fill="FFFFFF"/>
        <w:autoSpaceDE w:val="0"/>
        <w:autoSpaceDN w:val="0"/>
        <w:adjustRightInd w:val="0"/>
        <w:spacing w:after="60" w:line="300" w:lineRule="exact"/>
        <w:ind w:firstLine="397"/>
        <w:jc w:val="both"/>
        <w:rPr>
          <w:sz w:val="24"/>
          <w:szCs w:val="24"/>
          <w:lang w:val="uk-UA" w:eastAsia="ru-RU"/>
        </w:rPr>
      </w:pPr>
      <w:r w:rsidRPr="00C50242">
        <w:rPr>
          <w:sz w:val="24"/>
          <w:szCs w:val="24"/>
          <w:lang w:val="uk-UA" w:eastAsia="ru-RU"/>
        </w:rPr>
        <w:t>Дебіторська заборгованість визнається у звіті про фінансовий стан тоді і лише тоді, коли Компанія стає стороною контрактних відношень щодо цього інструменту. Первісна оцінка дебіторської заборгованості здійснюється за справедливою вартістю, яка дорівнює вартості погашення, тобто сумі очікуваних контрактних грошових потоків на дату оцінки.</w:t>
      </w:r>
    </w:p>
    <w:p w14:paraId="01D0ACFD" w14:textId="77777777" w:rsidR="009F35F0" w:rsidRPr="009F35F0" w:rsidRDefault="009F35F0" w:rsidP="009F35F0">
      <w:pPr>
        <w:shd w:val="clear" w:color="auto" w:fill="FFFFFF"/>
        <w:autoSpaceDE w:val="0"/>
        <w:autoSpaceDN w:val="0"/>
        <w:adjustRightInd w:val="0"/>
        <w:spacing w:after="60" w:line="300" w:lineRule="exact"/>
        <w:ind w:firstLine="397"/>
        <w:jc w:val="both"/>
        <w:rPr>
          <w:sz w:val="24"/>
          <w:szCs w:val="24"/>
          <w:lang w:val="uk-UA" w:eastAsia="ru-RU"/>
        </w:rPr>
      </w:pPr>
      <w:r w:rsidRPr="009F35F0">
        <w:rPr>
          <w:sz w:val="24"/>
          <w:szCs w:val="24"/>
          <w:lang w:val="uk-UA" w:eastAsia="ru-RU"/>
        </w:rPr>
        <w:t>Подальша оцінка дебіторської заборгованості здійснюється за амортизованою вартістю, яка дорівнює вартості погашення, тобто сумі очікуваних контрактних грошових потоків на дату оцінки.</w:t>
      </w:r>
    </w:p>
    <w:p w14:paraId="3D892A18" w14:textId="0D23DF02" w:rsidR="009F35F0" w:rsidRPr="009F35F0" w:rsidRDefault="009F35F0" w:rsidP="009F35F0">
      <w:pPr>
        <w:shd w:val="clear" w:color="auto" w:fill="FFFFFF"/>
        <w:autoSpaceDE w:val="0"/>
        <w:autoSpaceDN w:val="0"/>
        <w:adjustRightInd w:val="0"/>
        <w:spacing w:after="60" w:line="300" w:lineRule="exact"/>
        <w:ind w:firstLine="397"/>
        <w:jc w:val="both"/>
        <w:rPr>
          <w:sz w:val="24"/>
          <w:szCs w:val="24"/>
          <w:lang w:val="uk-UA" w:eastAsia="ru-RU"/>
        </w:rPr>
      </w:pPr>
      <w:r w:rsidRPr="009F35F0">
        <w:rPr>
          <w:sz w:val="24"/>
          <w:szCs w:val="24"/>
          <w:lang w:val="uk-UA" w:eastAsia="ru-RU"/>
        </w:rPr>
        <w:t>Поточну дебіторську заборгованість без встанов</w:t>
      </w:r>
      <w:r w:rsidR="00044214">
        <w:rPr>
          <w:sz w:val="24"/>
          <w:szCs w:val="24"/>
          <w:lang w:val="uk-UA" w:eastAsia="ru-RU"/>
        </w:rPr>
        <w:t>леної ставки відсотка Компанія</w:t>
      </w:r>
      <w:r w:rsidRPr="009F35F0">
        <w:rPr>
          <w:sz w:val="24"/>
          <w:szCs w:val="24"/>
          <w:lang w:val="uk-UA" w:eastAsia="ru-RU"/>
        </w:rPr>
        <w:t xml:space="preserve"> оцінює за сумою первісного рахунку фактури, якщо вплив дисконтування є несуттєвим.</w:t>
      </w:r>
    </w:p>
    <w:p w14:paraId="5220BFCC" w14:textId="77CD4182" w:rsidR="009F35F0" w:rsidRPr="009F35F0" w:rsidRDefault="00044214" w:rsidP="009F35F0">
      <w:pPr>
        <w:shd w:val="clear" w:color="auto" w:fill="FFFFFF"/>
        <w:autoSpaceDE w:val="0"/>
        <w:autoSpaceDN w:val="0"/>
        <w:adjustRightInd w:val="0"/>
        <w:spacing w:after="60" w:line="300" w:lineRule="exact"/>
        <w:ind w:firstLine="397"/>
        <w:jc w:val="both"/>
        <w:rPr>
          <w:sz w:val="24"/>
          <w:szCs w:val="24"/>
          <w:lang w:val="uk-UA" w:eastAsia="ru-RU"/>
        </w:rPr>
      </w:pPr>
      <w:r>
        <w:rPr>
          <w:sz w:val="24"/>
          <w:szCs w:val="24"/>
          <w:lang w:val="uk-UA" w:eastAsia="ru-RU"/>
        </w:rPr>
        <w:t>Компанія</w:t>
      </w:r>
      <w:r w:rsidR="009F35F0" w:rsidRPr="009F35F0">
        <w:rPr>
          <w:sz w:val="24"/>
          <w:szCs w:val="24"/>
          <w:lang w:val="uk-UA" w:eastAsia="ru-RU"/>
        </w:rPr>
        <w:t xml:space="preserve"> оцінює станом на кожну звітну дату резерв під збитки за фінансовим інструментом у розмірі, що дорівнює:</w:t>
      </w:r>
    </w:p>
    <w:p w14:paraId="4D6AE73A" w14:textId="77777777" w:rsidR="009F35F0" w:rsidRPr="009F35F0" w:rsidRDefault="009F35F0" w:rsidP="009F35F0">
      <w:pPr>
        <w:shd w:val="clear" w:color="auto" w:fill="FFFFFF"/>
        <w:autoSpaceDE w:val="0"/>
        <w:autoSpaceDN w:val="0"/>
        <w:adjustRightInd w:val="0"/>
        <w:spacing w:after="60" w:line="300" w:lineRule="exact"/>
        <w:ind w:firstLine="397"/>
        <w:jc w:val="both"/>
        <w:rPr>
          <w:sz w:val="24"/>
          <w:szCs w:val="24"/>
          <w:lang w:val="uk-UA" w:eastAsia="ru-RU"/>
        </w:rPr>
      </w:pPr>
      <w:r w:rsidRPr="009F35F0">
        <w:rPr>
          <w:sz w:val="24"/>
          <w:szCs w:val="24"/>
          <w:lang w:val="uk-UA" w:eastAsia="ru-RU"/>
        </w:rPr>
        <w:t>- 12-місячним очікуваним кредитним збиткам у разі, якщо кредитний ризик на звітну дату не зазнав значного зростання з моменту первісного визнання;</w:t>
      </w:r>
    </w:p>
    <w:p w14:paraId="3F85DB24" w14:textId="77777777" w:rsidR="00CD7416" w:rsidRDefault="009F35F0" w:rsidP="009F35F0">
      <w:pPr>
        <w:shd w:val="clear" w:color="auto" w:fill="FFFFFF"/>
        <w:autoSpaceDE w:val="0"/>
        <w:autoSpaceDN w:val="0"/>
        <w:adjustRightInd w:val="0"/>
        <w:spacing w:after="60" w:line="300" w:lineRule="exact"/>
        <w:ind w:firstLine="397"/>
        <w:jc w:val="both"/>
        <w:rPr>
          <w:sz w:val="24"/>
          <w:szCs w:val="24"/>
          <w:lang w:val="uk-UA" w:eastAsia="ru-RU"/>
        </w:rPr>
      </w:pPr>
      <w:r w:rsidRPr="009F35F0">
        <w:rPr>
          <w:sz w:val="24"/>
          <w:szCs w:val="24"/>
          <w:lang w:val="uk-UA" w:eastAsia="ru-RU"/>
        </w:rPr>
        <w:t>- очікуваним кредитним збиткам за весь строк дії фінансового інструменту, якщо кредитний ризик за таким фінансовим інструментом значно зріс із моменту первісного визнання.</w:t>
      </w:r>
    </w:p>
    <w:p w14:paraId="7DCD752E" w14:textId="0D34BD70" w:rsidR="00213FEB" w:rsidRPr="00213FEB" w:rsidRDefault="00213FEB" w:rsidP="009F35F0">
      <w:pPr>
        <w:shd w:val="clear" w:color="auto" w:fill="FFFFFF"/>
        <w:autoSpaceDE w:val="0"/>
        <w:autoSpaceDN w:val="0"/>
        <w:adjustRightInd w:val="0"/>
        <w:spacing w:after="60" w:line="300" w:lineRule="exact"/>
        <w:ind w:firstLine="397"/>
        <w:jc w:val="both"/>
        <w:rPr>
          <w:sz w:val="24"/>
          <w:szCs w:val="24"/>
          <w:lang w:val="uk-UA" w:eastAsia="ru-RU"/>
        </w:rPr>
      </w:pPr>
      <w:r w:rsidRPr="00213FEB">
        <w:rPr>
          <w:sz w:val="24"/>
          <w:szCs w:val="24"/>
          <w:lang w:val="uk-UA" w:eastAsia="ru-RU"/>
        </w:rPr>
        <w:t>Резерв на покриття збитків від зменшення корисності визначається як різниця між балансовою вартістю та теперішньою вартістю очікуваних майбутніх грошових потоків. Визначення суми резерву на покриття збитків від зменшення корисності відбувається на основі аналізу дебіторів та відображає суму, яка, на думку керівництва, достатня для покриття понесених збитків. Для фінансових активів, які є істотними, резерви створюються на основі індивідуальної оцінки окремих дебіторів, для фінансових активів, суми яких індивідуально не є істотними - на основі групової оцінки. Фактори, які Компанія розглядає при визначенні того, чи є у нього об'єктивні свідчення наявності збитків від зменшення корисності, включають інформацію про тенденції непогашення заборгованості у строк, ліквідність, платоспроможність боржника. Для групи дебіторів такими факторами є негативні зміни у стані платежів позичальників у групі, таких як збільшення кількості прострочених платежів; негативні економічні умови у галузі або географічному регіоні.</w:t>
      </w:r>
    </w:p>
    <w:p w14:paraId="4E15525B" w14:textId="77777777" w:rsidR="00213FEB" w:rsidRPr="00213FEB" w:rsidRDefault="00F17614" w:rsidP="00213FEB">
      <w:pPr>
        <w:shd w:val="clear" w:color="auto" w:fill="FFFFFF"/>
        <w:autoSpaceDE w:val="0"/>
        <w:autoSpaceDN w:val="0"/>
        <w:adjustRightInd w:val="0"/>
        <w:spacing w:after="60" w:line="300" w:lineRule="exact"/>
        <w:ind w:firstLine="397"/>
        <w:jc w:val="both"/>
        <w:rPr>
          <w:sz w:val="24"/>
          <w:szCs w:val="24"/>
          <w:lang w:val="uk-UA" w:eastAsia="ru-RU"/>
        </w:rPr>
      </w:pPr>
      <w:r>
        <w:rPr>
          <w:sz w:val="24"/>
          <w:szCs w:val="24"/>
          <w:lang w:val="uk-UA" w:eastAsia="ru-RU"/>
        </w:rPr>
        <w:t xml:space="preserve"> </w:t>
      </w:r>
      <w:r w:rsidR="00213FEB" w:rsidRPr="00213FEB">
        <w:rPr>
          <w:sz w:val="24"/>
          <w:szCs w:val="24"/>
          <w:lang w:val="uk-UA" w:eastAsia="ru-RU"/>
        </w:rPr>
        <w:t>Сума збитків визнається у прибутку чи збитку. Якщо в наступному періоді сума збитку від зменшення корисності зменшується і це зменшення може бути об'єктивно пов'язаним з подією, яка відбувається після визнання зменшення корисності, то попередньо визнаний збиток від зменшення корисності сторнується за рахунок коригування резервів. Сума сторнування визнається у прибутку чи збитку. У разі неможливості повернення дебіторської заборгованості вона списується за рахунок створеного резерву на покриття збитків від зменшення корисності.</w:t>
      </w:r>
    </w:p>
    <w:p w14:paraId="35D7DC6D" w14:textId="1E3B55F2" w:rsidR="007F2FFA" w:rsidRPr="009B5A65" w:rsidRDefault="00F17614" w:rsidP="009B5A65">
      <w:pPr>
        <w:shd w:val="clear" w:color="auto" w:fill="FFFFFF"/>
        <w:autoSpaceDE w:val="0"/>
        <w:autoSpaceDN w:val="0"/>
        <w:adjustRightInd w:val="0"/>
        <w:spacing w:after="60" w:line="300" w:lineRule="exact"/>
        <w:ind w:firstLine="397"/>
        <w:jc w:val="both"/>
        <w:rPr>
          <w:sz w:val="24"/>
          <w:szCs w:val="24"/>
          <w:lang w:val="uk-UA" w:eastAsia="ru-RU"/>
        </w:rPr>
      </w:pPr>
      <w:r>
        <w:rPr>
          <w:sz w:val="24"/>
          <w:szCs w:val="24"/>
          <w:lang w:val="uk-UA" w:eastAsia="ru-RU"/>
        </w:rPr>
        <w:t xml:space="preserve"> </w:t>
      </w:r>
      <w:r w:rsidR="00213FEB" w:rsidRPr="00213FEB">
        <w:rPr>
          <w:sz w:val="24"/>
          <w:szCs w:val="24"/>
          <w:lang w:val="uk-UA" w:eastAsia="ru-RU"/>
        </w:rPr>
        <w:t>Поточну дебіторську заборгованість без встановленої ставки відсотка Компанія оцінює за сумою первісної собівартості.</w:t>
      </w:r>
    </w:p>
    <w:p w14:paraId="35300735" w14:textId="77777777" w:rsidR="007F2FFA" w:rsidRDefault="007F2FFA" w:rsidP="000C1D92">
      <w:pPr>
        <w:shd w:val="clear" w:color="auto" w:fill="FFFFFF"/>
        <w:autoSpaceDE w:val="0"/>
        <w:autoSpaceDN w:val="0"/>
        <w:adjustRightInd w:val="0"/>
        <w:spacing w:after="60" w:line="300" w:lineRule="exact"/>
        <w:ind w:firstLine="397"/>
        <w:jc w:val="both"/>
        <w:rPr>
          <w:b/>
          <w:sz w:val="24"/>
          <w:szCs w:val="24"/>
          <w:lang w:val="uk-UA" w:eastAsia="ru-RU"/>
        </w:rPr>
      </w:pPr>
    </w:p>
    <w:p w14:paraId="62AAB5D5" w14:textId="77777777" w:rsidR="003B4D57" w:rsidRPr="00FF3B20" w:rsidRDefault="00FF3B20" w:rsidP="000C1D92">
      <w:pPr>
        <w:shd w:val="clear" w:color="auto" w:fill="FFFFFF"/>
        <w:autoSpaceDE w:val="0"/>
        <w:autoSpaceDN w:val="0"/>
        <w:adjustRightInd w:val="0"/>
        <w:spacing w:after="60" w:line="300" w:lineRule="exact"/>
        <w:ind w:firstLine="397"/>
        <w:jc w:val="both"/>
        <w:rPr>
          <w:b/>
          <w:sz w:val="24"/>
          <w:szCs w:val="24"/>
          <w:lang w:val="uk-UA" w:eastAsia="ru-RU"/>
        </w:rPr>
      </w:pPr>
      <w:r w:rsidRPr="00FF3B20">
        <w:rPr>
          <w:b/>
          <w:sz w:val="24"/>
          <w:szCs w:val="24"/>
          <w:lang w:val="uk-UA" w:eastAsia="ru-RU"/>
        </w:rPr>
        <w:t>3.9.4</w:t>
      </w:r>
      <w:r w:rsidR="00D8133F" w:rsidRPr="00FF3B20">
        <w:rPr>
          <w:b/>
          <w:sz w:val="24"/>
          <w:szCs w:val="24"/>
          <w:lang w:val="uk-UA" w:eastAsia="ru-RU"/>
        </w:rPr>
        <w:t>. Зобов'язання</w:t>
      </w:r>
    </w:p>
    <w:p w14:paraId="4A0E9ECB" w14:textId="77777777" w:rsidR="000C1D92" w:rsidRPr="00C50242"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Pr>
          <w:sz w:val="24"/>
          <w:szCs w:val="24"/>
          <w:lang w:val="uk-UA" w:eastAsia="ru-RU"/>
        </w:rPr>
        <w:t xml:space="preserve">   </w:t>
      </w:r>
      <w:r w:rsidRPr="00C50242">
        <w:rPr>
          <w:sz w:val="24"/>
          <w:szCs w:val="24"/>
          <w:lang w:val="uk-UA" w:eastAsia="ru-RU"/>
        </w:rPr>
        <w:t>Поточні зобов’язання – це зобов’язання, які відповідають одній або декільком із нижченаведених ознак:</w:t>
      </w:r>
    </w:p>
    <w:p w14:paraId="2DEEB999" w14:textId="77777777" w:rsidR="000C1D92" w:rsidRPr="00C50242" w:rsidRDefault="000C1D92" w:rsidP="007819E8">
      <w:pPr>
        <w:numPr>
          <w:ilvl w:val="0"/>
          <w:numId w:val="7"/>
        </w:numPr>
        <w:shd w:val="clear" w:color="auto" w:fill="FFFFFF"/>
        <w:tabs>
          <w:tab w:val="left" w:pos="993"/>
        </w:tabs>
        <w:autoSpaceDE w:val="0"/>
        <w:autoSpaceDN w:val="0"/>
        <w:adjustRightInd w:val="0"/>
        <w:spacing w:after="60" w:line="300" w:lineRule="exact"/>
        <w:ind w:left="993" w:hanging="567"/>
        <w:jc w:val="both"/>
        <w:rPr>
          <w:sz w:val="24"/>
          <w:szCs w:val="24"/>
          <w:lang w:val="uk-UA" w:eastAsia="ru-RU"/>
        </w:rPr>
      </w:pPr>
      <w:r w:rsidRPr="00C50242">
        <w:rPr>
          <w:sz w:val="24"/>
          <w:szCs w:val="24"/>
          <w:lang w:val="uk-UA" w:eastAsia="ru-RU"/>
        </w:rPr>
        <w:t>Компанія сподівається погасити зобов’язання або зобов’язання підлягає погашенню протягом дванадцяти місяців після звітного періоду;</w:t>
      </w:r>
    </w:p>
    <w:p w14:paraId="3A52F2FB" w14:textId="77777777" w:rsidR="000C1D92" w:rsidRPr="00C50242" w:rsidRDefault="000C1D92" w:rsidP="007819E8">
      <w:pPr>
        <w:numPr>
          <w:ilvl w:val="0"/>
          <w:numId w:val="7"/>
        </w:numPr>
        <w:shd w:val="clear" w:color="auto" w:fill="FFFFFF"/>
        <w:tabs>
          <w:tab w:val="left" w:pos="993"/>
        </w:tabs>
        <w:autoSpaceDE w:val="0"/>
        <w:autoSpaceDN w:val="0"/>
        <w:adjustRightInd w:val="0"/>
        <w:spacing w:after="60" w:line="300" w:lineRule="exact"/>
        <w:ind w:left="993" w:hanging="567"/>
        <w:jc w:val="both"/>
        <w:rPr>
          <w:sz w:val="24"/>
          <w:szCs w:val="24"/>
          <w:lang w:val="uk-UA" w:eastAsia="ru-RU"/>
        </w:rPr>
      </w:pPr>
      <w:r w:rsidRPr="00C50242">
        <w:rPr>
          <w:sz w:val="24"/>
          <w:szCs w:val="24"/>
          <w:lang w:val="uk-UA" w:eastAsia="ru-RU"/>
        </w:rPr>
        <w:lastRenderedPageBreak/>
        <w:t>Компанія не має безумовного права відстрочити погашення зобов’язання протягом щонайменше дванадцяти місяців після звітного періоду.</w:t>
      </w:r>
    </w:p>
    <w:p w14:paraId="1B405D34" w14:textId="77777777" w:rsidR="000C1D92" w:rsidRPr="00C50242" w:rsidRDefault="000C1D92" w:rsidP="000C1D92">
      <w:pPr>
        <w:shd w:val="clear" w:color="auto" w:fill="FFFFFF"/>
        <w:autoSpaceDE w:val="0"/>
        <w:autoSpaceDN w:val="0"/>
        <w:adjustRightInd w:val="0"/>
        <w:spacing w:after="60" w:line="300" w:lineRule="exact"/>
        <w:ind w:firstLine="397"/>
        <w:jc w:val="both"/>
        <w:rPr>
          <w:sz w:val="24"/>
          <w:szCs w:val="24"/>
          <w:lang w:val="uk-UA" w:eastAsia="ru-RU"/>
        </w:rPr>
      </w:pPr>
      <w:r w:rsidRPr="00C50242">
        <w:rPr>
          <w:sz w:val="24"/>
          <w:szCs w:val="24"/>
          <w:lang w:val="uk-UA" w:eastAsia="ru-RU"/>
        </w:rPr>
        <w:t xml:space="preserve">Поточні зобов’язання визнаються за умови відповідності визначенню і критеріям визнання зобов’язань. </w:t>
      </w:r>
    </w:p>
    <w:p w14:paraId="0F445B73" w14:textId="77777777" w:rsidR="00FF3B20" w:rsidRDefault="000C1D92" w:rsidP="000C1D92">
      <w:pPr>
        <w:shd w:val="clear" w:color="auto" w:fill="FFFFFF"/>
        <w:spacing w:before="192"/>
        <w:rPr>
          <w:b/>
          <w:bCs/>
          <w:spacing w:val="2"/>
          <w:sz w:val="24"/>
          <w:szCs w:val="24"/>
          <w:lang w:val="uk-UA" w:eastAsia="ru-RU"/>
        </w:rPr>
      </w:pPr>
      <w:r w:rsidRPr="00C50242">
        <w:rPr>
          <w:b/>
          <w:bCs/>
          <w:spacing w:val="2"/>
          <w:sz w:val="24"/>
          <w:szCs w:val="24"/>
          <w:lang w:val="uk-UA" w:eastAsia="ru-RU"/>
        </w:rPr>
        <w:t xml:space="preserve">  </w:t>
      </w:r>
      <w:r w:rsidR="00D73129">
        <w:rPr>
          <w:b/>
          <w:bCs/>
          <w:spacing w:val="2"/>
          <w:sz w:val="24"/>
          <w:szCs w:val="24"/>
          <w:lang w:val="uk-UA" w:eastAsia="ru-RU"/>
        </w:rPr>
        <w:t xml:space="preserve">    </w:t>
      </w:r>
      <w:r w:rsidR="00FF3B20">
        <w:rPr>
          <w:b/>
          <w:bCs/>
          <w:spacing w:val="2"/>
          <w:sz w:val="24"/>
          <w:szCs w:val="24"/>
          <w:lang w:val="uk-UA" w:eastAsia="ru-RU"/>
        </w:rPr>
        <w:t>3.9.5</w:t>
      </w:r>
      <w:r w:rsidR="00FF3B20" w:rsidRPr="00FF3B20">
        <w:rPr>
          <w:b/>
          <w:bCs/>
          <w:spacing w:val="2"/>
          <w:sz w:val="24"/>
          <w:szCs w:val="24"/>
          <w:lang w:val="uk-UA" w:eastAsia="ru-RU"/>
        </w:rPr>
        <w:t>. Згортання фінансових активів та зобов'язань</w:t>
      </w:r>
    </w:p>
    <w:p w14:paraId="4C751029" w14:textId="77777777" w:rsidR="003B4D57" w:rsidRDefault="00FF3B20" w:rsidP="000C1D92">
      <w:pPr>
        <w:shd w:val="clear" w:color="auto" w:fill="FFFFFF"/>
        <w:spacing w:before="192"/>
        <w:rPr>
          <w:sz w:val="24"/>
          <w:szCs w:val="24"/>
          <w:lang w:val="uk-UA" w:eastAsia="ru-RU"/>
        </w:rPr>
      </w:pPr>
      <w:r>
        <w:rPr>
          <w:sz w:val="24"/>
          <w:szCs w:val="24"/>
          <w:lang w:val="uk-UA" w:eastAsia="ru-RU"/>
        </w:rPr>
        <w:t xml:space="preserve">         </w:t>
      </w:r>
      <w:r w:rsidR="000C1D92" w:rsidRPr="00C50242">
        <w:rPr>
          <w:sz w:val="24"/>
          <w:szCs w:val="24"/>
          <w:lang w:val="uk-UA" w:eastAsia="ru-RU"/>
        </w:rPr>
        <w:t>Фінансові активи та зобов'язання згортаються, якщо Компанія має юридичне право здійснювати залік визнаних у балансі сум і має намір або зробити взаємозалік, або реалізувати актив та виконати зобов'язання одночасно.</w:t>
      </w:r>
    </w:p>
    <w:p w14:paraId="41F9D660" w14:textId="77777777" w:rsidR="003B4D57" w:rsidRPr="00676907" w:rsidRDefault="00676907" w:rsidP="000C1D92">
      <w:pPr>
        <w:shd w:val="clear" w:color="auto" w:fill="FFFFFF"/>
        <w:spacing w:before="192"/>
        <w:rPr>
          <w:b/>
          <w:sz w:val="24"/>
          <w:szCs w:val="24"/>
          <w:lang w:val="uk-UA" w:eastAsia="ru-RU"/>
        </w:rPr>
      </w:pPr>
      <w:r>
        <w:rPr>
          <w:sz w:val="24"/>
          <w:szCs w:val="24"/>
          <w:lang w:val="uk-UA" w:eastAsia="ru-RU"/>
        </w:rPr>
        <w:t xml:space="preserve">      </w:t>
      </w:r>
      <w:r>
        <w:rPr>
          <w:b/>
          <w:sz w:val="24"/>
          <w:szCs w:val="24"/>
          <w:lang w:val="uk-UA" w:eastAsia="ru-RU"/>
        </w:rPr>
        <w:t>3.10</w:t>
      </w:r>
      <w:r w:rsidRPr="00676907">
        <w:rPr>
          <w:b/>
          <w:sz w:val="24"/>
          <w:szCs w:val="24"/>
          <w:lang w:val="uk-UA" w:eastAsia="ru-RU"/>
        </w:rPr>
        <w:t>. Облікові політики щодо основних засобів та нематеріальних активів</w:t>
      </w:r>
    </w:p>
    <w:p w14:paraId="28A206C7" w14:textId="77777777" w:rsidR="003B4D57" w:rsidRPr="00462D37" w:rsidRDefault="00462D37" w:rsidP="000C1D92">
      <w:pPr>
        <w:shd w:val="clear" w:color="auto" w:fill="FFFFFF"/>
        <w:spacing w:before="192"/>
        <w:rPr>
          <w:b/>
          <w:sz w:val="24"/>
          <w:szCs w:val="24"/>
          <w:lang w:val="uk-UA" w:eastAsia="ru-RU"/>
        </w:rPr>
      </w:pPr>
      <w:r>
        <w:rPr>
          <w:b/>
          <w:sz w:val="24"/>
          <w:szCs w:val="24"/>
          <w:lang w:val="uk-UA" w:eastAsia="ru-RU"/>
        </w:rPr>
        <w:t xml:space="preserve">      3.10</w:t>
      </w:r>
      <w:r w:rsidRPr="00462D37">
        <w:rPr>
          <w:b/>
          <w:sz w:val="24"/>
          <w:szCs w:val="24"/>
          <w:lang w:val="uk-UA" w:eastAsia="ru-RU"/>
        </w:rPr>
        <w:t>.1. Визнання та оцінка основних засобів</w:t>
      </w:r>
    </w:p>
    <w:p w14:paraId="6209B81A" w14:textId="5A8CBD84" w:rsidR="00F20422" w:rsidRPr="00F20422" w:rsidRDefault="000C1D92" w:rsidP="00F20422">
      <w:pPr>
        <w:shd w:val="clear" w:color="auto" w:fill="FFFFFF"/>
        <w:spacing w:before="120" w:after="120" w:line="300" w:lineRule="exact"/>
        <w:jc w:val="both"/>
        <w:rPr>
          <w:sz w:val="24"/>
          <w:szCs w:val="24"/>
          <w:lang w:val="uk-UA" w:eastAsia="ru-RU"/>
        </w:rPr>
      </w:pPr>
      <w:r w:rsidRPr="00C50242">
        <w:rPr>
          <w:b/>
          <w:bCs/>
          <w:spacing w:val="-2"/>
          <w:sz w:val="24"/>
          <w:szCs w:val="24"/>
          <w:lang w:val="uk-UA" w:eastAsia="ru-RU"/>
        </w:rPr>
        <w:t xml:space="preserve"> </w:t>
      </w:r>
      <w:r>
        <w:rPr>
          <w:b/>
          <w:bCs/>
          <w:spacing w:val="-2"/>
          <w:sz w:val="24"/>
          <w:szCs w:val="24"/>
          <w:lang w:val="uk-UA" w:eastAsia="ru-RU"/>
        </w:rPr>
        <w:t xml:space="preserve">       </w:t>
      </w:r>
      <w:r w:rsidR="00F20422">
        <w:rPr>
          <w:sz w:val="24"/>
          <w:szCs w:val="24"/>
          <w:lang w:val="uk-UA" w:eastAsia="ru-RU"/>
        </w:rPr>
        <w:t>Компанія</w:t>
      </w:r>
      <w:r w:rsidR="00F20422" w:rsidRPr="00F20422">
        <w:rPr>
          <w:sz w:val="24"/>
          <w:szCs w:val="24"/>
          <w:lang w:val="uk-UA" w:eastAsia="ru-RU"/>
        </w:rPr>
        <w:t xml:space="preserve"> визнає матеріальний об'єкт основним засобом, якщо він утримується з метою використання їх у процесі своєї діяльності, надання послуг, або для здійснення адміністративних і соціально-культурних функцій, очікуваний строк корисного використання (експлуатації) яких більше одного рок</w:t>
      </w:r>
      <w:r w:rsidR="00F20422">
        <w:rPr>
          <w:sz w:val="24"/>
          <w:szCs w:val="24"/>
          <w:lang w:val="uk-UA" w:eastAsia="ru-RU"/>
        </w:rPr>
        <w:t xml:space="preserve">у та вартість яких більше </w:t>
      </w:r>
      <w:r w:rsidR="00F57EC0" w:rsidRPr="005D2A09">
        <w:rPr>
          <w:sz w:val="24"/>
          <w:szCs w:val="24"/>
          <w:lang w:val="uk-UA" w:eastAsia="ru-RU"/>
        </w:rPr>
        <w:t>10</w:t>
      </w:r>
      <w:r w:rsidR="00F20422" w:rsidRPr="005D2A09">
        <w:rPr>
          <w:sz w:val="24"/>
          <w:szCs w:val="24"/>
          <w:lang w:val="uk-UA" w:eastAsia="ru-RU"/>
        </w:rPr>
        <w:t xml:space="preserve"> тис. грн.</w:t>
      </w:r>
    </w:p>
    <w:p w14:paraId="790989F7" w14:textId="1A66406F" w:rsidR="000E1C32" w:rsidRDefault="00F20422" w:rsidP="000C1D92">
      <w:pPr>
        <w:shd w:val="clear" w:color="auto" w:fill="FFFFFF"/>
        <w:spacing w:before="120" w:after="120" w:line="300" w:lineRule="exact"/>
        <w:jc w:val="both"/>
        <w:rPr>
          <w:sz w:val="24"/>
          <w:szCs w:val="24"/>
          <w:lang w:val="uk-UA" w:eastAsia="ru-RU"/>
        </w:rPr>
      </w:pPr>
      <w:r>
        <w:rPr>
          <w:sz w:val="24"/>
          <w:szCs w:val="24"/>
          <w:lang w:val="uk-UA" w:eastAsia="ru-RU"/>
        </w:rPr>
        <w:t xml:space="preserve">         Первісно Компанія</w:t>
      </w:r>
      <w:r w:rsidRPr="00F20422">
        <w:rPr>
          <w:sz w:val="24"/>
          <w:szCs w:val="24"/>
          <w:lang w:val="uk-UA" w:eastAsia="ru-RU"/>
        </w:rPr>
        <w:t xml:space="preserve"> оцінює основні засоби за собівартістю. У подальшому основні засоби оцінюються за їх історичною собівартістю мінус будь-яка накопичена амортизація та будь-які накопичені збитки від зменшення корисності.</w:t>
      </w:r>
    </w:p>
    <w:p w14:paraId="7DFED13F" w14:textId="77777777" w:rsidR="00483AA4" w:rsidRPr="00483AA4" w:rsidRDefault="000E1C32" w:rsidP="000C1D92">
      <w:pPr>
        <w:shd w:val="clear" w:color="auto" w:fill="FFFFFF"/>
        <w:spacing w:before="120" w:after="120" w:line="300" w:lineRule="exact"/>
        <w:jc w:val="both"/>
        <w:rPr>
          <w:b/>
          <w:sz w:val="24"/>
          <w:szCs w:val="24"/>
          <w:lang w:val="uk-UA" w:eastAsia="ru-RU"/>
        </w:rPr>
      </w:pPr>
      <w:r>
        <w:rPr>
          <w:sz w:val="24"/>
          <w:szCs w:val="24"/>
          <w:lang w:val="uk-UA" w:eastAsia="ru-RU"/>
        </w:rPr>
        <w:t xml:space="preserve">       </w:t>
      </w:r>
      <w:r w:rsidR="00483AA4" w:rsidRPr="00483AA4">
        <w:rPr>
          <w:b/>
          <w:sz w:val="24"/>
          <w:szCs w:val="24"/>
          <w:lang w:val="uk-UA" w:eastAsia="ru-RU"/>
        </w:rPr>
        <w:t>3.10.2. Амортизація основних засобів</w:t>
      </w:r>
    </w:p>
    <w:p w14:paraId="33AE5C4B" w14:textId="77777777" w:rsidR="000C1D92"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sidRPr="00C50242">
        <w:rPr>
          <w:sz w:val="24"/>
          <w:szCs w:val="24"/>
          <w:lang w:val="uk-UA" w:eastAsia="ru-RU"/>
        </w:rPr>
        <w:t>Амортизація основних засобів Компанії нара</w:t>
      </w:r>
      <w:r>
        <w:rPr>
          <w:sz w:val="24"/>
          <w:szCs w:val="24"/>
          <w:lang w:val="uk-UA" w:eastAsia="ru-RU"/>
        </w:rPr>
        <w:t>ховується прямолінійним методом.</w:t>
      </w:r>
      <w:r>
        <w:rPr>
          <w:spacing w:val="-2"/>
          <w:sz w:val="24"/>
          <w:szCs w:val="24"/>
          <w:lang w:val="uk-UA" w:eastAsia="ru-RU"/>
        </w:rPr>
        <w:t xml:space="preserve"> </w:t>
      </w:r>
      <w:r w:rsidRPr="00C50242">
        <w:rPr>
          <w:sz w:val="24"/>
          <w:szCs w:val="24"/>
          <w:lang w:val="uk-UA" w:eastAsia="ru-RU"/>
        </w:rPr>
        <w:t>Капітальні вкладення в орендовані приміщення амортизуються протягом терміну їх корисного використання. Амортизацію активу починають, коли він стає придатним для використання. Амортизацію активу припиняють на одну з двох дат, яка відбувається раніше: на дату, з якої актив класифікують як утримуваний для продажу, або на дату, з якої припиняють визнання активу.</w:t>
      </w:r>
    </w:p>
    <w:p w14:paraId="43176D35" w14:textId="77777777" w:rsidR="00483AA4" w:rsidRPr="00483AA4" w:rsidRDefault="00483AA4" w:rsidP="000C1D92">
      <w:pPr>
        <w:shd w:val="clear" w:color="auto" w:fill="FFFFFF"/>
        <w:autoSpaceDE w:val="0"/>
        <w:autoSpaceDN w:val="0"/>
        <w:adjustRightInd w:val="0"/>
        <w:spacing w:before="120" w:after="60" w:line="300" w:lineRule="exact"/>
        <w:ind w:firstLine="397"/>
        <w:jc w:val="both"/>
        <w:rPr>
          <w:b/>
          <w:sz w:val="24"/>
          <w:szCs w:val="24"/>
          <w:lang w:val="uk-UA" w:eastAsia="ru-RU"/>
        </w:rPr>
      </w:pPr>
      <w:r w:rsidRPr="00483AA4">
        <w:rPr>
          <w:b/>
          <w:sz w:val="24"/>
          <w:szCs w:val="24"/>
          <w:lang w:val="uk-UA" w:eastAsia="ru-RU"/>
        </w:rPr>
        <w:t>3.10.3. Нематеріальні активи</w:t>
      </w:r>
    </w:p>
    <w:p w14:paraId="74C55A6D" w14:textId="2639ED2D" w:rsidR="000C1D92" w:rsidRDefault="000C1D92" w:rsidP="000C1D92">
      <w:pPr>
        <w:shd w:val="clear" w:color="auto" w:fill="FFFFFF"/>
        <w:spacing w:before="192"/>
        <w:jc w:val="both"/>
        <w:rPr>
          <w:sz w:val="24"/>
          <w:szCs w:val="24"/>
          <w:lang w:val="uk-UA" w:eastAsia="ru-RU"/>
        </w:rPr>
      </w:pPr>
      <w:r w:rsidRPr="00C50242">
        <w:rPr>
          <w:b/>
          <w:bCs/>
          <w:spacing w:val="2"/>
          <w:sz w:val="24"/>
          <w:szCs w:val="24"/>
          <w:lang w:val="uk-UA" w:eastAsia="ru-RU"/>
        </w:rPr>
        <w:t xml:space="preserve"> </w:t>
      </w:r>
      <w:r>
        <w:rPr>
          <w:b/>
          <w:bCs/>
          <w:spacing w:val="2"/>
          <w:sz w:val="24"/>
          <w:szCs w:val="24"/>
          <w:lang w:val="uk-UA" w:eastAsia="ru-RU"/>
        </w:rPr>
        <w:t xml:space="preserve">      </w:t>
      </w:r>
      <w:r w:rsidRPr="00C50242">
        <w:rPr>
          <w:sz w:val="24"/>
          <w:szCs w:val="24"/>
          <w:lang w:val="uk-UA" w:eastAsia="ru-RU"/>
        </w:rPr>
        <w:t>Нематеріальні активи оцінюються за собівартістю за вирахуванням будь-якої накопиченої амортизації та будь-яких накопичених збитків від зменшення корисності. Амортизація нематеріальних активів здійснюється із застосуванням прямолінійного методу</w:t>
      </w:r>
      <w:r w:rsidR="008927F3">
        <w:rPr>
          <w:sz w:val="24"/>
          <w:szCs w:val="24"/>
          <w:lang w:val="uk-UA" w:eastAsia="ru-RU"/>
        </w:rPr>
        <w:t>.</w:t>
      </w:r>
      <w:r w:rsidRPr="00C50242">
        <w:rPr>
          <w:sz w:val="24"/>
          <w:szCs w:val="24"/>
          <w:lang w:val="uk-UA" w:eastAsia="ru-RU"/>
        </w:rPr>
        <w:t xml:space="preserve"> Нематеріальні активи, які виникають у результаті договірних або інших юридичних прав, амортизуються протягом терміну чинності цих прав.</w:t>
      </w:r>
      <w:r>
        <w:rPr>
          <w:sz w:val="24"/>
          <w:szCs w:val="24"/>
          <w:lang w:val="uk-UA" w:eastAsia="ru-RU"/>
        </w:rPr>
        <w:t xml:space="preserve"> </w:t>
      </w:r>
      <w:r w:rsidRPr="00C50242">
        <w:rPr>
          <w:sz w:val="24"/>
          <w:szCs w:val="24"/>
          <w:lang w:val="uk-UA" w:eastAsia="ru-RU"/>
        </w:rPr>
        <w:t xml:space="preserve">На кожну звітну дату Компанія оцінює, чи є якась ознака того, що корисність активу може зменшитися. Компанія зменшує балансову вартість активу до суми його очікуваного відшкодування, якщо і тільки якщо сума очікуваного відшкодування активу менша від його балансової вартості. </w:t>
      </w:r>
    </w:p>
    <w:p w14:paraId="522AEF13" w14:textId="77777777" w:rsidR="00553543" w:rsidRPr="00553543" w:rsidRDefault="00553543" w:rsidP="00553543">
      <w:pPr>
        <w:shd w:val="clear" w:color="auto" w:fill="FFFFFF"/>
        <w:spacing w:before="192"/>
        <w:jc w:val="both"/>
        <w:rPr>
          <w:b/>
          <w:sz w:val="24"/>
          <w:szCs w:val="24"/>
          <w:lang w:val="uk-UA" w:eastAsia="ru-RU"/>
        </w:rPr>
      </w:pPr>
      <w:r>
        <w:rPr>
          <w:sz w:val="24"/>
          <w:szCs w:val="24"/>
          <w:lang w:val="uk-UA" w:eastAsia="ru-RU"/>
        </w:rPr>
        <w:t xml:space="preserve">     </w:t>
      </w:r>
      <w:r w:rsidRPr="00553543">
        <w:rPr>
          <w:b/>
          <w:sz w:val="24"/>
          <w:szCs w:val="24"/>
          <w:lang w:val="uk-UA" w:eastAsia="ru-RU"/>
        </w:rPr>
        <w:t>3.10.4. Зменшення корисності основних засобів та нематеріальних активів</w:t>
      </w:r>
    </w:p>
    <w:p w14:paraId="54227FE5" w14:textId="77777777" w:rsidR="00553543" w:rsidRPr="00553543" w:rsidRDefault="00553543" w:rsidP="00553543">
      <w:pPr>
        <w:shd w:val="clear" w:color="auto" w:fill="FFFFFF"/>
        <w:spacing w:before="192"/>
        <w:jc w:val="both"/>
        <w:rPr>
          <w:sz w:val="24"/>
          <w:szCs w:val="24"/>
          <w:lang w:val="uk-UA" w:eastAsia="ru-RU"/>
        </w:rPr>
      </w:pPr>
      <w:r>
        <w:rPr>
          <w:sz w:val="24"/>
          <w:szCs w:val="24"/>
          <w:lang w:val="uk-UA" w:eastAsia="ru-RU"/>
        </w:rPr>
        <w:t xml:space="preserve">         На кожну звітну дату Компанія</w:t>
      </w:r>
      <w:r w:rsidRPr="00553543">
        <w:rPr>
          <w:sz w:val="24"/>
          <w:szCs w:val="24"/>
          <w:lang w:val="uk-UA" w:eastAsia="ru-RU"/>
        </w:rPr>
        <w:t xml:space="preserve"> оцінює, чи є якась ознака того, що корисність акт</w:t>
      </w:r>
      <w:r>
        <w:rPr>
          <w:sz w:val="24"/>
          <w:szCs w:val="24"/>
          <w:lang w:val="uk-UA" w:eastAsia="ru-RU"/>
        </w:rPr>
        <w:t>иву може зменшитися. Компанія</w:t>
      </w:r>
      <w:r w:rsidRPr="00553543">
        <w:rPr>
          <w:sz w:val="24"/>
          <w:szCs w:val="24"/>
          <w:lang w:val="uk-UA" w:eastAsia="ru-RU"/>
        </w:rPr>
        <w:t xml:space="preserve"> зменшує балансову вартість активу до суми його очікуваного відшкодування, якщо і тільки якщо сума очікуваного відшкодування активу менша від його балансової вартості. Таке зменшення негайно визнається в прибутках чи збитках. Збиток від зменшення корисності, визнаний для активу в</w:t>
      </w:r>
      <w:r>
        <w:rPr>
          <w:sz w:val="24"/>
          <w:szCs w:val="24"/>
          <w:lang w:val="uk-UA" w:eastAsia="ru-RU"/>
        </w:rPr>
        <w:t xml:space="preserve"> попередніх періодах, Компанія</w:t>
      </w:r>
      <w:r w:rsidRPr="00553543">
        <w:rPr>
          <w:sz w:val="24"/>
          <w:szCs w:val="24"/>
          <w:lang w:val="uk-UA" w:eastAsia="ru-RU"/>
        </w:rPr>
        <w:t xml:space="preserve"> сторнує, тоді і тільки тоді, коли змінилися попередні оцінки, застосовані для визначення суми очікуваного відшкодування. Після визнання збитку від зменшення корисності амортизація основних засобів коригується в майбутніх періодах з метою розподілення переглянутої балансової вартості необоротного активу на систематичній основі протягом строку корисного використання.</w:t>
      </w:r>
    </w:p>
    <w:p w14:paraId="4A9165C8" w14:textId="77777777" w:rsidR="00553543" w:rsidRPr="00D45178" w:rsidRDefault="00D45178" w:rsidP="00553543">
      <w:pPr>
        <w:shd w:val="clear" w:color="auto" w:fill="FFFFFF"/>
        <w:spacing w:before="192"/>
        <w:jc w:val="both"/>
        <w:rPr>
          <w:b/>
          <w:sz w:val="24"/>
          <w:szCs w:val="24"/>
          <w:lang w:val="uk-UA" w:eastAsia="ru-RU"/>
        </w:rPr>
      </w:pPr>
      <w:r>
        <w:rPr>
          <w:sz w:val="24"/>
          <w:szCs w:val="24"/>
          <w:lang w:val="uk-UA" w:eastAsia="ru-RU"/>
        </w:rPr>
        <w:t xml:space="preserve">      </w:t>
      </w:r>
      <w:r w:rsidR="00553543" w:rsidRPr="00D45178">
        <w:rPr>
          <w:b/>
          <w:sz w:val="24"/>
          <w:szCs w:val="24"/>
          <w:lang w:val="uk-UA" w:eastAsia="ru-RU"/>
        </w:rPr>
        <w:t>3.</w:t>
      </w:r>
      <w:r w:rsidRPr="00D45178">
        <w:rPr>
          <w:b/>
          <w:sz w:val="24"/>
          <w:szCs w:val="24"/>
          <w:lang w:val="uk-UA" w:eastAsia="ru-RU"/>
        </w:rPr>
        <w:t>10.</w:t>
      </w:r>
      <w:r w:rsidR="00553543" w:rsidRPr="00D45178">
        <w:rPr>
          <w:b/>
          <w:sz w:val="24"/>
          <w:szCs w:val="24"/>
          <w:lang w:val="uk-UA" w:eastAsia="ru-RU"/>
        </w:rPr>
        <w:t>5. Облікові політики щодо непоточних активів, утримуваних для продажу</w:t>
      </w:r>
    </w:p>
    <w:p w14:paraId="46FA9195" w14:textId="77777777" w:rsidR="00553543" w:rsidRDefault="00D45178" w:rsidP="00553543">
      <w:pPr>
        <w:shd w:val="clear" w:color="auto" w:fill="FFFFFF"/>
        <w:spacing w:before="192"/>
        <w:jc w:val="both"/>
        <w:rPr>
          <w:sz w:val="24"/>
          <w:szCs w:val="24"/>
          <w:lang w:val="uk-UA" w:eastAsia="ru-RU"/>
        </w:rPr>
      </w:pPr>
      <w:r w:rsidRPr="00D832BA">
        <w:rPr>
          <w:sz w:val="24"/>
          <w:szCs w:val="24"/>
          <w:lang w:val="uk-UA" w:eastAsia="ru-RU"/>
        </w:rPr>
        <w:t xml:space="preserve">        Компанія </w:t>
      </w:r>
      <w:r w:rsidR="00553543" w:rsidRPr="00D832BA">
        <w:rPr>
          <w:sz w:val="24"/>
          <w:szCs w:val="24"/>
          <w:lang w:val="uk-UA" w:eastAsia="ru-RU"/>
        </w:rPr>
        <w:t xml:space="preserve">класифікує непоточний актив як утримуваний для продажу, якщо його балансова вартість буде в основному відшкодовуватися шляхом операції продажу, а не поточного використання. </w:t>
      </w:r>
      <w:r w:rsidR="00553543" w:rsidRPr="00D832BA">
        <w:rPr>
          <w:sz w:val="24"/>
          <w:szCs w:val="24"/>
          <w:lang w:val="uk-UA" w:eastAsia="ru-RU"/>
        </w:rPr>
        <w:lastRenderedPageBreak/>
        <w:t xml:space="preserve">Непоточні активи, утримувані для продажу, оцінюються і відображаються в бухгалтерському обліку за найменшою з двох величин: балансовою вартістю або справедливою вартістю за вирахуванням витрат </w:t>
      </w:r>
      <w:r w:rsidRPr="00D832BA">
        <w:rPr>
          <w:sz w:val="24"/>
          <w:szCs w:val="24"/>
          <w:lang w:val="uk-UA" w:eastAsia="ru-RU"/>
        </w:rPr>
        <w:t>на операції, пов'язані з продаже</w:t>
      </w:r>
      <w:r w:rsidR="00553543" w:rsidRPr="00D832BA">
        <w:rPr>
          <w:sz w:val="24"/>
          <w:szCs w:val="24"/>
          <w:lang w:val="uk-UA" w:eastAsia="ru-RU"/>
        </w:rPr>
        <w:t>м. Амортизація на такі активи не нараховується. Збиток від зменшення корисності при первісному чи подальшому списанні активу до справедливої вартості за вирахуванням витрат на продаж визнається у звіті про фінансові результати.</w:t>
      </w:r>
    </w:p>
    <w:p w14:paraId="35859F2A" w14:textId="77777777" w:rsidR="001163D9" w:rsidRDefault="001163D9" w:rsidP="00E47C6A">
      <w:pPr>
        <w:jc w:val="both"/>
        <w:rPr>
          <w:b/>
          <w:sz w:val="24"/>
          <w:szCs w:val="24"/>
          <w:lang w:val="uk-UA"/>
        </w:rPr>
      </w:pPr>
    </w:p>
    <w:p w14:paraId="59BDB87C" w14:textId="347F3545" w:rsidR="00E47C6A" w:rsidRPr="00E47C6A" w:rsidRDefault="00E47C6A" w:rsidP="00E47C6A">
      <w:pPr>
        <w:jc w:val="both"/>
        <w:rPr>
          <w:b/>
          <w:sz w:val="24"/>
          <w:szCs w:val="24"/>
          <w:lang w:val="uk-UA"/>
        </w:rPr>
      </w:pPr>
      <w:r w:rsidRPr="00E47C6A">
        <w:rPr>
          <w:b/>
          <w:sz w:val="24"/>
          <w:szCs w:val="24"/>
          <w:lang w:val="uk-UA"/>
        </w:rPr>
        <w:t xml:space="preserve">    </w:t>
      </w:r>
      <w:r>
        <w:rPr>
          <w:b/>
          <w:sz w:val="24"/>
          <w:szCs w:val="24"/>
          <w:lang w:val="uk-UA"/>
        </w:rPr>
        <w:t>3.11. Облікові політики щодо інвестиційної нерухомості</w:t>
      </w:r>
    </w:p>
    <w:p w14:paraId="5E5B63CF" w14:textId="61E7C063" w:rsidR="00E47C6A" w:rsidRPr="00E47C6A" w:rsidRDefault="00F06970" w:rsidP="00E47C6A">
      <w:pPr>
        <w:spacing w:before="240"/>
        <w:jc w:val="both"/>
        <w:rPr>
          <w:sz w:val="24"/>
          <w:szCs w:val="24"/>
          <w:lang w:val="uk-UA"/>
        </w:rPr>
      </w:pPr>
      <w:r>
        <w:rPr>
          <w:sz w:val="24"/>
          <w:szCs w:val="24"/>
          <w:lang w:val="uk-UA"/>
        </w:rPr>
        <w:t xml:space="preserve">        </w:t>
      </w:r>
      <w:r w:rsidR="00E47C6A" w:rsidRPr="00E47C6A">
        <w:rPr>
          <w:sz w:val="24"/>
          <w:szCs w:val="24"/>
          <w:lang w:val="uk-UA"/>
        </w:rPr>
        <w:t>Інвестиційна нерухомість - нерухомість (земля чи будівля, або частина будівлі, або їх поєднання), утримувана (власником або орендарем згідно з угодою про фінансову оренду) з метою отримання орендних платежів або збільшення вартості капіталу чи для досягнення обох цілей, а не для:</w:t>
      </w:r>
    </w:p>
    <w:p w14:paraId="7310D237" w14:textId="77777777" w:rsidR="00E47C6A" w:rsidRPr="00E47C6A" w:rsidRDefault="00E47C6A" w:rsidP="007819E8">
      <w:pPr>
        <w:numPr>
          <w:ilvl w:val="0"/>
          <w:numId w:val="15"/>
        </w:numPr>
        <w:shd w:val="clear" w:color="auto" w:fill="FFFFFF"/>
        <w:jc w:val="both"/>
        <w:rPr>
          <w:color w:val="000000" w:themeColor="text1"/>
          <w:lang w:val="ru-RU"/>
        </w:rPr>
      </w:pPr>
      <w:bookmarkStart w:id="7" w:name="n21"/>
      <w:bookmarkEnd w:id="7"/>
      <w:r w:rsidRPr="00E47C6A">
        <w:rPr>
          <w:bCs/>
          <w:color w:val="000000" w:themeColor="text1"/>
          <w:lang w:val="ru-RU"/>
        </w:rPr>
        <w:t>використання у виробництві чи при постачанні товарів, при наданні послуг чи для адміністративних цілей, або</w:t>
      </w:r>
    </w:p>
    <w:p w14:paraId="675D75E6" w14:textId="77777777" w:rsidR="00E47C6A" w:rsidRPr="00E47C6A" w:rsidRDefault="00E47C6A" w:rsidP="007819E8">
      <w:pPr>
        <w:numPr>
          <w:ilvl w:val="0"/>
          <w:numId w:val="15"/>
        </w:numPr>
        <w:shd w:val="clear" w:color="auto" w:fill="FFFFFF"/>
        <w:jc w:val="both"/>
        <w:rPr>
          <w:color w:val="000000" w:themeColor="text1"/>
          <w:lang w:val="ru-RU"/>
        </w:rPr>
      </w:pPr>
      <w:bookmarkStart w:id="8" w:name="n22"/>
      <w:bookmarkEnd w:id="8"/>
      <w:r w:rsidRPr="00E47C6A">
        <w:rPr>
          <w:bCs/>
          <w:color w:val="000000" w:themeColor="text1"/>
          <w:lang w:val="ru-RU"/>
        </w:rPr>
        <w:t>продажу в звичайному ході діяльності.</w:t>
      </w:r>
    </w:p>
    <w:p w14:paraId="76C61F52" w14:textId="77777777" w:rsidR="00E47C6A" w:rsidRPr="00E47C6A" w:rsidRDefault="00E47C6A" w:rsidP="00E47C6A">
      <w:pPr>
        <w:spacing w:before="240"/>
        <w:jc w:val="both"/>
        <w:rPr>
          <w:sz w:val="24"/>
          <w:szCs w:val="24"/>
          <w:lang w:val="ru-RU"/>
        </w:rPr>
      </w:pPr>
      <w:r w:rsidRPr="00E47C6A">
        <w:rPr>
          <w:sz w:val="24"/>
          <w:szCs w:val="24"/>
          <w:lang w:val="ru-RU"/>
        </w:rPr>
        <w:t>Інвестиційна нерухомість має визнаватися як актив тоді і тільки тоді, коли:</w:t>
      </w:r>
    </w:p>
    <w:p w14:paraId="29AC94EF" w14:textId="77777777" w:rsidR="00E47C6A" w:rsidRPr="00E47C6A" w:rsidRDefault="00E47C6A" w:rsidP="007819E8">
      <w:pPr>
        <w:numPr>
          <w:ilvl w:val="0"/>
          <w:numId w:val="15"/>
        </w:numPr>
        <w:shd w:val="clear" w:color="auto" w:fill="FFFFFF"/>
        <w:jc w:val="both"/>
        <w:rPr>
          <w:bCs/>
          <w:color w:val="000000" w:themeColor="text1"/>
          <w:lang w:val="ru-RU"/>
        </w:rPr>
      </w:pPr>
      <w:bookmarkStart w:id="9" w:name="n48"/>
      <w:bookmarkEnd w:id="9"/>
      <w:r w:rsidRPr="00E47C6A">
        <w:rPr>
          <w:bCs/>
          <w:color w:val="000000" w:themeColor="text1"/>
          <w:lang w:val="ru-RU"/>
        </w:rPr>
        <w:t>є ймовірність того, що суб'єкт господарювання отримає майбутні економічні вигоди, які пов'язані з цією інвестиційною нерухомістю;</w:t>
      </w:r>
    </w:p>
    <w:p w14:paraId="5CDA704F" w14:textId="77777777" w:rsidR="00E47C6A" w:rsidRPr="00C941A5" w:rsidRDefault="00E47C6A" w:rsidP="007819E8">
      <w:pPr>
        <w:numPr>
          <w:ilvl w:val="0"/>
          <w:numId w:val="15"/>
        </w:numPr>
        <w:shd w:val="clear" w:color="auto" w:fill="FFFFFF"/>
        <w:jc w:val="both"/>
        <w:rPr>
          <w:bCs/>
          <w:color w:val="000000" w:themeColor="text1"/>
          <w:lang w:val="ru-RU"/>
        </w:rPr>
      </w:pPr>
      <w:bookmarkStart w:id="10" w:name="n49"/>
      <w:bookmarkEnd w:id="10"/>
      <w:r w:rsidRPr="00C941A5">
        <w:rPr>
          <w:bCs/>
          <w:color w:val="000000" w:themeColor="text1"/>
          <w:lang w:val="ru-RU"/>
        </w:rPr>
        <w:t>собівартість інвестиційної нерухомості можна достовірно оцінити.</w:t>
      </w:r>
    </w:p>
    <w:p w14:paraId="43137E96" w14:textId="14EAF5C3" w:rsidR="00E47C6A" w:rsidRPr="00C941A5" w:rsidRDefault="00F06970" w:rsidP="00E47C6A">
      <w:pPr>
        <w:spacing w:before="240"/>
        <w:jc w:val="both"/>
        <w:rPr>
          <w:sz w:val="24"/>
          <w:szCs w:val="24"/>
          <w:lang w:val="uk-UA"/>
        </w:rPr>
      </w:pPr>
      <w:r>
        <w:rPr>
          <w:sz w:val="24"/>
          <w:szCs w:val="24"/>
          <w:lang w:val="uk-UA"/>
        </w:rPr>
        <w:t xml:space="preserve">            Компанія</w:t>
      </w:r>
      <w:r w:rsidR="00E47C6A" w:rsidRPr="00C941A5">
        <w:rPr>
          <w:sz w:val="24"/>
          <w:szCs w:val="24"/>
          <w:lang w:val="uk-UA"/>
        </w:rPr>
        <w:t xml:space="preserve"> оцінює всі витрати, пов'язані з інвестиційною нерухомістю, на момент їх здійснення. Ці витрати охоплюють первісно понесені витрати для придбання інвестиційної нерухомості і подальші витрати на її збільшення, часткову заміну або обслуговування.</w:t>
      </w:r>
    </w:p>
    <w:p w14:paraId="5DEC0BF2" w14:textId="7FF34652" w:rsidR="00E47C6A" w:rsidRPr="00E47C6A" w:rsidRDefault="00EB7BE0" w:rsidP="00E47C6A">
      <w:pPr>
        <w:spacing w:before="240"/>
        <w:jc w:val="both"/>
        <w:rPr>
          <w:color w:val="000000" w:themeColor="text1"/>
          <w:sz w:val="24"/>
          <w:szCs w:val="24"/>
          <w:lang w:val="ru-RU"/>
        </w:rPr>
      </w:pPr>
      <w:r w:rsidRPr="00C941A5">
        <w:rPr>
          <w:sz w:val="24"/>
          <w:szCs w:val="24"/>
          <w:lang w:val="uk-UA"/>
        </w:rPr>
        <w:t xml:space="preserve">            </w:t>
      </w:r>
      <w:r w:rsidR="00F06970">
        <w:rPr>
          <w:sz w:val="24"/>
          <w:szCs w:val="24"/>
          <w:lang w:val="ru-RU"/>
        </w:rPr>
        <w:t xml:space="preserve">Компанія </w:t>
      </w:r>
      <w:r w:rsidR="00E47C6A" w:rsidRPr="00E47C6A">
        <w:rPr>
          <w:sz w:val="24"/>
          <w:szCs w:val="24"/>
          <w:lang w:val="ru-RU"/>
        </w:rPr>
        <w:t>не визнає в балансовій вартості інвестиційної нерухомості витрати на поточне обслуговування цієї нерухомості. Натомість ці витрати визнаються в прибутках чи збитках під</w:t>
      </w:r>
      <w:r w:rsidR="00E47C6A" w:rsidRPr="00550E4B">
        <w:rPr>
          <w:sz w:val="24"/>
          <w:szCs w:val="24"/>
          <w:lang w:val="ru-RU"/>
        </w:rPr>
        <w:t xml:space="preserve"> </w:t>
      </w:r>
      <w:r w:rsidR="00E47C6A" w:rsidRPr="00E47C6A">
        <w:rPr>
          <w:color w:val="000000" w:themeColor="text1"/>
          <w:sz w:val="24"/>
          <w:szCs w:val="24"/>
          <w:lang w:val="ru-RU"/>
        </w:rPr>
        <w:t>час їх здійснення. Витратами на поточне обслуговування є переважно витрати на оплату праці та на витратні матеріали; вони також можуть включати витрати на незначні складові.</w:t>
      </w:r>
    </w:p>
    <w:p w14:paraId="43931962" w14:textId="66AA648B" w:rsidR="00E47C6A" w:rsidRPr="00E47C6A" w:rsidRDefault="00EB7BE0" w:rsidP="00E47C6A">
      <w:pPr>
        <w:spacing w:before="240"/>
        <w:jc w:val="both"/>
        <w:rPr>
          <w:color w:val="000000" w:themeColor="text1"/>
          <w:sz w:val="24"/>
          <w:szCs w:val="24"/>
          <w:lang w:val="ru-RU"/>
        </w:rPr>
      </w:pPr>
      <w:r>
        <w:rPr>
          <w:color w:val="000000" w:themeColor="text1"/>
          <w:sz w:val="24"/>
          <w:szCs w:val="24"/>
          <w:lang w:val="ru-RU"/>
        </w:rPr>
        <w:t xml:space="preserve">           Компанія</w:t>
      </w:r>
      <w:r w:rsidR="00E47C6A" w:rsidRPr="00E47C6A">
        <w:rPr>
          <w:color w:val="000000" w:themeColor="text1"/>
          <w:sz w:val="24"/>
          <w:szCs w:val="24"/>
          <w:lang w:val="ru-RU"/>
        </w:rPr>
        <w:t xml:space="preserve"> визнає у балансовій вартості інвестиційної нерухомості витрати на заміну частини існуючої інвестиційної нерухомості тоді, коли вони були здійснені, і за умови відповідності критеріям визнання. Визнання балансової вартості тих складових, які були замінені, припиняється.</w:t>
      </w:r>
    </w:p>
    <w:p w14:paraId="7D418F9A" w14:textId="77777777" w:rsidR="00E47C6A" w:rsidRPr="00E47C6A" w:rsidRDefault="00E47C6A" w:rsidP="00E47C6A">
      <w:pPr>
        <w:spacing w:before="240"/>
        <w:jc w:val="both"/>
        <w:rPr>
          <w:color w:val="000000" w:themeColor="text1"/>
          <w:sz w:val="24"/>
          <w:szCs w:val="24"/>
          <w:lang w:val="ru-RU"/>
        </w:rPr>
      </w:pPr>
      <w:r w:rsidRPr="00E47C6A">
        <w:rPr>
          <w:color w:val="000000" w:themeColor="text1"/>
          <w:sz w:val="24"/>
          <w:szCs w:val="24"/>
          <w:lang w:val="ru-RU"/>
        </w:rPr>
        <w:t xml:space="preserve">Інвестиційну нерухомість слід оцінювати первісно за її собівартістю. </w:t>
      </w:r>
    </w:p>
    <w:p w14:paraId="572F0054" w14:textId="77777777" w:rsidR="00E47C6A" w:rsidRPr="00C941A5" w:rsidRDefault="00E47C6A" w:rsidP="00E47C6A">
      <w:pPr>
        <w:spacing w:before="240"/>
        <w:jc w:val="both"/>
        <w:rPr>
          <w:color w:val="000000" w:themeColor="text1"/>
          <w:sz w:val="24"/>
          <w:szCs w:val="24"/>
          <w:lang w:val="ru-RU"/>
        </w:rPr>
      </w:pPr>
      <w:r w:rsidRPr="00C941A5">
        <w:rPr>
          <w:color w:val="000000" w:themeColor="text1"/>
          <w:sz w:val="24"/>
          <w:szCs w:val="24"/>
          <w:lang w:val="ru-RU"/>
        </w:rPr>
        <w:t>Собівартість придбаної інвестиційної нерухомості включає ціну її придбання та будь-які видатки, які безпосередньо віднесені до придбання.</w:t>
      </w:r>
    </w:p>
    <w:p w14:paraId="412C7A3F" w14:textId="77777777" w:rsidR="00E47C6A" w:rsidRPr="00E47C6A" w:rsidRDefault="00E47C6A" w:rsidP="00E47C6A">
      <w:pPr>
        <w:spacing w:before="240"/>
        <w:jc w:val="both"/>
        <w:rPr>
          <w:color w:val="000000" w:themeColor="text1"/>
          <w:sz w:val="24"/>
          <w:szCs w:val="24"/>
          <w:lang w:val="ru-RU"/>
        </w:rPr>
      </w:pPr>
      <w:r w:rsidRPr="00E47C6A">
        <w:rPr>
          <w:color w:val="000000" w:themeColor="text1"/>
          <w:sz w:val="24"/>
          <w:szCs w:val="24"/>
          <w:lang w:val="ru-RU"/>
        </w:rPr>
        <w:t>Собівартість інвестиційної нерухомості не збільшується на суму:</w:t>
      </w:r>
    </w:p>
    <w:p w14:paraId="625A93A8" w14:textId="77777777" w:rsidR="00E47C6A" w:rsidRPr="00E47C6A" w:rsidRDefault="00E47C6A" w:rsidP="007819E8">
      <w:pPr>
        <w:numPr>
          <w:ilvl w:val="0"/>
          <w:numId w:val="16"/>
        </w:numPr>
        <w:shd w:val="clear" w:color="auto" w:fill="FFFFFF"/>
        <w:spacing w:after="150"/>
        <w:jc w:val="both"/>
        <w:rPr>
          <w:color w:val="000000" w:themeColor="text1"/>
          <w:sz w:val="24"/>
          <w:szCs w:val="24"/>
          <w:lang w:val="ru-RU"/>
        </w:rPr>
      </w:pPr>
      <w:bookmarkStart w:id="11" w:name="n58"/>
      <w:bookmarkEnd w:id="11"/>
      <w:r w:rsidRPr="00E47C6A">
        <w:rPr>
          <w:color w:val="000000" w:themeColor="text1"/>
          <w:sz w:val="24"/>
          <w:szCs w:val="24"/>
          <w:lang w:val="ru-RU"/>
        </w:rPr>
        <w:t>витрат, пов'язаних із введенням її в дію (якщо вони не є необхідними для приведення нерухомості до робочого стану відповідно до намірів управлінського персоналу);</w:t>
      </w:r>
    </w:p>
    <w:p w14:paraId="47DF8CE4" w14:textId="77777777" w:rsidR="00E47C6A" w:rsidRPr="00E47C6A" w:rsidRDefault="00E47C6A" w:rsidP="007819E8">
      <w:pPr>
        <w:numPr>
          <w:ilvl w:val="0"/>
          <w:numId w:val="16"/>
        </w:numPr>
        <w:shd w:val="clear" w:color="auto" w:fill="FFFFFF"/>
        <w:spacing w:after="150"/>
        <w:jc w:val="both"/>
        <w:rPr>
          <w:color w:val="000000" w:themeColor="text1"/>
          <w:sz w:val="24"/>
          <w:szCs w:val="24"/>
          <w:lang w:val="ru-RU"/>
        </w:rPr>
      </w:pPr>
      <w:bookmarkStart w:id="12" w:name="n59"/>
      <w:bookmarkEnd w:id="12"/>
      <w:r w:rsidRPr="00E47C6A">
        <w:rPr>
          <w:color w:val="000000" w:themeColor="text1"/>
          <w:sz w:val="24"/>
          <w:szCs w:val="24"/>
          <w:lang w:val="ru-RU"/>
        </w:rPr>
        <w:t>операційних збитків, понесених до того, як інвестиційна нерухомість досягає запланованого рівня експлуатації, або</w:t>
      </w:r>
    </w:p>
    <w:p w14:paraId="662CE024" w14:textId="77777777" w:rsidR="00E47C6A" w:rsidRPr="00E47C6A" w:rsidRDefault="00E47C6A" w:rsidP="007819E8">
      <w:pPr>
        <w:numPr>
          <w:ilvl w:val="0"/>
          <w:numId w:val="16"/>
        </w:numPr>
        <w:shd w:val="clear" w:color="auto" w:fill="FFFFFF"/>
        <w:spacing w:after="150"/>
        <w:jc w:val="both"/>
        <w:rPr>
          <w:color w:val="000000" w:themeColor="text1"/>
          <w:sz w:val="24"/>
          <w:szCs w:val="24"/>
          <w:lang w:val="ru-RU"/>
        </w:rPr>
      </w:pPr>
      <w:bookmarkStart w:id="13" w:name="n60"/>
      <w:bookmarkEnd w:id="13"/>
      <w:r w:rsidRPr="00E47C6A">
        <w:rPr>
          <w:color w:val="000000" w:themeColor="text1"/>
          <w:sz w:val="24"/>
          <w:szCs w:val="24"/>
          <w:lang w:val="ru-RU"/>
        </w:rPr>
        <w:t>наднормативних сум відходів матеріалів, оплати праці або інших ресурсів, витрачених під час будівництва або поліпшення цієї нерухомості.</w:t>
      </w:r>
    </w:p>
    <w:p w14:paraId="629FB2B2" w14:textId="77777777" w:rsidR="00E47C6A" w:rsidRPr="00E47C6A" w:rsidRDefault="00E47C6A" w:rsidP="00E47C6A">
      <w:pPr>
        <w:shd w:val="clear" w:color="auto" w:fill="FFFFFF"/>
        <w:spacing w:after="150"/>
        <w:jc w:val="both"/>
        <w:rPr>
          <w:color w:val="000000" w:themeColor="text1"/>
          <w:sz w:val="24"/>
          <w:szCs w:val="24"/>
          <w:lang w:val="ru-RU"/>
        </w:rPr>
      </w:pPr>
      <w:r w:rsidRPr="00E47C6A">
        <w:rPr>
          <w:bCs/>
          <w:color w:val="000000" w:themeColor="text1"/>
          <w:sz w:val="24"/>
          <w:szCs w:val="24"/>
          <w:lang w:val="ru-RU"/>
        </w:rPr>
        <w:t>Переведення до інвестиційної нерухомості (або з інвестиційної нерухомості) Товариство здійснює тоді і тільки тоді, коли відбувається зміна у використанні, що засвідчується:</w:t>
      </w:r>
    </w:p>
    <w:p w14:paraId="23974CE7" w14:textId="77777777" w:rsidR="00E47C6A" w:rsidRPr="00E47C6A" w:rsidRDefault="00E47C6A" w:rsidP="007819E8">
      <w:pPr>
        <w:numPr>
          <w:ilvl w:val="0"/>
          <w:numId w:val="17"/>
        </w:numPr>
        <w:shd w:val="clear" w:color="auto" w:fill="FFFFFF"/>
        <w:spacing w:after="150"/>
        <w:jc w:val="both"/>
        <w:rPr>
          <w:color w:val="000000" w:themeColor="text1"/>
          <w:sz w:val="24"/>
          <w:szCs w:val="24"/>
          <w:lang w:val="ru-RU"/>
        </w:rPr>
      </w:pPr>
      <w:bookmarkStart w:id="14" w:name="n123"/>
      <w:bookmarkEnd w:id="14"/>
      <w:r w:rsidRPr="00E47C6A">
        <w:rPr>
          <w:bCs/>
          <w:color w:val="000000" w:themeColor="text1"/>
          <w:sz w:val="24"/>
          <w:szCs w:val="24"/>
          <w:lang w:val="ru-RU"/>
        </w:rPr>
        <w:t>початком зайняття власником - у разі переведення з інвестиційної нерухомості до нерухомості, зайнятої власником;</w:t>
      </w:r>
    </w:p>
    <w:p w14:paraId="7E6E0584" w14:textId="77777777" w:rsidR="00E47C6A" w:rsidRPr="00E47C6A" w:rsidRDefault="00E47C6A" w:rsidP="007819E8">
      <w:pPr>
        <w:numPr>
          <w:ilvl w:val="0"/>
          <w:numId w:val="17"/>
        </w:numPr>
        <w:shd w:val="clear" w:color="auto" w:fill="FFFFFF"/>
        <w:spacing w:after="150"/>
        <w:jc w:val="both"/>
        <w:rPr>
          <w:color w:val="000000" w:themeColor="text1"/>
          <w:sz w:val="24"/>
          <w:szCs w:val="24"/>
          <w:lang w:val="ru-RU"/>
        </w:rPr>
      </w:pPr>
      <w:bookmarkStart w:id="15" w:name="n124"/>
      <w:bookmarkEnd w:id="15"/>
      <w:r w:rsidRPr="00E47C6A">
        <w:rPr>
          <w:bCs/>
          <w:color w:val="000000" w:themeColor="text1"/>
          <w:sz w:val="24"/>
          <w:szCs w:val="24"/>
          <w:lang w:val="ru-RU"/>
        </w:rPr>
        <w:t>початком поліпшення з метою продажу - у разі переведення з інвестиційної нерухомості до запасів;</w:t>
      </w:r>
    </w:p>
    <w:p w14:paraId="5DD6A3B8" w14:textId="77777777" w:rsidR="00E47C6A" w:rsidRPr="00E47C6A" w:rsidRDefault="00E47C6A" w:rsidP="007819E8">
      <w:pPr>
        <w:numPr>
          <w:ilvl w:val="0"/>
          <w:numId w:val="17"/>
        </w:numPr>
        <w:shd w:val="clear" w:color="auto" w:fill="FFFFFF"/>
        <w:spacing w:after="150"/>
        <w:jc w:val="both"/>
        <w:rPr>
          <w:color w:val="000000" w:themeColor="text1"/>
          <w:sz w:val="24"/>
          <w:szCs w:val="24"/>
          <w:lang w:val="ru-RU"/>
        </w:rPr>
      </w:pPr>
      <w:bookmarkStart w:id="16" w:name="n125"/>
      <w:bookmarkEnd w:id="16"/>
      <w:r w:rsidRPr="00E47C6A">
        <w:rPr>
          <w:bCs/>
          <w:color w:val="000000" w:themeColor="text1"/>
          <w:sz w:val="24"/>
          <w:szCs w:val="24"/>
          <w:lang w:val="ru-RU"/>
        </w:rPr>
        <w:lastRenderedPageBreak/>
        <w:t>закінченням зайняття власником - у разі переведення з нерухомості, зайнятої власником, до інвестиційної нерухомості або</w:t>
      </w:r>
    </w:p>
    <w:p w14:paraId="0E53B2F9" w14:textId="77777777" w:rsidR="00E47C6A" w:rsidRPr="00E47C6A" w:rsidRDefault="00E47C6A" w:rsidP="007819E8">
      <w:pPr>
        <w:numPr>
          <w:ilvl w:val="0"/>
          <w:numId w:val="17"/>
        </w:numPr>
        <w:shd w:val="clear" w:color="auto" w:fill="FFFFFF"/>
        <w:spacing w:after="150"/>
        <w:jc w:val="both"/>
        <w:rPr>
          <w:color w:val="000000" w:themeColor="text1"/>
          <w:sz w:val="24"/>
          <w:szCs w:val="24"/>
          <w:lang w:val="ru-RU"/>
        </w:rPr>
      </w:pPr>
      <w:bookmarkStart w:id="17" w:name="n126"/>
      <w:bookmarkEnd w:id="17"/>
      <w:r w:rsidRPr="00E47C6A">
        <w:rPr>
          <w:bCs/>
          <w:color w:val="000000" w:themeColor="text1"/>
          <w:sz w:val="24"/>
          <w:szCs w:val="24"/>
          <w:lang w:val="ru-RU"/>
        </w:rPr>
        <w:t>початком операційної оренди іншою стороною - у разі переведення із запасів до інвестиційної нерухомості.</w:t>
      </w:r>
    </w:p>
    <w:p w14:paraId="4005A5F9" w14:textId="3C0CC773" w:rsidR="00E47C6A" w:rsidRPr="00E47C6A" w:rsidRDefault="009F5992" w:rsidP="00E47C6A">
      <w:pPr>
        <w:spacing w:before="240"/>
        <w:jc w:val="both"/>
        <w:rPr>
          <w:sz w:val="24"/>
          <w:szCs w:val="24"/>
          <w:lang w:val="ru-RU"/>
        </w:rPr>
      </w:pPr>
      <w:r>
        <w:rPr>
          <w:sz w:val="24"/>
          <w:szCs w:val="24"/>
          <w:lang w:val="ru-RU"/>
        </w:rPr>
        <w:t xml:space="preserve">              </w:t>
      </w:r>
      <w:r w:rsidR="00E47C6A" w:rsidRPr="00E47C6A">
        <w:rPr>
          <w:sz w:val="24"/>
          <w:szCs w:val="24"/>
          <w:lang w:val="ru-RU"/>
        </w:rPr>
        <w:t>Після</w:t>
      </w:r>
      <w:r>
        <w:rPr>
          <w:sz w:val="24"/>
          <w:szCs w:val="24"/>
          <w:lang w:val="ru-RU"/>
        </w:rPr>
        <w:t xml:space="preserve"> початкового визнання Компанія</w:t>
      </w:r>
      <w:r w:rsidR="00E47C6A" w:rsidRPr="00E47C6A">
        <w:rPr>
          <w:sz w:val="24"/>
          <w:szCs w:val="24"/>
          <w:lang w:val="ru-RU"/>
        </w:rPr>
        <w:t xml:space="preserve"> обліковує інвестиційну нерухомість за моделлю собівартості за якою оцінює всю свою інвестиційну нерухомість відповідно до вимог</w:t>
      </w:r>
      <w:r w:rsidR="00E47C6A" w:rsidRPr="00256020">
        <w:rPr>
          <w:sz w:val="24"/>
          <w:szCs w:val="24"/>
        </w:rPr>
        <w:t> </w:t>
      </w:r>
      <w:hyperlink r:id="rId8" w:anchor="n2" w:tgtFrame="_blank" w:history="1">
        <w:r w:rsidR="00E47C6A" w:rsidRPr="00E47C6A">
          <w:rPr>
            <w:sz w:val="24"/>
            <w:szCs w:val="24"/>
            <w:lang w:val="ru-RU"/>
          </w:rPr>
          <w:t>МСБО 16</w:t>
        </w:r>
      </w:hyperlink>
      <w:r w:rsidR="00E47C6A" w:rsidRPr="00E47C6A">
        <w:rPr>
          <w:sz w:val="24"/>
          <w:szCs w:val="24"/>
          <w:lang w:val="ru-RU"/>
        </w:rPr>
        <w:t xml:space="preserve"> «Основні засоби», визначених для цієї моделі, за винятком тієї нерухомості, яка відповідає критеріям для її класифікації як такої, що утримується для продажу (або включена до ліквідаційної групи, що класифікована як така, що утримується для продажу) відповідно до МСФЗ 5</w:t>
      </w:r>
      <w:r w:rsidR="00E47C6A" w:rsidRPr="00256020">
        <w:rPr>
          <w:sz w:val="24"/>
          <w:szCs w:val="24"/>
        </w:rPr>
        <w:t> </w:t>
      </w:r>
      <w:r w:rsidR="00E47C6A" w:rsidRPr="00E47C6A">
        <w:rPr>
          <w:sz w:val="24"/>
          <w:szCs w:val="24"/>
          <w:lang w:val="ru-RU"/>
        </w:rPr>
        <w:t>"Непоточні активи, утримувані для продажу і припинена діяльність". Оцінювати інвестиційну нерухомість, яка відповідає критеріям для класифікації як така, що утримується для продажу (або включена до ліквідаційної групи, що класифікована як така, що утри</w:t>
      </w:r>
      <w:r>
        <w:rPr>
          <w:sz w:val="24"/>
          <w:szCs w:val="24"/>
          <w:lang w:val="ru-RU"/>
        </w:rPr>
        <w:t xml:space="preserve">мується для продажу), Компанія </w:t>
      </w:r>
      <w:r w:rsidR="00E47C6A" w:rsidRPr="00E47C6A">
        <w:rPr>
          <w:sz w:val="24"/>
          <w:szCs w:val="24"/>
          <w:lang w:val="ru-RU"/>
        </w:rPr>
        <w:t xml:space="preserve">здійснює </w:t>
      </w:r>
      <w:proofErr w:type="gramStart"/>
      <w:r w:rsidR="00E47C6A" w:rsidRPr="00E47C6A">
        <w:rPr>
          <w:sz w:val="24"/>
          <w:szCs w:val="24"/>
          <w:lang w:val="ru-RU"/>
        </w:rPr>
        <w:t>відповідно  до</w:t>
      </w:r>
      <w:proofErr w:type="gramEnd"/>
      <w:r w:rsidR="00E47C6A" w:rsidRPr="00E47C6A">
        <w:rPr>
          <w:sz w:val="24"/>
          <w:szCs w:val="24"/>
          <w:lang w:val="ru-RU"/>
        </w:rPr>
        <w:t xml:space="preserve"> МСФЗ 5. </w:t>
      </w:r>
      <w:r>
        <w:rPr>
          <w:sz w:val="24"/>
          <w:szCs w:val="24"/>
          <w:lang w:val="ru-RU"/>
        </w:rPr>
        <w:t xml:space="preserve"> </w:t>
      </w:r>
      <w:r w:rsidR="00E47C6A" w:rsidRPr="00E47C6A">
        <w:rPr>
          <w:sz w:val="24"/>
          <w:szCs w:val="24"/>
          <w:lang w:val="ru-RU"/>
        </w:rPr>
        <w:t xml:space="preserve">Модель собівартості передбачає, </w:t>
      </w:r>
      <w:proofErr w:type="gramStart"/>
      <w:r w:rsidR="00E47C6A" w:rsidRPr="00E47C6A">
        <w:rPr>
          <w:sz w:val="24"/>
          <w:szCs w:val="24"/>
          <w:lang w:val="ru-RU"/>
        </w:rPr>
        <w:t>що  після</w:t>
      </w:r>
      <w:proofErr w:type="gramEnd"/>
      <w:r w:rsidR="00E47C6A" w:rsidRPr="00E47C6A">
        <w:rPr>
          <w:sz w:val="24"/>
          <w:szCs w:val="24"/>
          <w:lang w:val="ru-RU"/>
        </w:rPr>
        <w:t xml:space="preserve"> визнання активом, об'єкт </w:t>
      </w:r>
      <w:r>
        <w:rPr>
          <w:sz w:val="24"/>
          <w:szCs w:val="24"/>
          <w:lang w:val="ru-RU"/>
        </w:rPr>
        <w:t>основних засобів Компанії</w:t>
      </w:r>
      <w:r w:rsidR="00E47C6A" w:rsidRPr="00E47C6A">
        <w:rPr>
          <w:sz w:val="24"/>
          <w:szCs w:val="24"/>
          <w:lang w:val="ru-RU"/>
        </w:rPr>
        <w:t xml:space="preserve"> обліковує за його собівартістю мінус будь-яка накопичена амортизація та будь-які накопичені збитки від зменшення корисності.</w:t>
      </w:r>
    </w:p>
    <w:p w14:paraId="33BD0F62" w14:textId="208160A0" w:rsidR="00E47C6A" w:rsidRPr="00E47C6A" w:rsidRDefault="00112A29" w:rsidP="00E47C6A">
      <w:pPr>
        <w:spacing w:before="240"/>
        <w:jc w:val="both"/>
        <w:rPr>
          <w:sz w:val="24"/>
          <w:szCs w:val="24"/>
          <w:lang w:val="ru-RU"/>
        </w:rPr>
      </w:pPr>
      <w:r>
        <w:rPr>
          <w:sz w:val="24"/>
          <w:szCs w:val="24"/>
          <w:lang w:val="ru-RU"/>
        </w:rPr>
        <w:t xml:space="preserve">            Компанія</w:t>
      </w:r>
      <w:r w:rsidR="00E47C6A" w:rsidRPr="00E47C6A">
        <w:rPr>
          <w:sz w:val="24"/>
          <w:szCs w:val="24"/>
          <w:lang w:val="ru-RU"/>
        </w:rPr>
        <w:t xml:space="preserve"> визнання інвестиційної нерухомості припиняє (виключати зі звіту про фінансовий стан) при вибутті або коли інвестиційна нерухомість вилучається з використання на постійній основі і не очікується жодних економічних вигід від її вибуття.</w:t>
      </w:r>
    </w:p>
    <w:p w14:paraId="7703F8D7" w14:textId="6A57B40A" w:rsidR="00E47C6A" w:rsidRPr="00E47C6A" w:rsidRDefault="00112A29" w:rsidP="00E47C6A">
      <w:pPr>
        <w:spacing w:before="240"/>
        <w:jc w:val="both"/>
        <w:rPr>
          <w:sz w:val="24"/>
          <w:szCs w:val="24"/>
          <w:lang w:val="ru-RU"/>
        </w:rPr>
      </w:pPr>
      <w:r>
        <w:rPr>
          <w:sz w:val="24"/>
          <w:szCs w:val="24"/>
          <w:lang w:val="ru-RU"/>
        </w:rPr>
        <w:t xml:space="preserve">            </w:t>
      </w:r>
      <w:r w:rsidR="00E47C6A" w:rsidRPr="00E47C6A">
        <w:rPr>
          <w:sz w:val="24"/>
          <w:szCs w:val="24"/>
          <w:lang w:val="ru-RU"/>
        </w:rPr>
        <w:t xml:space="preserve">Прибутки або збитки, що виникають через вибуття або ліквідацію інвестиційної нерухомості, </w:t>
      </w:r>
      <w:r>
        <w:rPr>
          <w:sz w:val="24"/>
          <w:szCs w:val="24"/>
          <w:lang w:val="ru-RU"/>
        </w:rPr>
        <w:t>Компанія</w:t>
      </w:r>
      <w:r w:rsidR="00E47C6A" w:rsidRPr="00E47C6A">
        <w:rPr>
          <w:sz w:val="24"/>
          <w:szCs w:val="24"/>
          <w:lang w:val="ru-RU"/>
        </w:rPr>
        <w:t xml:space="preserve"> визначає як різницю між чистими надходженнями від вибуття і балансовою вартістю активу і визнавати їх в прибутку або збитках у періоді вибуття чи ліквідації.</w:t>
      </w:r>
    </w:p>
    <w:p w14:paraId="6E6E52EE" w14:textId="4647C552" w:rsidR="00E47C6A" w:rsidRPr="00E47C6A" w:rsidRDefault="00112A29" w:rsidP="00E47C6A">
      <w:pPr>
        <w:spacing w:before="240"/>
        <w:jc w:val="both"/>
        <w:rPr>
          <w:sz w:val="24"/>
          <w:szCs w:val="24"/>
          <w:lang w:val="ru-RU"/>
        </w:rPr>
      </w:pPr>
      <w:r>
        <w:rPr>
          <w:sz w:val="24"/>
          <w:szCs w:val="24"/>
          <w:lang w:val="ru-RU"/>
        </w:rPr>
        <w:t xml:space="preserve">         </w:t>
      </w:r>
      <w:r w:rsidR="00131D83">
        <w:rPr>
          <w:sz w:val="24"/>
          <w:szCs w:val="24"/>
          <w:lang w:val="ru-RU"/>
        </w:rPr>
        <w:t xml:space="preserve">   </w:t>
      </w:r>
      <w:r w:rsidR="00E47C6A" w:rsidRPr="00E47C6A">
        <w:rPr>
          <w:sz w:val="24"/>
          <w:szCs w:val="24"/>
          <w:lang w:val="ru-RU"/>
        </w:rPr>
        <w:t>Відшкодування, яке має бути одержаним при вибутті інвест</w:t>
      </w:r>
      <w:r>
        <w:rPr>
          <w:sz w:val="24"/>
          <w:szCs w:val="24"/>
          <w:lang w:val="ru-RU"/>
        </w:rPr>
        <w:t xml:space="preserve">иційної нерухомості, Компанія </w:t>
      </w:r>
      <w:r w:rsidR="00E47C6A" w:rsidRPr="00E47C6A">
        <w:rPr>
          <w:sz w:val="24"/>
          <w:szCs w:val="24"/>
          <w:lang w:val="ru-RU"/>
        </w:rPr>
        <w:t>первісно визнає за справедливою вартістю. Зокрема, якщо виплата за інвестиційну нерухомість відстрочується, одержане відшкодування первісно визнається за грошовим еквівалентом ціни. Різниця між номінальною сумою відшкодування і грошовим еквівалентом ціни визнається як дохід від відсотків з використанням методу ефективного відсотка.</w:t>
      </w:r>
    </w:p>
    <w:p w14:paraId="197053FF" w14:textId="5CB7546C" w:rsidR="00E47C6A" w:rsidRPr="00E47C6A" w:rsidRDefault="00131D83" w:rsidP="00E47C6A">
      <w:pPr>
        <w:spacing w:before="240"/>
        <w:jc w:val="both"/>
        <w:rPr>
          <w:sz w:val="24"/>
          <w:szCs w:val="24"/>
          <w:lang w:val="ru-RU"/>
        </w:rPr>
      </w:pPr>
      <w:bookmarkStart w:id="18" w:name="n146"/>
      <w:bookmarkEnd w:id="18"/>
      <w:r>
        <w:rPr>
          <w:sz w:val="24"/>
          <w:szCs w:val="24"/>
          <w:lang w:val="ru-RU"/>
        </w:rPr>
        <w:t xml:space="preserve">             </w:t>
      </w:r>
      <w:r w:rsidR="00E47C6A" w:rsidRPr="00E47C6A">
        <w:rPr>
          <w:sz w:val="24"/>
          <w:szCs w:val="24"/>
          <w:lang w:val="ru-RU"/>
        </w:rPr>
        <w:t>До будь-</w:t>
      </w:r>
      <w:r>
        <w:rPr>
          <w:sz w:val="24"/>
          <w:szCs w:val="24"/>
          <w:lang w:val="ru-RU"/>
        </w:rPr>
        <w:t xml:space="preserve">яких зобов'язань, які </w:t>
      </w:r>
      <w:proofErr w:type="gramStart"/>
      <w:r>
        <w:rPr>
          <w:sz w:val="24"/>
          <w:szCs w:val="24"/>
          <w:lang w:val="ru-RU"/>
        </w:rPr>
        <w:t xml:space="preserve">Компанія </w:t>
      </w:r>
      <w:r w:rsidR="00E47C6A" w:rsidRPr="00E47C6A">
        <w:rPr>
          <w:sz w:val="24"/>
          <w:szCs w:val="24"/>
          <w:lang w:val="ru-RU"/>
        </w:rPr>
        <w:t xml:space="preserve"> зберігає</w:t>
      </w:r>
      <w:proofErr w:type="gramEnd"/>
      <w:r w:rsidR="00E47C6A" w:rsidRPr="00E47C6A">
        <w:rPr>
          <w:sz w:val="24"/>
          <w:szCs w:val="24"/>
          <w:lang w:val="ru-RU"/>
        </w:rPr>
        <w:t xml:space="preserve"> після вибуття інвестиційної нерухомості регулюються політиками відповідно до визнання таких зобов'язань.</w:t>
      </w:r>
    </w:p>
    <w:p w14:paraId="055327E5" w14:textId="183B9EC8" w:rsidR="00E47C6A" w:rsidRPr="00E47C6A" w:rsidRDefault="00131D83" w:rsidP="00E47C6A">
      <w:pPr>
        <w:spacing w:before="240"/>
        <w:jc w:val="both"/>
        <w:rPr>
          <w:sz w:val="24"/>
          <w:szCs w:val="24"/>
          <w:lang w:val="ru-RU"/>
        </w:rPr>
      </w:pPr>
      <w:bookmarkStart w:id="19" w:name="n147"/>
      <w:bookmarkEnd w:id="19"/>
      <w:r>
        <w:rPr>
          <w:sz w:val="24"/>
          <w:szCs w:val="24"/>
          <w:lang w:val="ru-RU"/>
        </w:rPr>
        <w:t xml:space="preserve">             </w:t>
      </w:r>
      <w:r w:rsidR="00E47C6A" w:rsidRPr="00E47C6A">
        <w:rPr>
          <w:sz w:val="24"/>
          <w:szCs w:val="24"/>
          <w:lang w:val="ru-RU"/>
        </w:rPr>
        <w:t xml:space="preserve">Відшкодування, отримане від третіх сторін як компенсація інвестиційної нерухомості, корисність якої зменшилася, яка була втрачена або </w:t>
      </w:r>
      <w:r>
        <w:rPr>
          <w:sz w:val="24"/>
          <w:szCs w:val="24"/>
          <w:lang w:val="ru-RU"/>
        </w:rPr>
        <w:t xml:space="preserve">від якої відмовилися, </w:t>
      </w:r>
      <w:proofErr w:type="gramStart"/>
      <w:r>
        <w:rPr>
          <w:sz w:val="24"/>
          <w:szCs w:val="24"/>
          <w:lang w:val="ru-RU"/>
        </w:rPr>
        <w:t xml:space="preserve">Компанія </w:t>
      </w:r>
      <w:r w:rsidR="00E47C6A" w:rsidRPr="00E47C6A">
        <w:rPr>
          <w:sz w:val="24"/>
          <w:szCs w:val="24"/>
          <w:lang w:val="ru-RU"/>
        </w:rPr>
        <w:t xml:space="preserve"> визнає</w:t>
      </w:r>
      <w:proofErr w:type="gramEnd"/>
      <w:r w:rsidR="00E47C6A" w:rsidRPr="00E47C6A">
        <w:rPr>
          <w:sz w:val="24"/>
          <w:szCs w:val="24"/>
          <w:lang w:val="ru-RU"/>
        </w:rPr>
        <w:t xml:space="preserve"> в прибутку чи збитку, коли відшкодування має бути одержаним.</w:t>
      </w:r>
    </w:p>
    <w:p w14:paraId="622E2FE4" w14:textId="187634EA" w:rsidR="00E47C6A" w:rsidRPr="00E47C6A" w:rsidRDefault="00131D83" w:rsidP="00E47C6A">
      <w:pPr>
        <w:spacing w:before="240"/>
        <w:jc w:val="both"/>
        <w:rPr>
          <w:sz w:val="24"/>
          <w:szCs w:val="24"/>
          <w:lang w:val="ru-RU"/>
        </w:rPr>
      </w:pPr>
      <w:bookmarkStart w:id="20" w:name="n148"/>
      <w:bookmarkEnd w:id="20"/>
      <w:r>
        <w:rPr>
          <w:sz w:val="24"/>
          <w:szCs w:val="24"/>
          <w:lang w:val="ru-RU"/>
        </w:rPr>
        <w:t xml:space="preserve">              </w:t>
      </w:r>
      <w:r w:rsidR="00E47C6A" w:rsidRPr="00E47C6A">
        <w:rPr>
          <w:sz w:val="24"/>
          <w:szCs w:val="24"/>
          <w:lang w:val="ru-RU"/>
        </w:rPr>
        <w:t>Зменшення корисності або збитки інвестиційної нерухомості, пов'язані з ними вимоги виплати відшкодування, виплата відшкодування третіми сторонами та будь-яке подальше придбання або будівництво активів, що заміщують пошкоджену інвестиційну нерухомість, є окремими економічними подіями, які відображаються в обл</w:t>
      </w:r>
      <w:r w:rsidR="008F1C36">
        <w:rPr>
          <w:sz w:val="24"/>
          <w:szCs w:val="24"/>
          <w:lang w:val="ru-RU"/>
        </w:rPr>
        <w:t>іку Компанія</w:t>
      </w:r>
      <w:r w:rsidR="00E47C6A" w:rsidRPr="00E47C6A">
        <w:rPr>
          <w:sz w:val="24"/>
          <w:szCs w:val="24"/>
          <w:lang w:val="ru-RU"/>
        </w:rPr>
        <w:t xml:space="preserve"> окремо й у такий спосіб:</w:t>
      </w:r>
    </w:p>
    <w:p w14:paraId="20F02468" w14:textId="77777777" w:rsidR="00E47C6A" w:rsidRPr="008F1C36" w:rsidRDefault="00E47C6A" w:rsidP="007819E8">
      <w:pPr>
        <w:pStyle w:val="afffc"/>
        <w:numPr>
          <w:ilvl w:val="0"/>
          <w:numId w:val="18"/>
        </w:numPr>
        <w:spacing w:before="240"/>
        <w:contextualSpacing/>
        <w:jc w:val="both"/>
        <w:rPr>
          <w:rFonts w:eastAsiaTheme="minorHAnsi"/>
          <w:sz w:val="24"/>
          <w:szCs w:val="24"/>
          <w:lang w:val="uk-UA"/>
        </w:rPr>
      </w:pPr>
      <w:bookmarkStart w:id="21" w:name="n149"/>
      <w:bookmarkEnd w:id="21"/>
      <w:r w:rsidRPr="008F1C36">
        <w:rPr>
          <w:rFonts w:eastAsiaTheme="minorHAnsi"/>
          <w:sz w:val="24"/>
          <w:szCs w:val="24"/>
          <w:lang w:val="uk-UA"/>
        </w:rPr>
        <w:t>зменшення корисності інвестиційної нерухомості визнається згідно з положеннями </w:t>
      </w:r>
      <w:hyperlink r:id="rId9" w:anchor="n2" w:tgtFrame="_blank" w:history="1">
        <w:r w:rsidRPr="008F1C36">
          <w:rPr>
            <w:rFonts w:eastAsiaTheme="minorHAnsi"/>
            <w:sz w:val="24"/>
            <w:szCs w:val="24"/>
            <w:lang w:val="uk-UA"/>
          </w:rPr>
          <w:t>МСБО 36</w:t>
        </w:r>
      </w:hyperlink>
      <w:r w:rsidRPr="008F1C36">
        <w:rPr>
          <w:rFonts w:eastAsiaTheme="minorHAnsi"/>
          <w:sz w:val="24"/>
          <w:szCs w:val="24"/>
          <w:lang w:val="uk-UA"/>
        </w:rPr>
        <w:t xml:space="preserve"> «Зменшення корисності»;</w:t>
      </w:r>
    </w:p>
    <w:p w14:paraId="37B176CF" w14:textId="77777777" w:rsidR="00E47C6A" w:rsidRPr="008F1C36" w:rsidRDefault="00E47C6A" w:rsidP="007819E8">
      <w:pPr>
        <w:pStyle w:val="afffc"/>
        <w:numPr>
          <w:ilvl w:val="0"/>
          <w:numId w:val="18"/>
        </w:numPr>
        <w:spacing w:before="240"/>
        <w:contextualSpacing/>
        <w:jc w:val="both"/>
        <w:rPr>
          <w:rFonts w:eastAsiaTheme="minorHAnsi"/>
          <w:sz w:val="24"/>
          <w:szCs w:val="24"/>
          <w:lang w:val="uk-UA"/>
        </w:rPr>
      </w:pPr>
      <w:bookmarkStart w:id="22" w:name="n150"/>
      <w:bookmarkEnd w:id="22"/>
      <w:r w:rsidRPr="008F1C36">
        <w:rPr>
          <w:rFonts w:eastAsiaTheme="minorHAnsi"/>
          <w:sz w:val="24"/>
          <w:szCs w:val="24"/>
          <w:lang w:val="uk-UA"/>
        </w:rPr>
        <w:t>вибуття або ліквідація інвестиційної нерухомості визнається згідно з положеннями цієї політики</w:t>
      </w:r>
      <w:bookmarkStart w:id="23" w:name="n151"/>
      <w:bookmarkStart w:id="24" w:name="n152"/>
      <w:bookmarkEnd w:id="23"/>
      <w:bookmarkEnd w:id="24"/>
      <w:r w:rsidRPr="008F1C36">
        <w:rPr>
          <w:rFonts w:eastAsiaTheme="minorHAnsi"/>
          <w:sz w:val="24"/>
          <w:szCs w:val="24"/>
          <w:lang w:val="uk-UA"/>
        </w:rPr>
        <w:t>.</w:t>
      </w:r>
    </w:p>
    <w:p w14:paraId="15AFD880" w14:textId="7EC5F2F6" w:rsidR="00553543" w:rsidRPr="00C1666D" w:rsidRDefault="00C1666D" w:rsidP="000C1D92">
      <w:pPr>
        <w:shd w:val="clear" w:color="auto" w:fill="FFFFFF"/>
        <w:spacing w:before="192"/>
        <w:jc w:val="both"/>
        <w:rPr>
          <w:b/>
          <w:sz w:val="24"/>
          <w:szCs w:val="24"/>
          <w:lang w:val="uk-UA" w:eastAsia="ru-RU"/>
        </w:rPr>
      </w:pPr>
      <w:r>
        <w:rPr>
          <w:sz w:val="24"/>
          <w:szCs w:val="24"/>
          <w:lang w:val="uk-UA" w:eastAsia="ru-RU"/>
        </w:rPr>
        <w:t xml:space="preserve">    </w:t>
      </w:r>
      <w:r w:rsidR="008A3A0B">
        <w:rPr>
          <w:b/>
          <w:sz w:val="24"/>
          <w:szCs w:val="24"/>
          <w:lang w:val="uk-UA" w:eastAsia="ru-RU"/>
        </w:rPr>
        <w:t>3.12</w:t>
      </w:r>
      <w:r w:rsidRPr="00C1666D">
        <w:rPr>
          <w:b/>
          <w:sz w:val="24"/>
          <w:szCs w:val="24"/>
          <w:lang w:val="uk-UA" w:eastAsia="ru-RU"/>
        </w:rPr>
        <w:t>. Облікові політики щодо оренди</w:t>
      </w:r>
    </w:p>
    <w:p w14:paraId="16115209" w14:textId="0A20583E" w:rsidR="000C1D92" w:rsidRPr="0032123B" w:rsidRDefault="00C1666D" w:rsidP="000C1D92">
      <w:pPr>
        <w:jc w:val="both"/>
        <w:rPr>
          <w:sz w:val="24"/>
          <w:szCs w:val="24"/>
          <w:lang w:val="uk-UA" w:eastAsia="ru-RU"/>
        </w:rPr>
      </w:pPr>
      <w:r>
        <w:rPr>
          <w:b/>
          <w:sz w:val="24"/>
          <w:szCs w:val="24"/>
          <w:lang w:val="uk-UA" w:eastAsia="ru-RU"/>
        </w:rPr>
        <w:t xml:space="preserve">          </w:t>
      </w:r>
      <w:r w:rsidR="000C1D92" w:rsidRPr="0032123B">
        <w:rPr>
          <w:sz w:val="24"/>
          <w:szCs w:val="24"/>
          <w:lang w:val="uk-UA" w:eastAsia="ru-RU"/>
        </w:rPr>
        <w:t>З 01.01.2019 року набув чинності МСБО 17 «Оренда», мета якого полягає у тому, щоб забезпечити надання орендарями та орендодавцями інформації у такий спосіб, щоб ці операції були подані достовірно та зробити облік договорів оренди прозорішим.</w:t>
      </w:r>
    </w:p>
    <w:p w14:paraId="3184EB34" w14:textId="77777777" w:rsidR="000C1D92" w:rsidRDefault="000C1D92" w:rsidP="000C1D92">
      <w:pPr>
        <w:jc w:val="both"/>
        <w:rPr>
          <w:sz w:val="24"/>
          <w:szCs w:val="24"/>
          <w:lang w:val="uk-UA" w:eastAsia="ru-RU"/>
        </w:rPr>
      </w:pPr>
      <w:r>
        <w:rPr>
          <w:sz w:val="24"/>
          <w:szCs w:val="24"/>
          <w:lang w:val="uk-UA" w:eastAsia="ru-RU"/>
        </w:rPr>
        <w:t xml:space="preserve">          </w:t>
      </w:r>
      <w:r w:rsidRPr="0032123B">
        <w:rPr>
          <w:sz w:val="24"/>
          <w:szCs w:val="24"/>
          <w:lang w:val="uk-UA" w:eastAsia="ru-RU"/>
        </w:rPr>
        <w:t xml:space="preserve">Стандарт націлений на вирішення цієї проблеми, суттєво змінюючи облік в орендарів таким чином, щоб усі договори оренди було відображено у звіті про фінансовий стан. Тепер орендар у момент укладення договору повинен визнати право користування активом і відповідне зобов'язання у </w:t>
      </w:r>
      <w:r w:rsidRPr="0032123B">
        <w:rPr>
          <w:sz w:val="24"/>
          <w:szCs w:val="24"/>
          <w:lang w:val="uk-UA" w:eastAsia="ru-RU"/>
        </w:rPr>
        <w:lastRenderedPageBreak/>
        <w:t>звіті про фінансовий стан у сумі дисконтованих майбутніх платежів за договором оренди. Право користування активом також може містити в собі будь-які витрати, безпосередньо пов'язані з укладенням оренди.</w:t>
      </w:r>
    </w:p>
    <w:p w14:paraId="533FEBC0" w14:textId="77777777" w:rsidR="000C1D92" w:rsidRDefault="000C1D92" w:rsidP="000C1D92">
      <w:pPr>
        <w:shd w:val="clear" w:color="auto" w:fill="FFFFFF"/>
        <w:spacing w:before="192"/>
        <w:jc w:val="both"/>
        <w:rPr>
          <w:sz w:val="24"/>
          <w:szCs w:val="24"/>
          <w:lang w:val="uk-UA" w:eastAsia="ru-RU"/>
        </w:rPr>
      </w:pPr>
      <w:r>
        <w:rPr>
          <w:sz w:val="24"/>
          <w:szCs w:val="24"/>
          <w:lang w:val="uk-UA" w:eastAsia="ru-RU"/>
        </w:rPr>
        <w:t xml:space="preserve">      Компанія визначила оцінку договорів оренди, активів з права користування та оренди зобов</w:t>
      </w:r>
      <w:r w:rsidRPr="005254B2">
        <w:rPr>
          <w:sz w:val="24"/>
          <w:szCs w:val="24"/>
          <w:lang w:val="ru-RU" w:eastAsia="ru-RU"/>
        </w:rPr>
        <w:t>’</w:t>
      </w:r>
      <w:r>
        <w:rPr>
          <w:sz w:val="24"/>
          <w:szCs w:val="24"/>
          <w:lang w:val="uk-UA" w:eastAsia="ru-RU"/>
        </w:rPr>
        <w:t>язань наступним чином :</w:t>
      </w:r>
    </w:p>
    <w:p w14:paraId="564417FD" w14:textId="77777777" w:rsidR="000C1D92" w:rsidRDefault="000C1D92" w:rsidP="007819E8">
      <w:pPr>
        <w:numPr>
          <w:ilvl w:val="0"/>
          <w:numId w:val="7"/>
        </w:numPr>
        <w:shd w:val="clear" w:color="auto" w:fill="FFFFFF"/>
        <w:tabs>
          <w:tab w:val="left" w:pos="993"/>
        </w:tabs>
        <w:autoSpaceDE w:val="0"/>
        <w:autoSpaceDN w:val="0"/>
        <w:adjustRightInd w:val="0"/>
        <w:spacing w:after="60" w:line="300" w:lineRule="exact"/>
        <w:ind w:left="993" w:hanging="567"/>
        <w:jc w:val="both"/>
        <w:rPr>
          <w:sz w:val="24"/>
          <w:szCs w:val="24"/>
          <w:lang w:val="uk-UA" w:eastAsia="ru-RU"/>
        </w:rPr>
      </w:pPr>
      <w:r w:rsidRPr="00AA1DD8">
        <w:rPr>
          <w:sz w:val="24"/>
          <w:szCs w:val="24"/>
          <w:lang w:val="uk-UA" w:eastAsia="ru-RU"/>
        </w:rPr>
        <w:t>Компанія вирішила не визначати актив з права користування та орендне зобов</w:t>
      </w:r>
      <w:r w:rsidRPr="00AA1DD8">
        <w:rPr>
          <w:sz w:val="24"/>
          <w:szCs w:val="24"/>
          <w:lang w:val="ru-RU" w:eastAsia="ru-RU"/>
        </w:rPr>
        <w:t>’</w:t>
      </w:r>
      <w:r w:rsidRPr="00AA1DD8">
        <w:rPr>
          <w:sz w:val="24"/>
          <w:szCs w:val="24"/>
          <w:lang w:val="uk-UA" w:eastAsia="ru-RU"/>
        </w:rPr>
        <w:t>язання до оренди зі строком  до 12 місяців або менше, та оренди, за я</w:t>
      </w:r>
      <w:r>
        <w:rPr>
          <w:sz w:val="24"/>
          <w:szCs w:val="24"/>
          <w:lang w:val="uk-UA" w:eastAsia="ru-RU"/>
        </w:rPr>
        <w:t xml:space="preserve">кою базовий актив є малоцінним. </w:t>
      </w:r>
      <w:r w:rsidRPr="00AA1DD8">
        <w:rPr>
          <w:sz w:val="24"/>
          <w:szCs w:val="24"/>
          <w:lang w:val="uk-UA" w:eastAsia="ru-RU"/>
        </w:rPr>
        <w:t>Орендні платежі, пов’язані з такою орендою, визн</w:t>
      </w:r>
      <w:r>
        <w:rPr>
          <w:sz w:val="24"/>
          <w:szCs w:val="24"/>
          <w:lang w:val="uk-UA" w:eastAsia="ru-RU"/>
        </w:rPr>
        <w:t>ачаються</w:t>
      </w:r>
      <w:r w:rsidRPr="00AA1DD8">
        <w:rPr>
          <w:sz w:val="24"/>
          <w:szCs w:val="24"/>
          <w:lang w:val="uk-UA" w:eastAsia="ru-RU"/>
        </w:rPr>
        <w:t xml:space="preserve"> як витрати на прямолінійні</w:t>
      </w:r>
      <w:r>
        <w:rPr>
          <w:sz w:val="24"/>
          <w:szCs w:val="24"/>
          <w:lang w:val="uk-UA" w:eastAsia="ru-RU"/>
        </w:rPr>
        <w:t>й основі протягом строку оренди;</w:t>
      </w:r>
    </w:p>
    <w:p w14:paraId="675BB73E" w14:textId="0885F8B3" w:rsidR="006B0AF9" w:rsidRPr="006B0AF9" w:rsidRDefault="006B0AF9" w:rsidP="006B0AF9">
      <w:pPr>
        <w:spacing w:before="240"/>
        <w:jc w:val="both"/>
        <w:rPr>
          <w:b/>
          <w:noProof/>
          <w:sz w:val="24"/>
          <w:szCs w:val="24"/>
          <w:lang w:val="ru-RU"/>
        </w:rPr>
      </w:pPr>
      <w:r>
        <w:rPr>
          <w:b/>
          <w:noProof/>
          <w:sz w:val="24"/>
          <w:szCs w:val="24"/>
          <w:lang w:val="ru-RU"/>
        </w:rPr>
        <w:t xml:space="preserve">       </w:t>
      </w:r>
      <w:r w:rsidRPr="00D2384A">
        <w:rPr>
          <w:b/>
          <w:noProof/>
          <w:sz w:val="24"/>
          <w:szCs w:val="24"/>
          <w:lang w:val="ru-RU"/>
        </w:rPr>
        <w:t>3.13. Облікові політики щодо резерву на покриття очікуваних кредитних збитків</w:t>
      </w:r>
      <w:r w:rsidRPr="006B0AF9">
        <w:rPr>
          <w:b/>
          <w:noProof/>
          <w:sz w:val="24"/>
          <w:szCs w:val="24"/>
          <w:lang w:val="ru-RU"/>
        </w:rPr>
        <w:t xml:space="preserve"> </w:t>
      </w:r>
    </w:p>
    <w:p w14:paraId="525C4A56" w14:textId="651CE2A2" w:rsidR="006B0AF9" w:rsidRDefault="002619BB" w:rsidP="00D2384A">
      <w:pPr>
        <w:spacing w:before="240"/>
        <w:jc w:val="both"/>
        <w:rPr>
          <w:lang w:val="ru-RU"/>
        </w:rPr>
      </w:pPr>
      <w:r>
        <w:rPr>
          <w:sz w:val="24"/>
          <w:szCs w:val="24"/>
          <w:lang w:val="ru-RU"/>
        </w:rPr>
        <w:t xml:space="preserve">            Компанія</w:t>
      </w:r>
      <w:r w:rsidR="006B0AF9" w:rsidRPr="006B0AF9">
        <w:rPr>
          <w:sz w:val="24"/>
          <w:szCs w:val="24"/>
          <w:lang w:val="ru-RU"/>
        </w:rPr>
        <w:t xml:space="preserve"> регулярно проводить аналіз дебіторської заборгованості на предмет зменшення корисності. </w:t>
      </w:r>
    </w:p>
    <w:p w14:paraId="020E9A3E" w14:textId="77777777" w:rsidR="00674AB8" w:rsidRPr="00D2384A" w:rsidRDefault="00674AB8" w:rsidP="00674AB8">
      <w:pPr>
        <w:shd w:val="clear" w:color="auto" w:fill="FFFFFF"/>
        <w:autoSpaceDE w:val="0"/>
        <w:autoSpaceDN w:val="0"/>
        <w:adjustRightInd w:val="0"/>
        <w:spacing w:after="60" w:line="300" w:lineRule="exact"/>
        <w:ind w:firstLine="397"/>
        <w:jc w:val="both"/>
        <w:rPr>
          <w:sz w:val="24"/>
          <w:szCs w:val="24"/>
          <w:lang w:val="uk-UA" w:eastAsia="ru-RU"/>
        </w:rPr>
      </w:pPr>
      <w:r w:rsidRPr="00D2384A">
        <w:rPr>
          <w:sz w:val="24"/>
          <w:szCs w:val="24"/>
          <w:lang w:val="uk-UA" w:eastAsia="ru-RU"/>
        </w:rPr>
        <w:t>Компанія оцінює станом на кожну звітну дату резерв під збитки за фінансовим інструментом у розмірі, що дорівнює:</w:t>
      </w:r>
    </w:p>
    <w:p w14:paraId="053FE61D" w14:textId="77777777" w:rsidR="00674AB8" w:rsidRPr="00D2384A" w:rsidRDefault="00674AB8" w:rsidP="00674AB8">
      <w:pPr>
        <w:shd w:val="clear" w:color="auto" w:fill="FFFFFF"/>
        <w:autoSpaceDE w:val="0"/>
        <w:autoSpaceDN w:val="0"/>
        <w:adjustRightInd w:val="0"/>
        <w:spacing w:after="60" w:line="300" w:lineRule="exact"/>
        <w:ind w:firstLine="397"/>
        <w:jc w:val="both"/>
        <w:rPr>
          <w:sz w:val="24"/>
          <w:szCs w:val="24"/>
          <w:lang w:val="uk-UA" w:eastAsia="ru-RU"/>
        </w:rPr>
      </w:pPr>
      <w:r w:rsidRPr="00D2384A">
        <w:rPr>
          <w:sz w:val="24"/>
          <w:szCs w:val="24"/>
          <w:lang w:val="uk-UA" w:eastAsia="ru-RU"/>
        </w:rPr>
        <w:t>- 12-місячним очікуваним кредитним збиткам у разі, якщо кредитний ризик на звітну дату не зазнав значного зростання з моменту первісного визнання;</w:t>
      </w:r>
    </w:p>
    <w:p w14:paraId="7F6B92BE" w14:textId="77777777" w:rsidR="00674AB8" w:rsidRPr="00D2384A" w:rsidRDefault="00674AB8" w:rsidP="00674AB8">
      <w:pPr>
        <w:shd w:val="clear" w:color="auto" w:fill="FFFFFF"/>
        <w:autoSpaceDE w:val="0"/>
        <w:autoSpaceDN w:val="0"/>
        <w:adjustRightInd w:val="0"/>
        <w:spacing w:after="60" w:line="300" w:lineRule="exact"/>
        <w:ind w:firstLine="397"/>
        <w:jc w:val="both"/>
        <w:rPr>
          <w:sz w:val="24"/>
          <w:szCs w:val="24"/>
          <w:lang w:val="uk-UA" w:eastAsia="ru-RU"/>
        </w:rPr>
      </w:pPr>
      <w:r w:rsidRPr="00D2384A">
        <w:rPr>
          <w:sz w:val="24"/>
          <w:szCs w:val="24"/>
          <w:lang w:val="uk-UA" w:eastAsia="ru-RU"/>
        </w:rPr>
        <w:t>- очікуваним кредитним збиткам за весь строк дії фінансового інструменту, якщо кредитний ризик за таким фінансовим інструментом значно зріс із моменту первісного визнання.</w:t>
      </w:r>
    </w:p>
    <w:p w14:paraId="5CE97A4C" w14:textId="77777777" w:rsidR="00674AB8" w:rsidRPr="00D2384A" w:rsidRDefault="00674AB8" w:rsidP="00674AB8">
      <w:pPr>
        <w:shd w:val="clear" w:color="auto" w:fill="FFFFFF"/>
        <w:autoSpaceDE w:val="0"/>
        <w:autoSpaceDN w:val="0"/>
        <w:adjustRightInd w:val="0"/>
        <w:spacing w:after="60" w:line="300" w:lineRule="exact"/>
        <w:ind w:firstLine="397"/>
        <w:jc w:val="both"/>
        <w:rPr>
          <w:sz w:val="24"/>
          <w:szCs w:val="24"/>
          <w:lang w:val="uk-UA" w:eastAsia="ru-RU"/>
        </w:rPr>
      </w:pPr>
      <w:r w:rsidRPr="00D2384A">
        <w:rPr>
          <w:sz w:val="24"/>
          <w:szCs w:val="24"/>
          <w:lang w:val="uk-UA" w:eastAsia="ru-RU"/>
        </w:rPr>
        <w:t>Резерв на покриття збитків від зменшення корисності визначається як різниця між балансовою вартістю та теперішньою вартістю очікуваних майбутніх грошових потоків. Визначення суми резерву на покриття збитків від зменшення корисності відбувається на основі аналізу дебіторів та відображає суму, яка, на думку керівництва, достатня для покриття понесених збитків. Для фінансових активів, які є істотними, резерви створюються на основі індивідуальної оцінки окремих дебіторів, для фінансових активів, суми яких індивідуально не є істотними - на основі групової оцінки. Фактори, які Компанія розглядає при визначенні того, чи є у нього об'єктивні свідчення наявності збитків від зменшення корисності, включають інформацію про тенденції непогашення заборгованості у строк, ліквідність, платоспроможність боржника. Для групи дебіторів такими факторами є негативні зміни у стані платежів позичальників у групі, таких як збільшення кількості прострочених платежів; негативні економічні умови у галузі або географічному регіоні.</w:t>
      </w:r>
    </w:p>
    <w:p w14:paraId="0405AD46" w14:textId="77777777" w:rsidR="00674AB8" w:rsidRPr="00D2384A" w:rsidRDefault="00674AB8" w:rsidP="00674AB8">
      <w:pPr>
        <w:shd w:val="clear" w:color="auto" w:fill="FFFFFF"/>
        <w:autoSpaceDE w:val="0"/>
        <w:autoSpaceDN w:val="0"/>
        <w:adjustRightInd w:val="0"/>
        <w:spacing w:after="60" w:line="300" w:lineRule="exact"/>
        <w:ind w:firstLine="397"/>
        <w:jc w:val="both"/>
        <w:rPr>
          <w:sz w:val="24"/>
          <w:szCs w:val="24"/>
          <w:lang w:val="uk-UA" w:eastAsia="ru-RU"/>
        </w:rPr>
      </w:pPr>
      <w:r w:rsidRPr="00D2384A">
        <w:rPr>
          <w:sz w:val="24"/>
          <w:szCs w:val="24"/>
          <w:lang w:val="uk-UA" w:eastAsia="ru-RU"/>
        </w:rPr>
        <w:t xml:space="preserve"> Сума збитків визнається у прибутку чи збитку. Якщо в наступному періоді сума збитку від зменшення корисності зменшується і це зменшення може бути об'єктивно пов'язаним з подією, яка відбувається після визнання зменшення корисності, то попередньо визнаний збиток від зменшення корисності сторнується за рахунок коригування резервів. Сума сторнування визнається у прибутку чи збитку. У разі неможливості повернення дебіторської заборгованості вона списується за рахунок створеного резерву на покриття збитків від зменшення корисності.</w:t>
      </w:r>
    </w:p>
    <w:p w14:paraId="68D50CFA" w14:textId="77777777" w:rsidR="00674AB8" w:rsidRPr="00D2384A" w:rsidRDefault="00674AB8" w:rsidP="00674AB8">
      <w:pPr>
        <w:shd w:val="clear" w:color="auto" w:fill="FFFFFF"/>
        <w:autoSpaceDE w:val="0"/>
        <w:autoSpaceDN w:val="0"/>
        <w:adjustRightInd w:val="0"/>
        <w:spacing w:after="60" w:line="300" w:lineRule="exact"/>
        <w:ind w:firstLine="397"/>
        <w:jc w:val="both"/>
        <w:rPr>
          <w:sz w:val="24"/>
          <w:szCs w:val="24"/>
          <w:lang w:val="uk-UA" w:eastAsia="ru-RU"/>
        </w:rPr>
      </w:pPr>
      <w:r w:rsidRPr="00D2384A">
        <w:rPr>
          <w:sz w:val="24"/>
          <w:szCs w:val="24"/>
          <w:lang w:val="uk-UA" w:eastAsia="ru-RU"/>
        </w:rPr>
        <w:t xml:space="preserve"> Поточну дебіторську заборгованість без встановленої ставки відсотка Компанія оцінює за сумою первісної собівартості.</w:t>
      </w:r>
    </w:p>
    <w:p w14:paraId="12DB5850" w14:textId="6EAA1889" w:rsidR="00CD3ADF" w:rsidRPr="00CD3ADF" w:rsidRDefault="00CD3ADF" w:rsidP="00CD3ADF">
      <w:pPr>
        <w:jc w:val="both"/>
        <w:rPr>
          <w:b/>
          <w:noProof/>
          <w:lang w:val="ru-RU"/>
        </w:rPr>
      </w:pPr>
      <w:r>
        <w:rPr>
          <w:b/>
          <w:noProof/>
          <w:lang w:val="ru-RU"/>
        </w:rPr>
        <w:t xml:space="preserve">         3.14. Облікові політики щодо з</w:t>
      </w:r>
      <w:r w:rsidRPr="00CD3ADF">
        <w:rPr>
          <w:b/>
          <w:noProof/>
          <w:lang w:val="ru-RU"/>
        </w:rPr>
        <w:t>меншення корисності нефінансових активів</w:t>
      </w:r>
    </w:p>
    <w:p w14:paraId="03D7B49B" w14:textId="0E7C3C14" w:rsidR="00CD3ADF" w:rsidRPr="00CD3ADF" w:rsidRDefault="00CD3ADF" w:rsidP="00CD3ADF">
      <w:pPr>
        <w:spacing w:before="240"/>
        <w:jc w:val="both"/>
        <w:rPr>
          <w:sz w:val="24"/>
          <w:szCs w:val="24"/>
          <w:lang w:val="ru-RU"/>
        </w:rPr>
      </w:pPr>
      <w:r>
        <w:rPr>
          <w:sz w:val="24"/>
          <w:szCs w:val="24"/>
          <w:lang w:val="ru-RU"/>
        </w:rPr>
        <w:t xml:space="preserve">          </w:t>
      </w:r>
      <w:r w:rsidRPr="00CD3ADF">
        <w:rPr>
          <w:sz w:val="24"/>
          <w:szCs w:val="24"/>
          <w:lang w:val="ru-RU"/>
        </w:rPr>
        <w:t xml:space="preserve">На кожну звітну дату товариство проводить оцінку наявності ознак можливого зменшення корисності активів. За наявності таких ознак товариство визначає суму відшкодування активу. Сума відшкодування активу є більшою з двох величин: справедливої вартості активу, або одиниці, що генерує грошові потоки, за вирахуванням витрат на реалізацію і вартості використання. Сума відшкодування активу визначається для кожного окремого активу, якщо цей актив генерує надходження коштів і ці кошти, в основному, не залежать від інших активів та груп активів. Коли балансова вартість активу, або одиниці, що генерує грошові потоки, перевищує суму відшкодування, відповідно корисність такого активу зменшилась. В цьому випадку вартість такого активу списується до суми відшкодування. </w:t>
      </w:r>
    </w:p>
    <w:p w14:paraId="053852FD" w14:textId="4F198BEE" w:rsidR="00CD3ADF" w:rsidRPr="00CD3ADF" w:rsidRDefault="00CD3ADF" w:rsidP="00CD3ADF">
      <w:pPr>
        <w:spacing w:before="240"/>
        <w:jc w:val="both"/>
        <w:rPr>
          <w:sz w:val="24"/>
          <w:szCs w:val="24"/>
          <w:lang w:val="ru-RU"/>
        </w:rPr>
      </w:pPr>
      <w:r>
        <w:rPr>
          <w:sz w:val="24"/>
          <w:szCs w:val="24"/>
          <w:lang w:val="ru-RU"/>
        </w:rPr>
        <w:lastRenderedPageBreak/>
        <w:t xml:space="preserve">           </w:t>
      </w:r>
      <w:r w:rsidRPr="00CD3ADF">
        <w:rPr>
          <w:sz w:val="24"/>
          <w:szCs w:val="24"/>
          <w:lang w:val="ru-RU"/>
        </w:rPr>
        <w:t xml:space="preserve">Збитки від зменшення корисності триваючої діяльності, в тому числі від зменшення корисності запасів, визнаються у звіті про прибутки та збитки у складі тих категорій витрат, які відповідають функціям активів зі зменшеною корисністю. </w:t>
      </w:r>
    </w:p>
    <w:p w14:paraId="5CD45B9F" w14:textId="2219F9F0" w:rsidR="00CD3ADF" w:rsidRPr="00CD3ADF" w:rsidRDefault="00CD3ADF" w:rsidP="00CD3ADF">
      <w:pPr>
        <w:spacing w:before="240"/>
        <w:jc w:val="both"/>
        <w:rPr>
          <w:sz w:val="24"/>
          <w:szCs w:val="24"/>
          <w:lang w:val="ru-RU"/>
        </w:rPr>
      </w:pPr>
      <w:r>
        <w:rPr>
          <w:sz w:val="24"/>
          <w:szCs w:val="24"/>
          <w:lang w:val="ru-RU"/>
        </w:rPr>
        <w:t xml:space="preserve">           </w:t>
      </w:r>
      <w:r w:rsidRPr="00CD3ADF">
        <w:rPr>
          <w:sz w:val="24"/>
          <w:szCs w:val="24"/>
          <w:lang w:val="ru-RU"/>
        </w:rPr>
        <w:t xml:space="preserve">В тих випадках, коли на певну звітну дату збиток від зменшення корисності, визнаний </w:t>
      </w:r>
      <w:proofErr w:type="gramStart"/>
      <w:r w:rsidRPr="00CD3ADF">
        <w:rPr>
          <w:sz w:val="24"/>
          <w:szCs w:val="24"/>
          <w:lang w:val="ru-RU"/>
        </w:rPr>
        <w:t>для активу</w:t>
      </w:r>
      <w:proofErr w:type="gramEnd"/>
      <w:r w:rsidRPr="00CD3ADF">
        <w:rPr>
          <w:sz w:val="24"/>
          <w:szCs w:val="24"/>
          <w:lang w:val="ru-RU"/>
        </w:rPr>
        <w:t xml:space="preserve"> в попередніх періодах, зменшився чи вже не існує, такий збиток сторнується. балансова вартість активу, збільшена внаслідок сторнування збитку від зменшення корисності, не повинна перевищувати балансову вартість до тієї межі, якщо б збиток від зменшення корисності активу не визнавали в попередні роки. </w:t>
      </w:r>
    </w:p>
    <w:p w14:paraId="59CBC6F1" w14:textId="199CAEED" w:rsidR="00CD3ADF" w:rsidRPr="00CD3ADF" w:rsidRDefault="00F51D5C" w:rsidP="00CD3ADF">
      <w:pPr>
        <w:spacing w:before="240"/>
        <w:jc w:val="both"/>
        <w:rPr>
          <w:sz w:val="24"/>
          <w:szCs w:val="24"/>
          <w:lang w:val="ru-RU"/>
        </w:rPr>
      </w:pPr>
      <w:r>
        <w:rPr>
          <w:sz w:val="24"/>
          <w:szCs w:val="24"/>
          <w:lang w:val="ru-RU"/>
        </w:rPr>
        <w:t xml:space="preserve">          </w:t>
      </w:r>
      <w:r w:rsidR="00CD3ADF" w:rsidRPr="00CD3ADF">
        <w:rPr>
          <w:sz w:val="24"/>
          <w:szCs w:val="24"/>
          <w:lang w:val="ru-RU"/>
        </w:rPr>
        <w:t xml:space="preserve">Сторнування збитку від зменшення корисності відображається у звіті про фінансові результати товариства. </w:t>
      </w:r>
    </w:p>
    <w:p w14:paraId="76A31B10" w14:textId="39206EAD" w:rsidR="00EB73DB" w:rsidRPr="00EB73DB" w:rsidRDefault="00F86C75" w:rsidP="00EB73DB">
      <w:pPr>
        <w:shd w:val="clear" w:color="auto" w:fill="FFFFFF"/>
        <w:spacing w:before="192"/>
        <w:ind w:left="240"/>
        <w:jc w:val="both"/>
        <w:rPr>
          <w:b/>
          <w:sz w:val="24"/>
          <w:szCs w:val="24"/>
          <w:lang w:val="uk-UA" w:eastAsia="ru-RU"/>
        </w:rPr>
      </w:pPr>
      <w:r>
        <w:rPr>
          <w:b/>
          <w:sz w:val="24"/>
          <w:szCs w:val="24"/>
          <w:lang w:val="uk-UA" w:eastAsia="ru-RU"/>
        </w:rPr>
        <w:t xml:space="preserve">   </w:t>
      </w:r>
      <w:r w:rsidR="00EA43E0">
        <w:rPr>
          <w:b/>
          <w:sz w:val="24"/>
          <w:szCs w:val="24"/>
          <w:lang w:val="uk-UA" w:eastAsia="ru-RU"/>
        </w:rPr>
        <w:t>3.15</w:t>
      </w:r>
      <w:r w:rsidR="00EB73DB" w:rsidRPr="00EB73DB">
        <w:rPr>
          <w:b/>
          <w:sz w:val="24"/>
          <w:szCs w:val="24"/>
          <w:lang w:val="uk-UA" w:eastAsia="ru-RU"/>
        </w:rPr>
        <w:t>. Облікові політики щ</w:t>
      </w:r>
      <w:r w:rsidR="00061272">
        <w:rPr>
          <w:b/>
          <w:sz w:val="24"/>
          <w:szCs w:val="24"/>
          <w:lang w:val="uk-UA" w:eastAsia="ru-RU"/>
        </w:rPr>
        <w:t>одо податку на прибуток</w:t>
      </w:r>
    </w:p>
    <w:p w14:paraId="6A52243B" w14:textId="77777777" w:rsidR="00C347E9" w:rsidRPr="00C347E9" w:rsidRDefault="000C1D92" w:rsidP="00C347E9">
      <w:pPr>
        <w:shd w:val="clear" w:color="auto" w:fill="FFFFFF"/>
        <w:autoSpaceDE w:val="0"/>
        <w:autoSpaceDN w:val="0"/>
        <w:adjustRightInd w:val="0"/>
        <w:spacing w:after="60" w:line="300" w:lineRule="exact"/>
        <w:ind w:firstLine="397"/>
        <w:jc w:val="both"/>
        <w:rPr>
          <w:sz w:val="24"/>
          <w:szCs w:val="24"/>
          <w:lang w:val="uk-UA" w:eastAsia="ru-RU"/>
        </w:rPr>
      </w:pPr>
      <w:r w:rsidRPr="00C50242">
        <w:rPr>
          <w:sz w:val="24"/>
          <w:szCs w:val="24"/>
          <w:lang w:val="uk-UA" w:eastAsia="ru-RU"/>
        </w:rPr>
        <w:t>Витрати з податку на прибуток являють собою суму витрат з поточного та відстроченого податків</w:t>
      </w:r>
      <w:r>
        <w:rPr>
          <w:sz w:val="24"/>
          <w:szCs w:val="24"/>
          <w:lang w:val="uk-UA" w:eastAsia="ru-RU"/>
        </w:rPr>
        <w:t xml:space="preserve">. </w:t>
      </w:r>
      <w:r w:rsidRPr="00C50242">
        <w:rPr>
          <w:sz w:val="24"/>
          <w:szCs w:val="24"/>
          <w:lang w:val="uk-UA" w:eastAsia="ru-RU"/>
        </w:rPr>
        <w:t>Компанія визнає поточні та відстрочені податки у капіталі, якщо податок належить до статей, які відображено безпосередньо у власному капіталі в тому самому чи в іншому періоді.</w:t>
      </w:r>
    </w:p>
    <w:p w14:paraId="6C44C92B" w14:textId="15C0CF76" w:rsidR="00061272" w:rsidRDefault="00EA43E0" w:rsidP="000C1D92">
      <w:pPr>
        <w:shd w:val="clear" w:color="auto" w:fill="FFFFFF"/>
        <w:autoSpaceDE w:val="0"/>
        <w:autoSpaceDN w:val="0"/>
        <w:adjustRightInd w:val="0"/>
        <w:spacing w:after="60" w:line="300" w:lineRule="exact"/>
        <w:ind w:firstLine="397"/>
        <w:jc w:val="both"/>
        <w:rPr>
          <w:b/>
          <w:sz w:val="24"/>
          <w:szCs w:val="24"/>
          <w:lang w:val="uk-UA" w:eastAsia="ru-RU"/>
        </w:rPr>
      </w:pPr>
      <w:r>
        <w:rPr>
          <w:b/>
          <w:sz w:val="24"/>
          <w:szCs w:val="24"/>
          <w:lang w:val="uk-UA" w:eastAsia="ru-RU"/>
        </w:rPr>
        <w:t>3.16</w:t>
      </w:r>
      <w:r w:rsidR="00061272" w:rsidRPr="006724A2">
        <w:rPr>
          <w:b/>
          <w:sz w:val="24"/>
          <w:szCs w:val="24"/>
          <w:lang w:val="uk-UA" w:eastAsia="ru-RU"/>
        </w:rPr>
        <w:t>. Облікові політики щодо інших активів та зобов’язань</w:t>
      </w:r>
    </w:p>
    <w:p w14:paraId="25E65961" w14:textId="54D12F0E" w:rsidR="006724A2" w:rsidRPr="006724A2" w:rsidRDefault="00EA43E0" w:rsidP="000C1D92">
      <w:pPr>
        <w:shd w:val="clear" w:color="auto" w:fill="FFFFFF"/>
        <w:autoSpaceDE w:val="0"/>
        <w:autoSpaceDN w:val="0"/>
        <w:adjustRightInd w:val="0"/>
        <w:spacing w:after="60" w:line="300" w:lineRule="exact"/>
        <w:ind w:firstLine="397"/>
        <w:jc w:val="both"/>
        <w:rPr>
          <w:b/>
          <w:sz w:val="24"/>
          <w:szCs w:val="24"/>
          <w:lang w:val="uk-UA" w:eastAsia="ru-RU"/>
        </w:rPr>
      </w:pPr>
      <w:r>
        <w:rPr>
          <w:b/>
          <w:sz w:val="24"/>
          <w:szCs w:val="24"/>
          <w:lang w:val="uk-UA" w:eastAsia="ru-RU"/>
        </w:rPr>
        <w:t>3.16</w:t>
      </w:r>
      <w:r w:rsidR="006724A2" w:rsidRPr="006724A2">
        <w:rPr>
          <w:b/>
          <w:sz w:val="24"/>
          <w:szCs w:val="24"/>
          <w:lang w:val="uk-UA" w:eastAsia="ru-RU"/>
        </w:rPr>
        <w:t>.1. Забезпечення</w:t>
      </w:r>
    </w:p>
    <w:p w14:paraId="10FFA14D" w14:textId="77777777" w:rsidR="000C1D92"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sidRPr="00C50242">
        <w:rPr>
          <w:sz w:val="24"/>
          <w:szCs w:val="24"/>
          <w:lang w:val="uk-UA" w:eastAsia="ru-RU"/>
        </w:rPr>
        <w:t>Забезпечення визнаються, коли Компанія має теперішню заборгованість (юридичну або конструктивну) внаслідок минулої події, існує ймовірність (тобто більше можливо, ніж неможливо), що погашення зобов'язання вимагатиме вибуття ресурсів, котрі втілюють у собі економічні вигоди, і можна достовірно оцінити суму зобов'язання.</w:t>
      </w:r>
    </w:p>
    <w:p w14:paraId="39DBD041" w14:textId="15B0E44D" w:rsidR="006724A2" w:rsidRPr="006724A2" w:rsidRDefault="007B58A4" w:rsidP="000C1D92">
      <w:pPr>
        <w:shd w:val="clear" w:color="auto" w:fill="FFFFFF"/>
        <w:autoSpaceDE w:val="0"/>
        <w:autoSpaceDN w:val="0"/>
        <w:adjustRightInd w:val="0"/>
        <w:spacing w:before="120" w:after="60" w:line="300" w:lineRule="exact"/>
        <w:ind w:firstLine="397"/>
        <w:jc w:val="both"/>
        <w:rPr>
          <w:b/>
          <w:sz w:val="24"/>
          <w:szCs w:val="24"/>
          <w:lang w:val="uk-UA" w:eastAsia="ru-RU"/>
        </w:rPr>
      </w:pPr>
      <w:r>
        <w:rPr>
          <w:b/>
          <w:sz w:val="24"/>
          <w:szCs w:val="24"/>
          <w:lang w:val="uk-UA" w:eastAsia="ru-RU"/>
        </w:rPr>
        <w:t>3.16</w:t>
      </w:r>
      <w:r w:rsidR="006724A2" w:rsidRPr="006724A2">
        <w:rPr>
          <w:b/>
          <w:sz w:val="24"/>
          <w:szCs w:val="24"/>
          <w:lang w:val="uk-UA" w:eastAsia="ru-RU"/>
        </w:rPr>
        <w:t>.2. Виплати працівникам</w:t>
      </w:r>
    </w:p>
    <w:p w14:paraId="40D119D1" w14:textId="77777777" w:rsidR="000C1D92"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Pr>
          <w:sz w:val="24"/>
          <w:szCs w:val="24"/>
          <w:lang w:val="uk-UA" w:eastAsia="ru-RU"/>
        </w:rPr>
        <w:t>Компанія</w:t>
      </w:r>
      <w:r w:rsidRPr="00C50242">
        <w:rPr>
          <w:sz w:val="24"/>
          <w:szCs w:val="24"/>
          <w:lang w:val="uk-UA" w:eastAsia="ru-RU"/>
        </w:rPr>
        <w:t xml:space="preserve"> визнає короткострокові виплати працівникам як витрати та як зобов'язання після вирахування будь-якої вже сплаченої суми. Компанія визнає очікувану вартість короткострокових виплат працівникам за відсутність як забезпечення відпусток - під час надання працівниками послуг, які збільшують їхні права на майбутні виплати відпускних.</w:t>
      </w:r>
    </w:p>
    <w:p w14:paraId="30D8365A" w14:textId="4AF45AA2" w:rsidR="00FB3370" w:rsidRPr="00FB3370" w:rsidRDefault="007B58A4" w:rsidP="00FB3370">
      <w:pPr>
        <w:shd w:val="clear" w:color="auto" w:fill="FFFFFF"/>
        <w:tabs>
          <w:tab w:val="left" w:pos="3760"/>
        </w:tabs>
        <w:autoSpaceDE w:val="0"/>
        <w:autoSpaceDN w:val="0"/>
        <w:adjustRightInd w:val="0"/>
        <w:spacing w:before="120" w:after="60" w:line="300" w:lineRule="exact"/>
        <w:ind w:firstLine="397"/>
        <w:jc w:val="both"/>
        <w:rPr>
          <w:b/>
          <w:sz w:val="24"/>
          <w:szCs w:val="24"/>
          <w:lang w:val="uk-UA" w:eastAsia="ru-RU"/>
        </w:rPr>
      </w:pPr>
      <w:r>
        <w:rPr>
          <w:b/>
          <w:sz w:val="24"/>
          <w:szCs w:val="24"/>
          <w:lang w:val="uk-UA" w:eastAsia="ru-RU"/>
        </w:rPr>
        <w:t>3.16</w:t>
      </w:r>
      <w:r w:rsidR="00FB3370" w:rsidRPr="00FB3370">
        <w:rPr>
          <w:b/>
          <w:sz w:val="24"/>
          <w:szCs w:val="24"/>
          <w:lang w:val="uk-UA" w:eastAsia="ru-RU"/>
        </w:rPr>
        <w:t>.3. Пенсійні зобов'язання</w:t>
      </w:r>
      <w:r w:rsidR="00FB3370" w:rsidRPr="00FB3370">
        <w:rPr>
          <w:b/>
          <w:sz w:val="24"/>
          <w:szCs w:val="24"/>
          <w:lang w:val="uk-UA" w:eastAsia="ru-RU"/>
        </w:rPr>
        <w:tab/>
      </w:r>
    </w:p>
    <w:p w14:paraId="71A9E2D9" w14:textId="77777777" w:rsidR="006724A2" w:rsidRDefault="00FB3370" w:rsidP="00FB3370">
      <w:pPr>
        <w:shd w:val="clear" w:color="auto" w:fill="FFFFFF"/>
        <w:autoSpaceDE w:val="0"/>
        <w:autoSpaceDN w:val="0"/>
        <w:adjustRightInd w:val="0"/>
        <w:spacing w:before="120" w:after="60" w:line="300" w:lineRule="exact"/>
        <w:ind w:firstLine="397"/>
        <w:jc w:val="both"/>
        <w:rPr>
          <w:sz w:val="24"/>
          <w:szCs w:val="24"/>
          <w:lang w:val="uk-UA" w:eastAsia="ru-RU"/>
        </w:rPr>
      </w:pPr>
      <w:r w:rsidRPr="00FB3370">
        <w:rPr>
          <w:sz w:val="24"/>
          <w:szCs w:val="24"/>
          <w:lang w:val="uk-UA" w:eastAsia="ru-RU"/>
        </w:rPr>
        <w:t>Відповідно до з</w:t>
      </w:r>
      <w:r>
        <w:rPr>
          <w:sz w:val="24"/>
          <w:szCs w:val="24"/>
          <w:lang w:val="uk-UA" w:eastAsia="ru-RU"/>
        </w:rPr>
        <w:t>аконодавства України, Компанія</w:t>
      </w:r>
      <w:r w:rsidRPr="00FB3370">
        <w:rPr>
          <w:sz w:val="24"/>
          <w:szCs w:val="24"/>
          <w:lang w:val="uk-UA" w:eastAsia="ru-RU"/>
        </w:rPr>
        <w:t xml:space="preserve"> нараховує єдиний соціальний внесок на заробітну плату працівників та перераховує до Державного бюджету. Поточні внески розраховуються як встановлений законодавством відсоток від поточних нарахувань заробітної плати. Такі витрати відображаються у періоді, до якого вони відносяться.</w:t>
      </w:r>
    </w:p>
    <w:p w14:paraId="1D709BF7" w14:textId="63EC7CBA" w:rsidR="008A6E82" w:rsidRPr="008A6E82" w:rsidRDefault="007B58A4" w:rsidP="008A6E82">
      <w:pPr>
        <w:shd w:val="clear" w:color="auto" w:fill="FFFFFF"/>
        <w:autoSpaceDE w:val="0"/>
        <w:autoSpaceDN w:val="0"/>
        <w:adjustRightInd w:val="0"/>
        <w:spacing w:before="120" w:after="60" w:line="300" w:lineRule="exact"/>
        <w:ind w:firstLine="397"/>
        <w:jc w:val="both"/>
        <w:rPr>
          <w:b/>
          <w:sz w:val="24"/>
          <w:szCs w:val="24"/>
          <w:lang w:val="uk-UA" w:eastAsia="ru-RU"/>
        </w:rPr>
      </w:pPr>
      <w:r>
        <w:rPr>
          <w:b/>
          <w:sz w:val="24"/>
          <w:szCs w:val="24"/>
          <w:lang w:val="uk-UA" w:eastAsia="ru-RU"/>
        </w:rPr>
        <w:t>3.17</w:t>
      </w:r>
      <w:r w:rsidR="008A6E82" w:rsidRPr="008A6E82">
        <w:rPr>
          <w:b/>
          <w:sz w:val="24"/>
          <w:szCs w:val="24"/>
          <w:lang w:val="uk-UA" w:eastAsia="ru-RU"/>
        </w:rPr>
        <w:t>. Інші застосовані облікові політики, що є доречними для розуміння фінансової звітності</w:t>
      </w:r>
    </w:p>
    <w:p w14:paraId="041C1366" w14:textId="52F46401" w:rsidR="006724A2" w:rsidRPr="008A6E82" w:rsidRDefault="007A43FE" w:rsidP="008A6E82">
      <w:pPr>
        <w:shd w:val="clear" w:color="auto" w:fill="FFFFFF"/>
        <w:autoSpaceDE w:val="0"/>
        <w:autoSpaceDN w:val="0"/>
        <w:adjustRightInd w:val="0"/>
        <w:spacing w:before="120" w:after="60" w:line="300" w:lineRule="exact"/>
        <w:ind w:firstLine="397"/>
        <w:jc w:val="both"/>
        <w:rPr>
          <w:b/>
          <w:sz w:val="24"/>
          <w:szCs w:val="24"/>
          <w:lang w:val="uk-UA" w:eastAsia="ru-RU"/>
        </w:rPr>
      </w:pPr>
      <w:r>
        <w:rPr>
          <w:b/>
          <w:sz w:val="24"/>
          <w:szCs w:val="24"/>
          <w:lang w:val="uk-UA" w:eastAsia="ru-RU"/>
        </w:rPr>
        <w:t>3.17</w:t>
      </w:r>
      <w:r w:rsidR="008A6E82" w:rsidRPr="008A6E82">
        <w:rPr>
          <w:b/>
          <w:sz w:val="24"/>
          <w:szCs w:val="24"/>
          <w:lang w:val="uk-UA" w:eastAsia="ru-RU"/>
        </w:rPr>
        <w:t>.1. Доходи та витрати</w:t>
      </w:r>
    </w:p>
    <w:p w14:paraId="4420DA2A" w14:textId="77777777" w:rsidR="000C1D92"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sidRPr="00C50242">
        <w:rPr>
          <w:sz w:val="24"/>
          <w:szCs w:val="24"/>
          <w:lang w:val="uk-UA" w:eastAsia="ru-RU"/>
        </w:rPr>
        <w:t>Доходи та витрати визнаються за методом нарахування.</w:t>
      </w:r>
    </w:p>
    <w:p w14:paraId="3B5E5A3F" w14:textId="77777777" w:rsidR="001A5AD2" w:rsidRDefault="001A5AD2" w:rsidP="000C1D92">
      <w:pPr>
        <w:shd w:val="clear" w:color="auto" w:fill="FFFFFF"/>
        <w:autoSpaceDE w:val="0"/>
        <w:autoSpaceDN w:val="0"/>
        <w:adjustRightInd w:val="0"/>
        <w:spacing w:before="120" w:after="60" w:line="300" w:lineRule="exact"/>
        <w:ind w:firstLine="397"/>
        <w:jc w:val="both"/>
        <w:rPr>
          <w:sz w:val="24"/>
          <w:szCs w:val="24"/>
          <w:lang w:val="uk-UA" w:eastAsia="ru-RU"/>
        </w:rPr>
      </w:pPr>
      <w:r w:rsidRPr="001A5AD2">
        <w:rPr>
          <w:sz w:val="24"/>
          <w:szCs w:val="24"/>
          <w:lang w:val="uk-UA" w:eastAsia="ru-RU"/>
        </w:rPr>
        <w:t>Дохід – це збільшення економічних вигід протягом облікового періоду у вигляді надходження чи збільшення корисності активів або у вигляді зменшення зобов’язань, результатом чого є збільшення чистих активів, за винятком збільшення, пов’язаного з внесками учасників.</w:t>
      </w:r>
    </w:p>
    <w:p w14:paraId="2DB8E653" w14:textId="77777777" w:rsidR="000C1D92" w:rsidRPr="00C50242" w:rsidRDefault="000C1D92" w:rsidP="000C1D92">
      <w:pPr>
        <w:shd w:val="clear" w:color="auto" w:fill="FFFFFF"/>
        <w:autoSpaceDE w:val="0"/>
        <w:autoSpaceDN w:val="0"/>
        <w:adjustRightInd w:val="0"/>
        <w:spacing w:after="60" w:line="300" w:lineRule="exact"/>
        <w:ind w:firstLine="397"/>
        <w:jc w:val="both"/>
        <w:rPr>
          <w:sz w:val="24"/>
          <w:szCs w:val="24"/>
          <w:lang w:val="uk-UA" w:eastAsia="ru-RU"/>
        </w:rPr>
      </w:pPr>
      <w:r w:rsidRPr="00C50242">
        <w:rPr>
          <w:sz w:val="24"/>
          <w:szCs w:val="24"/>
          <w:lang w:val="uk-UA" w:eastAsia="ru-RU"/>
        </w:rPr>
        <w:t>Дохід визнається у звіті про прибутки та збитки за умови відповідності визначенню та критеріям визнання. Визнання доходу відбувається одночасно з визнанням збільшення активів або зменшення зобов’язань.</w:t>
      </w:r>
    </w:p>
    <w:p w14:paraId="2968C3EA" w14:textId="77777777" w:rsidR="000C1D92" w:rsidRPr="00C50242" w:rsidRDefault="000C1D92" w:rsidP="000C1D92">
      <w:pPr>
        <w:shd w:val="clear" w:color="auto" w:fill="FFFFFF"/>
        <w:autoSpaceDE w:val="0"/>
        <w:autoSpaceDN w:val="0"/>
        <w:adjustRightInd w:val="0"/>
        <w:spacing w:after="60" w:line="300" w:lineRule="exact"/>
        <w:ind w:firstLine="397"/>
        <w:jc w:val="both"/>
        <w:rPr>
          <w:sz w:val="24"/>
          <w:szCs w:val="24"/>
          <w:lang w:val="uk-UA" w:eastAsia="ru-RU"/>
        </w:rPr>
      </w:pPr>
      <w:r w:rsidRPr="00C50242">
        <w:rPr>
          <w:sz w:val="24"/>
          <w:szCs w:val="24"/>
          <w:lang w:val="uk-UA" w:eastAsia="ru-RU"/>
        </w:rPr>
        <w:t>Дохід від продажу фінансових інструментів, інвестиційної нерухомості або інших активів визнається у прибутку або збитку в разі задоволення всіх наведених далі умов:</w:t>
      </w:r>
    </w:p>
    <w:p w14:paraId="33309F9B" w14:textId="77777777" w:rsidR="000C1D92" w:rsidRPr="00C50242" w:rsidRDefault="000C1D92" w:rsidP="007819E8">
      <w:pPr>
        <w:numPr>
          <w:ilvl w:val="0"/>
          <w:numId w:val="8"/>
        </w:numPr>
        <w:tabs>
          <w:tab w:val="left" w:pos="993"/>
        </w:tabs>
        <w:spacing w:after="60" w:line="300" w:lineRule="exact"/>
        <w:ind w:left="993" w:hanging="567"/>
        <w:jc w:val="both"/>
        <w:rPr>
          <w:bCs/>
          <w:sz w:val="24"/>
          <w:szCs w:val="24"/>
          <w:lang w:val="uk-UA" w:eastAsia="ru-RU"/>
        </w:rPr>
      </w:pPr>
      <w:r w:rsidRPr="00C50242">
        <w:rPr>
          <w:bCs/>
          <w:sz w:val="24"/>
          <w:szCs w:val="24"/>
          <w:lang w:val="uk-UA" w:eastAsia="ru-RU"/>
        </w:rPr>
        <w:t>Компанія передало покупцеві суттєві ризики і винагороди, пов’язані з власністю на фінансовий інструмент, інвестиційну нерухомість або інші активи;</w:t>
      </w:r>
    </w:p>
    <w:p w14:paraId="6B67CE9A" w14:textId="77777777" w:rsidR="000C1D92" w:rsidRPr="00C50242" w:rsidRDefault="000C1D92" w:rsidP="007819E8">
      <w:pPr>
        <w:numPr>
          <w:ilvl w:val="0"/>
          <w:numId w:val="8"/>
        </w:numPr>
        <w:tabs>
          <w:tab w:val="left" w:pos="993"/>
        </w:tabs>
        <w:spacing w:after="60" w:line="300" w:lineRule="exact"/>
        <w:ind w:left="993" w:hanging="567"/>
        <w:jc w:val="both"/>
        <w:rPr>
          <w:bCs/>
          <w:sz w:val="24"/>
          <w:szCs w:val="24"/>
          <w:lang w:val="uk-UA" w:eastAsia="ru-RU"/>
        </w:rPr>
      </w:pPr>
      <w:r w:rsidRPr="00C50242">
        <w:rPr>
          <w:bCs/>
          <w:sz w:val="24"/>
          <w:szCs w:val="24"/>
          <w:lang w:val="uk-UA" w:eastAsia="ru-RU"/>
        </w:rPr>
        <w:lastRenderedPageBreak/>
        <w:t>за Компанією не залишається ані подальша участь управлінського персоналу у формі, яка зазвичай пов’язана з володінням, ані ефективний контроль за проданими фінансовими інструментами, інвестиційною нерухомістю або іншими активами;</w:t>
      </w:r>
    </w:p>
    <w:p w14:paraId="2BCB56CF" w14:textId="72895F6C" w:rsidR="000C1D92" w:rsidRPr="0077773C" w:rsidRDefault="000C1D92" w:rsidP="0077773C">
      <w:pPr>
        <w:numPr>
          <w:ilvl w:val="0"/>
          <w:numId w:val="8"/>
        </w:numPr>
        <w:tabs>
          <w:tab w:val="left" w:pos="993"/>
        </w:tabs>
        <w:spacing w:after="60" w:line="300" w:lineRule="exact"/>
        <w:ind w:left="993" w:hanging="567"/>
        <w:jc w:val="both"/>
        <w:rPr>
          <w:bCs/>
          <w:sz w:val="24"/>
          <w:szCs w:val="24"/>
          <w:lang w:val="uk-UA" w:eastAsia="ru-RU"/>
        </w:rPr>
      </w:pPr>
      <w:r w:rsidRPr="00C50242">
        <w:rPr>
          <w:bCs/>
          <w:sz w:val="24"/>
          <w:szCs w:val="24"/>
          <w:lang w:val="uk-UA" w:eastAsia="ru-RU"/>
        </w:rPr>
        <w:t xml:space="preserve">суму </w:t>
      </w:r>
      <w:r w:rsidR="0077773C">
        <w:rPr>
          <w:bCs/>
          <w:sz w:val="24"/>
          <w:szCs w:val="24"/>
          <w:lang w:val="uk-UA" w:eastAsia="ru-RU"/>
        </w:rPr>
        <w:t>доходу можна достовірно оцінити.</w:t>
      </w:r>
    </w:p>
    <w:p w14:paraId="32CDFF98" w14:textId="77777777" w:rsidR="000C1D92" w:rsidRDefault="000C1D92" w:rsidP="000C1D92">
      <w:pPr>
        <w:shd w:val="clear" w:color="auto" w:fill="FFFFFF"/>
        <w:autoSpaceDE w:val="0"/>
        <w:autoSpaceDN w:val="0"/>
        <w:adjustRightInd w:val="0"/>
        <w:spacing w:after="60" w:line="300" w:lineRule="exact"/>
        <w:ind w:firstLine="397"/>
        <w:jc w:val="both"/>
        <w:rPr>
          <w:sz w:val="24"/>
          <w:szCs w:val="24"/>
          <w:lang w:val="uk-UA" w:eastAsia="ru-RU"/>
        </w:rPr>
      </w:pPr>
      <w:r>
        <w:rPr>
          <w:sz w:val="24"/>
          <w:szCs w:val="24"/>
          <w:lang w:val="uk-UA" w:eastAsia="ru-RU"/>
        </w:rPr>
        <w:t>Дохід від надання послуг ( винагорода від управління активами)</w:t>
      </w:r>
      <w:r w:rsidRPr="00B95A4E">
        <w:rPr>
          <w:sz w:val="24"/>
          <w:szCs w:val="24"/>
          <w:lang w:val="uk-UA" w:eastAsia="ru-RU"/>
        </w:rPr>
        <w:t xml:space="preserve"> </w:t>
      </w:r>
      <w:r>
        <w:rPr>
          <w:sz w:val="24"/>
          <w:szCs w:val="24"/>
          <w:lang w:val="uk-UA" w:eastAsia="ru-RU"/>
        </w:rPr>
        <w:t xml:space="preserve">розраховується до 5 числа  кожного місяця за попередній та </w:t>
      </w:r>
      <w:r w:rsidRPr="00C50242">
        <w:rPr>
          <w:sz w:val="24"/>
          <w:szCs w:val="24"/>
          <w:lang w:val="uk-UA" w:eastAsia="ru-RU"/>
        </w:rPr>
        <w:t>відображається в момент виникнення незалежно від дати надходження к</w:t>
      </w:r>
      <w:r>
        <w:rPr>
          <w:sz w:val="24"/>
          <w:szCs w:val="24"/>
          <w:lang w:val="uk-UA" w:eastAsia="ru-RU"/>
        </w:rPr>
        <w:t>оштів</w:t>
      </w:r>
      <w:r w:rsidRPr="00C50242">
        <w:rPr>
          <w:sz w:val="24"/>
          <w:szCs w:val="24"/>
          <w:lang w:val="uk-UA" w:eastAsia="ru-RU"/>
        </w:rPr>
        <w:t>.</w:t>
      </w:r>
    </w:p>
    <w:p w14:paraId="23D32D22" w14:textId="77777777" w:rsidR="00C347E9" w:rsidRPr="00C347E9" w:rsidRDefault="00C347E9" w:rsidP="00C347E9">
      <w:pPr>
        <w:shd w:val="clear" w:color="auto" w:fill="FFFFFF"/>
        <w:autoSpaceDE w:val="0"/>
        <w:autoSpaceDN w:val="0"/>
        <w:adjustRightInd w:val="0"/>
        <w:spacing w:after="60" w:line="300" w:lineRule="exact"/>
        <w:ind w:firstLine="397"/>
        <w:jc w:val="both"/>
        <w:rPr>
          <w:sz w:val="24"/>
          <w:szCs w:val="24"/>
          <w:lang w:val="uk-UA" w:eastAsia="ru-RU"/>
        </w:rPr>
      </w:pPr>
      <w:r w:rsidRPr="00C347E9">
        <w:rPr>
          <w:sz w:val="24"/>
          <w:szCs w:val="24"/>
          <w:lang w:val="uk-UA" w:eastAsia="ru-RU"/>
        </w:rPr>
        <w:t>Витрати – це зменшення економічних вигід протягом облікового періоду у вигляді вибуття чи амортизації активів або у вигляді виникнення зобов’язань, результатом чого є зменшення чистих активів, за винятком зменшення, пов’язаного з виплатами учасникам.</w:t>
      </w:r>
    </w:p>
    <w:p w14:paraId="77772CB1" w14:textId="77777777" w:rsidR="00C347E9" w:rsidRPr="00C347E9" w:rsidRDefault="00C347E9" w:rsidP="00C347E9">
      <w:pPr>
        <w:shd w:val="clear" w:color="auto" w:fill="FFFFFF"/>
        <w:autoSpaceDE w:val="0"/>
        <w:autoSpaceDN w:val="0"/>
        <w:adjustRightInd w:val="0"/>
        <w:spacing w:after="60" w:line="300" w:lineRule="exact"/>
        <w:ind w:firstLine="397"/>
        <w:jc w:val="both"/>
        <w:rPr>
          <w:sz w:val="24"/>
          <w:szCs w:val="24"/>
          <w:lang w:val="uk-UA" w:eastAsia="ru-RU"/>
        </w:rPr>
      </w:pPr>
      <w:r w:rsidRPr="00C347E9">
        <w:rPr>
          <w:sz w:val="24"/>
          <w:szCs w:val="24"/>
          <w:lang w:val="uk-UA" w:eastAsia="ru-RU"/>
        </w:rPr>
        <w:t>Витрати визнаються у звіті про прибутки та збитки за умови відповідності визначенню та одночасно з визнанням збільшення зобов’язань або зменшення активів.</w:t>
      </w:r>
    </w:p>
    <w:p w14:paraId="31FA7D1C" w14:textId="77777777" w:rsidR="00C347E9" w:rsidRPr="00C347E9" w:rsidRDefault="00C347E9" w:rsidP="00C347E9">
      <w:pPr>
        <w:shd w:val="clear" w:color="auto" w:fill="FFFFFF"/>
        <w:autoSpaceDE w:val="0"/>
        <w:autoSpaceDN w:val="0"/>
        <w:adjustRightInd w:val="0"/>
        <w:spacing w:after="60" w:line="300" w:lineRule="exact"/>
        <w:ind w:firstLine="397"/>
        <w:jc w:val="both"/>
        <w:rPr>
          <w:sz w:val="24"/>
          <w:szCs w:val="24"/>
          <w:lang w:val="uk-UA" w:eastAsia="ru-RU"/>
        </w:rPr>
      </w:pPr>
      <w:r w:rsidRPr="00C347E9">
        <w:rPr>
          <w:sz w:val="24"/>
          <w:szCs w:val="24"/>
          <w:lang w:val="uk-UA" w:eastAsia="ru-RU"/>
        </w:rPr>
        <w:t>Витрати негайно визнаються у звіті про прибутки та збитки, коли видатки не надають майбутніх економічних вигід або тоді та тією мірою, якою майбутні економічні вигоди не відповідають або перестають відповідати визнанню як активу у звіті про фінансовий стан.</w:t>
      </w:r>
    </w:p>
    <w:p w14:paraId="719E69EB" w14:textId="77777777" w:rsidR="00C347E9" w:rsidRPr="00C347E9" w:rsidRDefault="00C347E9" w:rsidP="00C347E9">
      <w:pPr>
        <w:shd w:val="clear" w:color="auto" w:fill="FFFFFF"/>
        <w:autoSpaceDE w:val="0"/>
        <w:autoSpaceDN w:val="0"/>
        <w:adjustRightInd w:val="0"/>
        <w:spacing w:after="60" w:line="300" w:lineRule="exact"/>
        <w:ind w:firstLine="397"/>
        <w:jc w:val="both"/>
        <w:rPr>
          <w:sz w:val="24"/>
          <w:szCs w:val="24"/>
          <w:lang w:val="uk-UA" w:eastAsia="ru-RU"/>
        </w:rPr>
      </w:pPr>
      <w:r w:rsidRPr="00C347E9">
        <w:rPr>
          <w:sz w:val="24"/>
          <w:szCs w:val="24"/>
          <w:lang w:val="uk-UA" w:eastAsia="ru-RU"/>
        </w:rPr>
        <w:t>Витрати визнаються у звіті про прибутки та збитки також у тих випадках, коли виникають зобов’язання без визнання активу.</w:t>
      </w:r>
    </w:p>
    <w:p w14:paraId="655258E6" w14:textId="77777777" w:rsidR="001A5AD2" w:rsidRDefault="00C347E9" w:rsidP="00C347E9">
      <w:pPr>
        <w:shd w:val="clear" w:color="auto" w:fill="FFFFFF"/>
        <w:autoSpaceDE w:val="0"/>
        <w:autoSpaceDN w:val="0"/>
        <w:adjustRightInd w:val="0"/>
        <w:spacing w:after="60" w:line="300" w:lineRule="exact"/>
        <w:ind w:firstLine="397"/>
        <w:jc w:val="both"/>
        <w:rPr>
          <w:sz w:val="24"/>
          <w:szCs w:val="24"/>
          <w:lang w:val="uk-UA" w:eastAsia="ru-RU"/>
        </w:rPr>
      </w:pPr>
      <w:r w:rsidRPr="00C347E9">
        <w:rPr>
          <w:sz w:val="24"/>
          <w:szCs w:val="24"/>
          <w:lang w:val="uk-UA" w:eastAsia="ru-RU"/>
        </w:rPr>
        <w:t>Витрати, понесені у зв'язку з отриманням доходу, визнаються у тому ж періоді, що й відповідні доходи.</w:t>
      </w:r>
    </w:p>
    <w:p w14:paraId="23296B90" w14:textId="77777777" w:rsidR="000C1D92" w:rsidRPr="00C50242" w:rsidRDefault="000C1D92" w:rsidP="000C1D92">
      <w:pPr>
        <w:shd w:val="clear" w:color="auto" w:fill="FFFFFF"/>
        <w:autoSpaceDE w:val="0"/>
        <w:autoSpaceDN w:val="0"/>
        <w:adjustRightInd w:val="0"/>
        <w:spacing w:after="60" w:line="300" w:lineRule="exact"/>
        <w:ind w:firstLine="397"/>
        <w:jc w:val="both"/>
        <w:rPr>
          <w:sz w:val="24"/>
          <w:szCs w:val="24"/>
          <w:lang w:val="uk-UA" w:eastAsia="ru-RU"/>
        </w:rPr>
      </w:pPr>
      <w:r w:rsidRPr="00C50242">
        <w:rPr>
          <w:sz w:val="24"/>
          <w:szCs w:val="24"/>
          <w:lang w:val="uk-UA" w:eastAsia="ru-RU"/>
        </w:rPr>
        <w:t>Дивіденди визнаються доходом, коли встановлено право на отримання коштів.</w:t>
      </w:r>
    </w:p>
    <w:p w14:paraId="07103E65" w14:textId="09EE5045" w:rsidR="001A5AD2" w:rsidRPr="001A5AD2" w:rsidRDefault="007A43FE" w:rsidP="000C1D92">
      <w:pPr>
        <w:shd w:val="clear" w:color="auto" w:fill="FFFFFF"/>
        <w:autoSpaceDE w:val="0"/>
        <w:autoSpaceDN w:val="0"/>
        <w:adjustRightInd w:val="0"/>
        <w:spacing w:after="60" w:line="300" w:lineRule="exact"/>
        <w:ind w:firstLine="397"/>
        <w:jc w:val="both"/>
        <w:rPr>
          <w:b/>
          <w:sz w:val="24"/>
          <w:szCs w:val="24"/>
          <w:lang w:val="uk-UA" w:eastAsia="ru-RU"/>
        </w:rPr>
      </w:pPr>
      <w:r>
        <w:rPr>
          <w:b/>
          <w:sz w:val="24"/>
          <w:szCs w:val="24"/>
          <w:lang w:val="uk-UA" w:eastAsia="ru-RU"/>
        </w:rPr>
        <w:t>3.17</w:t>
      </w:r>
      <w:r w:rsidR="001A5AD2" w:rsidRPr="001A5AD2">
        <w:rPr>
          <w:b/>
          <w:sz w:val="24"/>
          <w:szCs w:val="24"/>
          <w:lang w:val="uk-UA" w:eastAsia="ru-RU"/>
        </w:rPr>
        <w:t>.2. Витрати по позикам</w:t>
      </w:r>
    </w:p>
    <w:p w14:paraId="15365C52" w14:textId="77777777" w:rsidR="000C1D92" w:rsidRPr="006D7FC2"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sidRPr="006D7FC2">
        <w:rPr>
          <w:sz w:val="24"/>
          <w:szCs w:val="24"/>
          <w:lang w:val="uk-UA" w:eastAsia="ru-RU"/>
        </w:rPr>
        <w:t>Витрати за позиками, які не є частиною фінансового інструменту та не капіталізуються як частина собівартості активів, визнаються як витрати періоду. Компанія капіталізує витрати на позики, які безпосередньо відносяться до придбання, будівництва або виробництва кваліфікованого активу, як частина собівартості цього активу.</w:t>
      </w:r>
    </w:p>
    <w:p w14:paraId="61806F08" w14:textId="4DC3FA2A" w:rsidR="001A5AD2" w:rsidRPr="001A5AD2" w:rsidRDefault="007A43FE" w:rsidP="000C1D92">
      <w:pPr>
        <w:shd w:val="clear" w:color="auto" w:fill="FFFFFF"/>
        <w:autoSpaceDE w:val="0"/>
        <w:autoSpaceDN w:val="0"/>
        <w:adjustRightInd w:val="0"/>
        <w:spacing w:before="120" w:after="60" w:line="300" w:lineRule="exact"/>
        <w:ind w:firstLine="397"/>
        <w:jc w:val="both"/>
        <w:rPr>
          <w:b/>
          <w:sz w:val="24"/>
          <w:szCs w:val="24"/>
          <w:lang w:val="uk-UA" w:eastAsia="ru-RU"/>
        </w:rPr>
      </w:pPr>
      <w:r>
        <w:rPr>
          <w:b/>
          <w:sz w:val="24"/>
          <w:szCs w:val="24"/>
          <w:lang w:val="uk-UA" w:eastAsia="ru-RU"/>
        </w:rPr>
        <w:t>3.17</w:t>
      </w:r>
      <w:r w:rsidR="001A5AD2" w:rsidRPr="001A5AD2">
        <w:rPr>
          <w:b/>
          <w:sz w:val="24"/>
          <w:szCs w:val="24"/>
          <w:lang w:val="uk-UA" w:eastAsia="ru-RU"/>
        </w:rPr>
        <w:t>.3. Умовні зобов'язання</w:t>
      </w:r>
      <w:r w:rsidR="001A5AD2">
        <w:rPr>
          <w:b/>
          <w:sz w:val="24"/>
          <w:szCs w:val="24"/>
          <w:lang w:val="uk-UA" w:eastAsia="ru-RU"/>
        </w:rPr>
        <w:t xml:space="preserve"> та активи</w:t>
      </w:r>
    </w:p>
    <w:p w14:paraId="3A4840D9" w14:textId="52110FFD" w:rsidR="008D5573" w:rsidRPr="00291764" w:rsidRDefault="000C1D92" w:rsidP="00291764">
      <w:pPr>
        <w:shd w:val="clear" w:color="auto" w:fill="FFFFFF"/>
        <w:autoSpaceDE w:val="0"/>
        <w:autoSpaceDN w:val="0"/>
        <w:adjustRightInd w:val="0"/>
        <w:spacing w:before="120" w:after="60" w:line="300" w:lineRule="exact"/>
        <w:ind w:firstLine="397"/>
        <w:jc w:val="both"/>
        <w:rPr>
          <w:sz w:val="24"/>
          <w:szCs w:val="24"/>
          <w:lang w:val="uk-UA" w:eastAsia="ru-RU"/>
        </w:rPr>
      </w:pPr>
      <w:r w:rsidRPr="00C50242">
        <w:rPr>
          <w:sz w:val="24"/>
          <w:szCs w:val="24"/>
          <w:lang w:val="uk-UA" w:eastAsia="ru-RU"/>
        </w:rPr>
        <w:t xml:space="preserve">Компанія не визнає умовні зобов'язання </w:t>
      </w:r>
      <w:r>
        <w:rPr>
          <w:sz w:val="24"/>
          <w:szCs w:val="24"/>
          <w:lang w:val="uk-UA" w:eastAsia="ru-RU"/>
        </w:rPr>
        <w:t>в звіті про фінансовий стан</w:t>
      </w:r>
      <w:r w:rsidRPr="00C50242">
        <w:rPr>
          <w:sz w:val="24"/>
          <w:szCs w:val="24"/>
          <w:lang w:val="uk-UA" w:eastAsia="ru-RU"/>
        </w:rPr>
        <w:t>. Інформація про умовне зобов'язання розкривається, якщо можливість вибуття ресурсів, які втілюють у собі економічні виг</w:t>
      </w:r>
      <w:r>
        <w:rPr>
          <w:sz w:val="24"/>
          <w:szCs w:val="24"/>
          <w:lang w:val="uk-UA" w:eastAsia="ru-RU"/>
        </w:rPr>
        <w:t>оди, не є віддаленою. Компанія</w:t>
      </w:r>
      <w:r w:rsidRPr="00C50242">
        <w:rPr>
          <w:sz w:val="24"/>
          <w:szCs w:val="24"/>
          <w:lang w:val="uk-UA" w:eastAsia="ru-RU"/>
        </w:rPr>
        <w:t xml:space="preserve"> не визнає умовні активи. Стисла інформація про умовний актив розкривається, коли надходження</w:t>
      </w:r>
      <w:r>
        <w:rPr>
          <w:sz w:val="24"/>
          <w:szCs w:val="24"/>
          <w:lang w:val="uk-UA" w:eastAsia="ru-RU"/>
        </w:rPr>
        <w:t xml:space="preserve"> економічних вигід є ймовірним.</w:t>
      </w:r>
    </w:p>
    <w:p w14:paraId="00EC898C" w14:textId="0D56075C" w:rsidR="001A5AD2" w:rsidRPr="000B5B74" w:rsidRDefault="007A43FE" w:rsidP="000C1D92">
      <w:pPr>
        <w:shd w:val="clear" w:color="auto" w:fill="FFFFFF"/>
        <w:autoSpaceDE w:val="0"/>
        <w:autoSpaceDN w:val="0"/>
        <w:adjustRightInd w:val="0"/>
        <w:spacing w:before="120" w:after="60" w:line="300" w:lineRule="exact"/>
        <w:ind w:firstLine="397"/>
        <w:jc w:val="both"/>
        <w:rPr>
          <w:b/>
          <w:sz w:val="24"/>
          <w:szCs w:val="24"/>
          <w:lang w:val="uk-UA" w:eastAsia="ru-RU"/>
        </w:rPr>
      </w:pPr>
      <w:r>
        <w:rPr>
          <w:b/>
          <w:sz w:val="24"/>
          <w:szCs w:val="24"/>
          <w:lang w:val="uk-UA" w:eastAsia="ru-RU"/>
        </w:rPr>
        <w:t>3.17</w:t>
      </w:r>
      <w:r w:rsidR="00336750" w:rsidRPr="000B5B74">
        <w:rPr>
          <w:b/>
          <w:sz w:val="24"/>
          <w:szCs w:val="24"/>
          <w:lang w:val="uk-UA" w:eastAsia="ru-RU"/>
        </w:rPr>
        <w:t>.4. Пов’язані особи</w:t>
      </w:r>
    </w:p>
    <w:p w14:paraId="0D6562A1" w14:textId="77777777" w:rsidR="000C1D92" w:rsidRPr="00BF4D7B" w:rsidRDefault="000C1D92" w:rsidP="000C1D92">
      <w:pPr>
        <w:jc w:val="both"/>
        <w:rPr>
          <w:sz w:val="24"/>
          <w:szCs w:val="24"/>
          <w:lang w:val="uk-UA"/>
        </w:rPr>
      </w:pPr>
      <w:r w:rsidRPr="00C50242">
        <w:rPr>
          <w:sz w:val="24"/>
          <w:szCs w:val="24"/>
          <w:lang w:val="uk-UA"/>
        </w:rPr>
        <w:t xml:space="preserve">        Визначення пов’язаних осіб розкривається у відповідності до МСБО 24 «Розкриття інформації про зв’язані сторони».</w:t>
      </w:r>
      <w:r>
        <w:rPr>
          <w:sz w:val="24"/>
          <w:szCs w:val="24"/>
          <w:lang w:val="uk-UA"/>
        </w:rPr>
        <w:t xml:space="preserve"> </w:t>
      </w:r>
      <w:r w:rsidRPr="00BF4D7B">
        <w:rPr>
          <w:sz w:val="24"/>
          <w:szCs w:val="24"/>
          <w:lang w:val="uk-UA"/>
        </w:rPr>
        <w:t>До пов'язаних сторін або операцій зі пов'язаними сторонами, як зазначено у МСБО 24 "Розкриття інформації про пов'язані сторони", відносяться:</w:t>
      </w:r>
    </w:p>
    <w:p w14:paraId="058578C2" w14:textId="77777777" w:rsidR="000C1D92" w:rsidRPr="00BF4D7B" w:rsidRDefault="000C1D92" w:rsidP="000C1D92">
      <w:pPr>
        <w:widowControl w:val="0"/>
        <w:ind w:firstLine="567"/>
        <w:jc w:val="both"/>
        <w:rPr>
          <w:sz w:val="24"/>
          <w:szCs w:val="24"/>
          <w:lang w:val="uk-UA"/>
        </w:rPr>
      </w:pPr>
      <w:r w:rsidRPr="00BF4D7B">
        <w:rPr>
          <w:sz w:val="24"/>
          <w:szCs w:val="24"/>
          <w:lang w:val="uk-UA"/>
        </w:rPr>
        <w:t>а) Фізична особа або близький родич такої особи є пов'язаною стороною із суб'єктом господарювання, що звітує, якщо така особа:</w:t>
      </w:r>
    </w:p>
    <w:p w14:paraId="6C766747" w14:textId="77777777" w:rsidR="000C1D92" w:rsidRPr="00BF4D7B" w:rsidRDefault="000C1D92" w:rsidP="007819E8">
      <w:pPr>
        <w:numPr>
          <w:ilvl w:val="0"/>
          <w:numId w:val="10"/>
        </w:numPr>
        <w:tabs>
          <w:tab w:val="clear" w:pos="1428"/>
          <w:tab w:val="num" w:pos="900"/>
        </w:tabs>
        <w:ind w:left="567" w:firstLine="0"/>
        <w:jc w:val="both"/>
        <w:rPr>
          <w:sz w:val="24"/>
          <w:szCs w:val="24"/>
          <w:lang w:val="uk-UA"/>
        </w:rPr>
      </w:pPr>
      <w:r w:rsidRPr="00BF4D7B">
        <w:rPr>
          <w:sz w:val="24"/>
          <w:szCs w:val="24"/>
          <w:lang w:val="uk-UA"/>
        </w:rPr>
        <w:t>контролює суб'єкт господарювання, що звітує, або здійснює спільний контроль над ним;</w:t>
      </w:r>
    </w:p>
    <w:p w14:paraId="15650B37" w14:textId="77777777" w:rsidR="000C1D92" w:rsidRPr="00BF4D7B" w:rsidRDefault="000C1D92" w:rsidP="007819E8">
      <w:pPr>
        <w:numPr>
          <w:ilvl w:val="0"/>
          <w:numId w:val="10"/>
        </w:numPr>
        <w:tabs>
          <w:tab w:val="clear" w:pos="1428"/>
          <w:tab w:val="num" w:pos="900"/>
        </w:tabs>
        <w:ind w:left="567" w:firstLine="0"/>
        <w:jc w:val="both"/>
        <w:rPr>
          <w:sz w:val="24"/>
          <w:szCs w:val="24"/>
          <w:lang w:val="uk-UA"/>
        </w:rPr>
      </w:pPr>
      <w:r w:rsidRPr="00BF4D7B">
        <w:rPr>
          <w:sz w:val="24"/>
          <w:szCs w:val="24"/>
          <w:lang w:val="uk-UA"/>
        </w:rPr>
        <w:t>має суттєвий вплив на суб'єкт господарювання, що звітує;</w:t>
      </w:r>
    </w:p>
    <w:p w14:paraId="606BF4F3" w14:textId="77777777" w:rsidR="000C1D92" w:rsidRPr="00BF4D7B" w:rsidRDefault="000C1D92" w:rsidP="007819E8">
      <w:pPr>
        <w:numPr>
          <w:ilvl w:val="0"/>
          <w:numId w:val="10"/>
        </w:numPr>
        <w:tabs>
          <w:tab w:val="clear" w:pos="1428"/>
          <w:tab w:val="num" w:pos="900"/>
        </w:tabs>
        <w:ind w:left="567" w:firstLine="0"/>
        <w:jc w:val="both"/>
        <w:rPr>
          <w:sz w:val="24"/>
          <w:szCs w:val="24"/>
          <w:lang w:val="uk-UA"/>
        </w:rPr>
      </w:pPr>
      <w:r w:rsidRPr="00BF4D7B">
        <w:rPr>
          <w:sz w:val="24"/>
          <w:szCs w:val="24"/>
          <w:lang w:val="uk-UA"/>
        </w:rPr>
        <w:t>є членом провідного управлінського персоналу суб'єкта господарювання, що звітує, або материнського підприємства суб'єкта господарювання, що звітує.</w:t>
      </w:r>
    </w:p>
    <w:p w14:paraId="28A1026B" w14:textId="77777777" w:rsidR="000C1D92" w:rsidRPr="00BF4D7B" w:rsidRDefault="000C1D92" w:rsidP="000C1D92">
      <w:pPr>
        <w:widowControl w:val="0"/>
        <w:ind w:firstLine="567"/>
        <w:jc w:val="both"/>
        <w:rPr>
          <w:sz w:val="24"/>
          <w:szCs w:val="24"/>
          <w:lang w:val="uk-UA"/>
        </w:rPr>
      </w:pPr>
      <w:r w:rsidRPr="00BF4D7B">
        <w:rPr>
          <w:sz w:val="24"/>
          <w:szCs w:val="24"/>
          <w:lang w:val="uk-UA"/>
        </w:rPr>
        <w:t>б) Суб'єкт господарювання є пов'язаним із суб'єктом господарювання, що звітує, якщо виконується будь-яка з таких умов:</w:t>
      </w:r>
    </w:p>
    <w:p w14:paraId="43E68B2D" w14:textId="77777777" w:rsidR="000C1D92" w:rsidRPr="00BF4D7B" w:rsidRDefault="000C1D92" w:rsidP="007819E8">
      <w:pPr>
        <w:numPr>
          <w:ilvl w:val="0"/>
          <w:numId w:val="10"/>
        </w:numPr>
        <w:tabs>
          <w:tab w:val="clear" w:pos="1428"/>
          <w:tab w:val="num" w:pos="900"/>
        </w:tabs>
        <w:ind w:left="567" w:firstLine="0"/>
        <w:jc w:val="both"/>
        <w:rPr>
          <w:sz w:val="24"/>
          <w:szCs w:val="24"/>
          <w:lang w:val="uk-UA"/>
        </w:rPr>
      </w:pPr>
      <w:r w:rsidRPr="00BF4D7B">
        <w:rPr>
          <w:sz w:val="24"/>
          <w:szCs w:val="24"/>
          <w:lang w:val="uk-UA"/>
        </w:rPr>
        <w:t>суб'єкт господарювання та суб'єкт господарювання, що звітує, є членами однієї групи (а це означає, що кожне материнське підприємство, дочірнє підприємство або дочірнє підприємство під спільним контролем є пов'язані одне з одним);</w:t>
      </w:r>
    </w:p>
    <w:p w14:paraId="7E76220C" w14:textId="77777777" w:rsidR="000C1D92" w:rsidRPr="00BF4D7B" w:rsidRDefault="000C1D92" w:rsidP="007819E8">
      <w:pPr>
        <w:numPr>
          <w:ilvl w:val="0"/>
          <w:numId w:val="10"/>
        </w:numPr>
        <w:tabs>
          <w:tab w:val="clear" w:pos="1428"/>
          <w:tab w:val="num" w:pos="900"/>
        </w:tabs>
        <w:ind w:left="567" w:firstLine="0"/>
        <w:jc w:val="both"/>
        <w:rPr>
          <w:sz w:val="24"/>
          <w:szCs w:val="24"/>
          <w:lang w:val="uk-UA"/>
        </w:rPr>
      </w:pPr>
      <w:r w:rsidRPr="00BF4D7B">
        <w:rPr>
          <w:sz w:val="24"/>
          <w:szCs w:val="24"/>
          <w:lang w:val="uk-UA"/>
        </w:rPr>
        <w:lastRenderedPageBreak/>
        <w:t>один суб'єкт господарювання є асоційованим підприємством або спільним підприємством іншого суб'єкта господарювання (або асоційованого підприємства чи спільного підприємства члена групи, до якої належить інший суб'єкт господарювання);</w:t>
      </w:r>
    </w:p>
    <w:p w14:paraId="15052B5C" w14:textId="77777777" w:rsidR="000C1D92" w:rsidRPr="00BF4D7B" w:rsidRDefault="000C1D92" w:rsidP="007819E8">
      <w:pPr>
        <w:numPr>
          <w:ilvl w:val="0"/>
          <w:numId w:val="10"/>
        </w:numPr>
        <w:tabs>
          <w:tab w:val="clear" w:pos="1428"/>
          <w:tab w:val="num" w:pos="900"/>
        </w:tabs>
        <w:ind w:left="567" w:firstLine="0"/>
        <w:jc w:val="both"/>
        <w:rPr>
          <w:sz w:val="24"/>
          <w:szCs w:val="24"/>
          <w:lang w:val="uk-UA"/>
        </w:rPr>
      </w:pPr>
      <w:r w:rsidRPr="00BF4D7B">
        <w:rPr>
          <w:sz w:val="24"/>
          <w:szCs w:val="24"/>
          <w:lang w:val="uk-UA"/>
        </w:rPr>
        <w:t>обидва суб'єкти господарювання є спільними підприємствами однієї третьої сторони;</w:t>
      </w:r>
    </w:p>
    <w:p w14:paraId="025D2BC9" w14:textId="77777777" w:rsidR="000C1D92" w:rsidRPr="00BF4D7B" w:rsidRDefault="000C1D92" w:rsidP="007819E8">
      <w:pPr>
        <w:numPr>
          <w:ilvl w:val="0"/>
          <w:numId w:val="10"/>
        </w:numPr>
        <w:tabs>
          <w:tab w:val="clear" w:pos="1428"/>
          <w:tab w:val="num" w:pos="900"/>
        </w:tabs>
        <w:ind w:left="567" w:firstLine="0"/>
        <w:jc w:val="both"/>
        <w:rPr>
          <w:sz w:val="24"/>
          <w:szCs w:val="24"/>
          <w:lang w:val="uk-UA"/>
        </w:rPr>
      </w:pPr>
      <w:r w:rsidRPr="00BF4D7B">
        <w:rPr>
          <w:sz w:val="24"/>
          <w:szCs w:val="24"/>
          <w:lang w:val="uk-UA"/>
        </w:rPr>
        <w:t>один суб'єкт господарювання є спільним підприємством третього суб'єкта господарювання, а інший суб'єкт господарювання є асоційованим підприємством цього третього суб'єкта господарювання;</w:t>
      </w:r>
    </w:p>
    <w:p w14:paraId="4B657CCF" w14:textId="77777777" w:rsidR="000C1D92" w:rsidRPr="00BF4D7B" w:rsidRDefault="000C1D92" w:rsidP="007819E8">
      <w:pPr>
        <w:numPr>
          <w:ilvl w:val="0"/>
          <w:numId w:val="10"/>
        </w:numPr>
        <w:tabs>
          <w:tab w:val="clear" w:pos="1428"/>
          <w:tab w:val="num" w:pos="900"/>
        </w:tabs>
        <w:ind w:left="567" w:firstLine="0"/>
        <w:jc w:val="both"/>
        <w:rPr>
          <w:sz w:val="24"/>
          <w:szCs w:val="24"/>
          <w:lang w:val="uk-UA"/>
        </w:rPr>
      </w:pPr>
      <w:r w:rsidRPr="00BF4D7B">
        <w:rPr>
          <w:sz w:val="24"/>
          <w:szCs w:val="24"/>
          <w:lang w:val="uk-UA"/>
        </w:rPr>
        <w:t>суб'єкт господарювання є програмою виплат по закінченні трудової діяльності працівників або суб'єкта господарювання, що звітує, або будь-якого суб'єкта господарювання, який є пов'язаним із суб'єктом господарювання, що звітує.</w:t>
      </w:r>
    </w:p>
    <w:p w14:paraId="0F71F349" w14:textId="77777777" w:rsidR="000C1D92" w:rsidRPr="00BF4D7B" w:rsidRDefault="000C1D92" w:rsidP="000C1D92">
      <w:pPr>
        <w:widowControl w:val="0"/>
        <w:jc w:val="both"/>
        <w:rPr>
          <w:sz w:val="24"/>
          <w:szCs w:val="24"/>
          <w:lang w:val="uk-UA"/>
        </w:rPr>
      </w:pPr>
      <w:r w:rsidRPr="00BF4D7B">
        <w:rPr>
          <w:sz w:val="24"/>
          <w:szCs w:val="24"/>
          <w:lang w:val="uk-UA"/>
        </w:rPr>
        <w:t>Якщо суб'єкт господарювання, що звітує, сам є такою програмою виплат, то працедавці-спонсори також є пов'язаними із суб'єктом господарювання, що звітує;</w:t>
      </w:r>
    </w:p>
    <w:p w14:paraId="218EF915" w14:textId="77777777" w:rsidR="000C1D92" w:rsidRPr="00BF4D7B" w:rsidRDefault="000C1D92" w:rsidP="007819E8">
      <w:pPr>
        <w:numPr>
          <w:ilvl w:val="0"/>
          <w:numId w:val="10"/>
        </w:numPr>
        <w:tabs>
          <w:tab w:val="clear" w:pos="1428"/>
          <w:tab w:val="num" w:pos="900"/>
        </w:tabs>
        <w:ind w:left="567" w:firstLine="0"/>
        <w:jc w:val="both"/>
        <w:rPr>
          <w:sz w:val="24"/>
          <w:szCs w:val="24"/>
          <w:lang w:val="uk-UA"/>
        </w:rPr>
      </w:pPr>
      <w:r w:rsidRPr="00BF4D7B">
        <w:rPr>
          <w:sz w:val="24"/>
          <w:szCs w:val="24"/>
          <w:lang w:val="uk-UA"/>
        </w:rPr>
        <w:t>суб'єкт господарювання перебуває під контролем або спільним контролем особи, визначеної в пункті а);</w:t>
      </w:r>
    </w:p>
    <w:p w14:paraId="04F67200" w14:textId="77777777" w:rsidR="000C1D92" w:rsidRPr="006B4BE7" w:rsidRDefault="000C1D92" w:rsidP="007819E8">
      <w:pPr>
        <w:numPr>
          <w:ilvl w:val="0"/>
          <w:numId w:val="10"/>
        </w:numPr>
        <w:tabs>
          <w:tab w:val="clear" w:pos="1428"/>
          <w:tab w:val="num" w:pos="900"/>
        </w:tabs>
        <w:ind w:left="567" w:firstLine="0"/>
        <w:jc w:val="both"/>
        <w:rPr>
          <w:sz w:val="24"/>
          <w:szCs w:val="24"/>
          <w:lang w:val="uk-UA"/>
        </w:rPr>
      </w:pPr>
      <w:r w:rsidRPr="00BF4D7B">
        <w:rPr>
          <w:sz w:val="24"/>
          <w:szCs w:val="24"/>
          <w:lang w:val="uk-UA"/>
        </w:rPr>
        <w:t>особа, визначена в підпункті першому пункту а), має значний вплив на суб'єкт господарювання або є членом провідного управлінського персоналу суб'єкта господарювання (або материнського підприємства суб'єкта господарювання).</w:t>
      </w:r>
    </w:p>
    <w:p w14:paraId="7D801588" w14:textId="77777777" w:rsidR="000C1D92" w:rsidRDefault="000C1D92" w:rsidP="000C1D92">
      <w:pPr>
        <w:jc w:val="both"/>
        <w:rPr>
          <w:sz w:val="24"/>
          <w:szCs w:val="24"/>
          <w:lang w:val="uk-UA"/>
        </w:rPr>
      </w:pPr>
    </w:p>
    <w:p w14:paraId="35C6F0B4" w14:textId="77777777" w:rsidR="000C1D92" w:rsidRPr="00BF3D60" w:rsidRDefault="000C1D92" w:rsidP="000C1D92">
      <w:pPr>
        <w:jc w:val="both"/>
        <w:rPr>
          <w:b/>
          <w:sz w:val="24"/>
          <w:szCs w:val="24"/>
          <w:lang w:val="uk-UA"/>
        </w:rPr>
      </w:pPr>
      <w:r w:rsidRPr="00795D78">
        <w:rPr>
          <w:b/>
          <w:sz w:val="24"/>
          <w:szCs w:val="24"/>
          <w:lang w:val="uk-UA"/>
        </w:rPr>
        <w:t xml:space="preserve">4. ОСНОВНІ ПРИПУЩЕННЯ, ОЦЕНКИ ТА СУДЖЕННЯ. </w:t>
      </w:r>
    </w:p>
    <w:p w14:paraId="2C0CEB41" w14:textId="77777777" w:rsidR="000C1D92" w:rsidRDefault="000C1D92" w:rsidP="000C1D92">
      <w:pPr>
        <w:keepNext/>
        <w:tabs>
          <w:tab w:val="left" w:pos="0"/>
        </w:tabs>
        <w:spacing w:before="240" w:after="120"/>
        <w:jc w:val="both"/>
        <w:outlineLvl w:val="1"/>
        <w:rPr>
          <w:sz w:val="24"/>
          <w:szCs w:val="24"/>
          <w:lang w:val="uk-UA"/>
        </w:rPr>
      </w:pPr>
      <w:r>
        <w:rPr>
          <w:sz w:val="24"/>
          <w:szCs w:val="24"/>
          <w:lang w:val="uk-UA"/>
        </w:rPr>
        <w:t xml:space="preserve">        </w:t>
      </w:r>
      <w:r w:rsidR="00DB0EE6" w:rsidRPr="00DB0EE6">
        <w:rPr>
          <w:sz w:val="24"/>
          <w:szCs w:val="24"/>
          <w:lang w:val="uk-UA"/>
        </w:rPr>
        <w:t>При підготовці фінансової звітності Товариство здійснює оцінки та припущення, які мають вплив на елементи фінансової звітності, ґрунтуючись на МСФЗ, МСБО та тлумаченнях, розроблених Комітетом з тлумачень міжнародної фінансової звітності. Оцінки та судження базуються на попередньому досвіді та інших факторах, що за існуючих обставин вважаються обґрунтованими і за результатами яких приймаються судження щодо балансової вартості активів та зобов’язань. Хоча ці розрахунки базуються на наявній у керівництва Товариства інформації про поточні події, фактичні результати можуть зрештою відрізнятися від цих розрахунків. Області, де такі судження є особливо важливими, області, що характеризуються високим рівнем складності, та області, в яких припущення й розрахунки мають велике значення для підготовки фінансової звітності за МСФЗ, наведені нижче.</w:t>
      </w:r>
    </w:p>
    <w:p w14:paraId="06A9E97E" w14:textId="77777777" w:rsidR="000C1D92" w:rsidRPr="00465DF4" w:rsidRDefault="000C1D92" w:rsidP="000C1D92">
      <w:pPr>
        <w:keepNext/>
        <w:tabs>
          <w:tab w:val="left" w:pos="0"/>
        </w:tabs>
        <w:spacing w:before="240" w:after="120"/>
        <w:jc w:val="both"/>
        <w:outlineLvl w:val="1"/>
        <w:rPr>
          <w:b/>
          <w:sz w:val="24"/>
          <w:szCs w:val="24"/>
          <w:lang w:val="uk-UA"/>
        </w:rPr>
      </w:pPr>
      <w:r w:rsidRPr="00465DF4">
        <w:rPr>
          <w:b/>
          <w:sz w:val="24"/>
          <w:szCs w:val="24"/>
          <w:lang w:val="uk-UA"/>
        </w:rPr>
        <w:t>4.1. Судження щодо операцій, подій або умов за відсутності конкретних МСФЗ.</w:t>
      </w:r>
    </w:p>
    <w:p w14:paraId="3F6F4830" w14:textId="77777777" w:rsidR="000C1D92" w:rsidRPr="000C10D4" w:rsidRDefault="000C1D92" w:rsidP="000C1D92">
      <w:pPr>
        <w:keepNext/>
        <w:tabs>
          <w:tab w:val="left" w:pos="0"/>
        </w:tabs>
        <w:spacing w:before="240" w:after="120"/>
        <w:jc w:val="both"/>
        <w:outlineLvl w:val="1"/>
        <w:rPr>
          <w:sz w:val="24"/>
          <w:szCs w:val="24"/>
          <w:lang w:val="uk-UA"/>
        </w:rPr>
      </w:pPr>
      <w:r>
        <w:rPr>
          <w:lang w:val="uk-UA"/>
        </w:rPr>
        <w:t xml:space="preserve">            </w:t>
      </w:r>
      <w:r w:rsidRPr="000C10D4">
        <w:rPr>
          <w:sz w:val="24"/>
          <w:szCs w:val="24"/>
          <w:lang w:val="uk-UA"/>
        </w:rPr>
        <w:t xml:space="preserve">Якщо немає МСФЗ, який конкретно застосовується до операції, іншої події або умови, керівництво Компанії застосовує судження під час розроблення та застосування облікової політики, щоб інформація була доречною для потреб користувачів для прийняття економічних рішень та достовірною, у тому значенні, що фінансова звітність: </w:t>
      </w:r>
    </w:p>
    <w:p w14:paraId="2B3122DE" w14:textId="77777777" w:rsidR="000C1D92" w:rsidRPr="000C10D4" w:rsidRDefault="000C1D92" w:rsidP="007819E8">
      <w:pPr>
        <w:numPr>
          <w:ilvl w:val="0"/>
          <w:numId w:val="7"/>
        </w:numPr>
        <w:shd w:val="clear" w:color="auto" w:fill="FFFFFF"/>
        <w:tabs>
          <w:tab w:val="left" w:pos="993"/>
        </w:tabs>
        <w:autoSpaceDE w:val="0"/>
        <w:autoSpaceDN w:val="0"/>
        <w:adjustRightInd w:val="0"/>
        <w:spacing w:after="60" w:line="300" w:lineRule="exact"/>
        <w:ind w:left="993" w:hanging="567"/>
        <w:jc w:val="both"/>
        <w:rPr>
          <w:sz w:val="24"/>
          <w:szCs w:val="24"/>
          <w:lang w:val="uk-UA" w:eastAsia="ru-RU"/>
        </w:rPr>
      </w:pPr>
      <w:r w:rsidRPr="000C10D4">
        <w:rPr>
          <w:sz w:val="24"/>
          <w:szCs w:val="24"/>
          <w:lang w:val="uk-UA" w:eastAsia="ru-RU"/>
        </w:rPr>
        <w:t>подає</w:t>
      </w:r>
      <w:r w:rsidRPr="000C10D4">
        <w:rPr>
          <w:sz w:val="24"/>
          <w:szCs w:val="24"/>
          <w:lang w:val="uk-UA"/>
        </w:rPr>
        <w:t xml:space="preserve"> достовірно фінансовий стан, фінансові результати діяльності та грошові потоки Компанії</w:t>
      </w:r>
      <w:r w:rsidRPr="000C10D4">
        <w:rPr>
          <w:sz w:val="24"/>
          <w:szCs w:val="24"/>
          <w:lang w:val="uk-UA" w:eastAsia="ru-RU"/>
        </w:rPr>
        <w:t>;</w:t>
      </w:r>
    </w:p>
    <w:p w14:paraId="171378CA" w14:textId="77777777" w:rsidR="000C1D92" w:rsidRPr="000C10D4" w:rsidRDefault="000C1D92" w:rsidP="007819E8">
      <w:pPr>
        <w:numPr>
          <w:ilvl w:val="0"/>
          <w:numId w:val="7"/>
        </w:numPr>
        <w:shd w:val="clear" w:color="auto" w:fill="FFFFFF"/>
        <w:tabs>
          <w:tab w:val="left" w:pos="993"/>
        </w:tabs>
        <w:autoSpaceDE w:val="0"/>
        <w:autoSpaceDN w:val="0"/>
        <w:adjustRightInd w:val="0"/>
        <w:spacing w:after="60" w:line="300" w:lineRule="exact"/>
        <w:ind w:left="993" w:hanging="567"/>
        <w:jc w:val="both"/>
        <w:rPr>
          <w:sz w:val="24"/>
          <w:szCs w:val="24"/>
          <w:lang w:val="uk-UA" w:eastAsia="ru-RU"/>
        </w:rPr>
      </w:pPr>
      <w:r w:rsidRPr="000C10D4">
        <w:rPr>
          <w:sz w:val="24"/>
          <w:szCs w:val="24"/>
          <w:lang w:val="uk-UA" w:eastAsia="ru-RU"/>
        </w:rPr>
        <w:t xml:space="preserve">відображає </w:t>
      </w:r>
      <w:r w:rsidRPr="000C10D4">
        <w:rPr>
          <w:sz w:val="24"/>
          <w:szCs w:val="24"/>
          <w:lang w:val="uk-UA"/>
        </w:rPr>
        <w:t>економічну сутність операцій, інших подій або умов, а не лише юридичну форму;</w:t>
      </w:r>
    </w:p>
    <w:p w14:paraId="610DA490" w14:textId="77777777" w:rsidR="000C1D92" w:rsidRPr="000C10D4" w:rsidRDefault="000C1D92" w:rsidP="007819E8">
      <w:pPr>
        <w:numPr>
          <w:ilvl w:val="0"/>
          <w:numId w:val="7"/>
        </w:numPr>
        <w:shd w:val="clear" w:color="auto" w:fill="FFFFFF"/>
        <w:tabs>
          <w:tab w:val="left" w:pos="993"/>
        </w:tabs>
        <w:autoSpaceDE w:val="0"/>
        <w:autoSpaceDN w:val="0"/>
        <w:adjustRightInd w:val="0"/>
        <w:spacing w:after="60" w:line="300" w:lineRule="exact"/>
        <w:ind w:left="993" w:hanging="567"/>
        <w:jc w:val="both"/>
        <w:rPr>
          <w:sz w:val="24"/>
          <w:szCs w:val="24"/>
          <w:lang w:val="uk-UA" w:eastAsia="ru-RU"/>
        </w:rPr>
      </w:pPr>
      <w:r w:rsidRPr="000C10D4">
        <w:rPr>
          <w:sz w:val="24"/>
          <w:szCs w:val="24"/>
          <w:lang w:val="uk-UA" w:eastAsia="ru-RU"/>
        </w:rPr>
        <w:t xml:space="preserve">є </w:t>
      </w:r>
      <w:r w:rsidRPr="000C10D4">
        <w:rPr>
          <w:sz w:val="24"/>
          <w:szCs w:val="24"/>
          <w:lang w:val="uk-UA"/>
        </w:rPr>
        <w:t>нейтральною, тобто вільною від упереджень;</w:t>
      </w:r>
    </w:p>
    <w:p w14:paraId="636F1794" w14:textId="77777777" w:rsidR="000C1D92" w:rsidRPr="000C10D4" w:rsidRDefault="000C1D92" w:rsidP="007819E8">
      <w:pPr>
        <w:numPr>
          <w:ilvl w:val="0"/>
          <w:numId w:val="7"/>
        </w:numPr>
        <w:shd w:val="clear" w:color="auto" w:fill="FFFFFF"/>
        <w:tabs>
          <w:tab w:val="left" w:pos="993"/>
        </w:tabs>
        <w:autoSpaceDE w:val="0"/>
        <w:autoSpaceDN w:val="0"/>
        <w:adjustRightInd w:val="0"/>
        <w:spacing w:after="60" w:line="300" w:lineRule="exact"/>
        <w:ind w:left="993" w:hanging="567"/>
        <w:jc w:val="both"/>
        <w:rPr>
          <w:sz w:val="24"/>
          <w:szCs w:val="24"/>
          <w:lang w:val="uk-UA" w:eastAsia="ru-RU"/>
        </w:rPr>
      </w:pPr>
      <w:r w:rsidRPr="000C10D4">
        <w:rPr>
          <w:sz w:val="24"/>
          <w:szCs w:val="24"/>
          <w:lang w:val="uk-UA" w:eastAsia="ru-RU"/>
        </w:rPr>
        <w:t>є</w:t>
      </w:r>
      <w:r w:rsidRPr="000C10D4">
        <w:rPr>
          <w:sz w:val="24"/>
          <w:szCs w:val="24"/>
          <w:lang w:val="uk-UA"/>
        </w:rPr>
        <w:t xml:space="preserve"> повною в усіх суттєвих аспектах.</w:t>
      </w:r>
    </w:p>
    <w:p w14:paraId="37E87EDA" w14:textId="77777777" w:rsidR="000C1D92" w:rsidRPr="000C10D4" w:rsidRDefault="000C1D92" w:rsidP="000C1D92">
      <w:pPr>
        <w:keepNext/>
        <w:tabs>
          <w:tab w:val="left" w:pos="0"/>
        </w:tabs>
        <w:spacing w:before="240" w:after="120"/>
        <w:jc w:val="both"/>
        <w:outlineLvl w:val="1"/>
        <w:rPr>
          <w:sz w:val="24"/>
          <w:szCs w:val="24"/>
          <w:lang w:val="uk-UA"/>
        </w:rPr>
      </w:pPr>
      <w:r w:rsidRPr="000C10D4">
        <w:rPr>
          <w:sz w:val="24"/>
          <w:szCs w:val="24"/>
          <w:lang w:val="uk-UA"/>
        </w:rPr>
        <w:t xml:space="preserve">            Під час здійснення судження керівництво Компанії посилається на прийнятність наведених далі джерел та враховує їх у низхідному порядку:</w:t>
      </w:r>
    </w:p>
    <w:p w14:paraId="6D575539" w14:textId="77777777" w:rsidR="000C1D92" w:rsidRPr="000C10D4" w:rsidRDefault="000C1D92" w:rsidP="007819E8">
      <w:pPr>
        <w:numPr>
          <w:ilvl w:val="0"/>
          <w:numId w:val="7"/>
        </w:numPr>
        <w:shd w:val="clear" w:color="auto" w:fill="FFFFFF"/>
        <w:tabs>
          <w:tab w:val="left" w:pos="993"/>
        </w:tabs>
        <w:autoSpaceDE w:val="0"/>
        <w:autoSpaceDN w:val="0"/>
        <w:adjustRightInd w:val="0"/>
        <w:spacing w:after="60" w:line="300" w:lineRule="exact"/>
        <w:ind w:left="993" w:hanging="567"/>
        <w:jc w:val="both"/>
        <w:rPr>
          <w:sz w:val="24"/>
          <w:szCs w:val="24"/>
          <w:lang w:val="uk-UA" w:eastAsia="ru-RU"/>
        </w:rPr>
      </w:pPr>
      <w:r w:rsidRPr="000C10D4">
        <w:rPr>
          <w:sz w:val="24"/>
          <w:szCs w:val="24"/>
          <w:lang w:val="uk-UA" w:eastAsia="ru-RU"/>
        </w:rPr>
        <w:t>вимоги в МСФЗ</w:t>
      </w:r>
      <w:r w:rsidRPr="000C10D4">
        <w:rPr>
          <w:sz w:val="24"/>
          <w:szCs w:val="24"/>
          <w:lang w:val="uk-UA"/>
        </w:rPr>
        <w:t xml:space="preserve">, у яких ідеться про подібні та пов’язані з ними питання; </w:t>
      </w:r>
      <w:r w:rsidRPr="000C10D4">
        <w:rPr>
          <w:sz w:val="24"/>
          <w:szCs w:val="24"/>
          <w:lang w:val="uk-UA" w:eastAsia="ru-RU"/>
        </w:rPr>
        <w:t xml:space="preserve"> </w:t>
      </w:r>
    </w:p>
    <w:p w14:paraId="4A6D585A" w14:textId="77777777" w:rsidR="000C1D92" w:rsidRPr="008E155F" w:rsidRDefault="000C1D92" w:rsidP="007819E8">
      <w:pPr>
        <w:numPr>
          <w:ilvl w:val="0"/>
          <w:numId w:val="7"/>
        </w:numPr>
        <w:shd w:val="clear" w:color="auto" w:fill="FFFFFF"/>
        <w:tabs>
          <w:tab w:val="left" w:pos="993"/>
        </w:tabs>
        <w:autoSpaceDE w:val="0"/>
        <w:autoSpaceDN w:val="0"/>
        <w:adjustRightInd w:val="0"/>
        <w:spacing w:after="60" w:line="300" w:lineRule="exact"/>
        <w:ind w:left="993" w:hanging="567"/>
        <w:jc w:val="both"/>
        <w:rPr>
          <w:sz w:val="24"/>
          <w:szCs w:val="24"/>
          <w:lang w:val="uk-UA" w:eastAsia="ru-RU"/>
        </w:rPr>
      </w:pPr>
      <w:r w:rsidRPr="000C10D4">
        <w:rPr>
          <w:sz w:val="24"/>
          <w:szCs w:val="24"/>
          <w:lang w:val="uk-UA" w:eastAsia="ru-RU"/>
        </w:rPr>
        <w:t xml:space="preserve">визначення, </w:t>
      </w:r>
      <w:r w:rsidRPr="000C10D4">
        <w:rPr>
          <w:sz w:val="24"/>
          <w:szCs w:val="24"/>
          <w:lang w:val="uk-UA"/>
        </w:rPr>
        <w:t>критерії визнання та концепції оцінки активів, зобов’язань, доходів та витрат у Концептуальній основі фінансової звітності.</w:t>
      </w:r>
    </w:p>
    <w:p w14:paraId="5FE35D38" w14:textId="77777777" w:rsidR="008F2200" w:rsidRDefault="000C1D92" w:rsidP="008F2200">
      <w:pPr>
        <w:keepNext/>
        <w:tabs>
          <w:tab w:val="left" w:pos="0"/>
        </w:tabs>
        <w:spacing w:before="240" w:after="120"/>
        <w:jc w:val="both"/>
        <w:outlineLvl w:val="1"/>
        <w:rPr>
          <w:sz w:val="24"/>
          <w:szCs w:val="24"/>
          <w:lang w:val="uk-UA"/>
        </w:rPr>
      </w:pPr>
      <w:r>
        <w:rPr>
          <w:sz w:val="24"/>
          <w:szCs w:val="24"/>
          <w:lang w:val="uk-UA"/>
        </w:rPr>
        <w:t xml:space="preserve">       </w:t>
      </w:r>
      <w:r w:rsidRPr="000C10D4">
        <w:rPr>
          <w:sz w:val="24"/>
          <w:szCs w:val="24"/>
          <w:lang w:val="uk-UA"/>
        </w:rPr>
        <w:t>Під час здійснення суджен</w:t>
      </w:r>
      <w:r w:rsidR="008F2200">
        <w:rPr>
          <w:sz w:val="24"/>
          <w:szCs w:val="24"/>
          <w:lang w:val="uk-UA"/>
        </w:rPr>
        <w:t>ня керівництво Компанії</w:t>
      </w:r>
      <w:r w:rsidRPr="000C10D4">
        <w:rPr>
          <w:sz w:val="24"/>
          <w:szCs w:val="24"/>
          <w:lang w:val="uk-UA"/>
        </w:rPr>
        <w:t xml:space="preserve"> враховує найостанніші положення інших органів, що розробляють та затверджують стандарти, які застосовують подібну концептуальну основу </w:t>
      </w:r>
      <w:r w:rsidRPr="000C10D4">
        <w:rPr>
          <w:sz w:val="24"/>
          <w:szCs w:val="24"/>
          <w:lang w:val="uk-UA"/>
        </w:rPr>
        <w:lastRenderedPageBreak/>
        <w:t>для розроблення стандартів, іншу професійну літературу з обліку та прийняті галузеві практики, тією мірою, якою вони не суперечать вищезазначеним джерелам.</w:t>
      </w:r>
    </w:p>
    <w:p w14:paraId="307C1618" w14:textId="77777777" w:rsidR="000C1D92" w:rsidRPr="008F2200" w:rsidRDefault="008F2200" w:rsidP="008F2200">
      <w:pPr>
        <w:keepNext/>
        <w:tabs>
          <w:tab w:val="left" w:pos="0"/>
        </w:tabs>
        <w:spacing w:before="240" w:after="120"/>
        <w:jc w:val="both"/>
        <w:outlineLvl w:val="1"/>
        <w:rPr>
          <w:sz w:val="24"/>
          <w:szCs w:val="24"/>
          <w:lang w:val="uk-UA"/>
        </w:rPr>
      </w:pPr>
      <w:r>
        <w:rPr>
          <w:sz w:val="24"/>
          <w:szCs w:val="24"/>
          <w:lang w:val="uk-UA"/>
        </w:rPr>
        <w:t xml:space="preserve">     </w:t>
      </w:r>
      <w:r w:rsidR="000C1D92">
        <w:rPr>
          <w:sz w:val="24"/>
          <w:szCs w:val="24"/>
          <w:lang w:val="uk-UA"/>
        </w:rPr>
        <w:t>Операції</w:t>
      </w:r>
      <w:r w:rsidR="000C1D92" w:rsidRPr="000C10D4">
        <w:rPr>
          <w:sz w:val="24"/>
          <w:szCs w:val="24"/>
          <w:lang w:val="uk-UA"/>
        </w:rPr>
        <w:t xml:space="preserve">, що не регламентуються МСФЗ Компанія не здійснювала. </w:t>
      </w:r>
    </w:p>
    <w:p w14:paraId="23686E03" w14:textId="77777777" w:rsidR="000C1D92" w:rsidRDefault="000C1D92" w:rsidP="000C1D92">
      <w:pPr>
        <w:keepNext/>
        <w:tabs>
          <w:tab w:val="left" w:pos="0"/>
        </w:tabs>
        <w:spacing w:before="240" w:after="120"/>
        <w:outlineLvl w:val="1"/>
        <w:rPr>
          <w:b/>
          <w:sz w:val="24"/>
          <w:szCs w:val="24"/>
          <w:lang w:val="ru-RU"/>
        </w:rPr>
      </w:pPr>
      <w:r w:rsidRPr="002D55EC">
        <w:rPr>
          <w:b/>
          <w:sz w:val="24"/>
          <w:szCs w:val="24"/>
          <w:lang w:val="uk-UA"/>
        </w:rPr>
        <w:t xml:space="preserve">4.2. </w:t>
      </w:r>
      <w:r w:rsidRPr="002D55EC">
        <w:rPr>
          <w:b/>
          <w:sz w:val="24"/>
          <w:szCs w:val="24"/>
          <w:lang w:val="ru-RU"/>
        </w:rPr>
        <w:t>Судження щодо справедливої варт</w:t>
      </w:r>
      <w:r>
        <w:rPr>
          <w:b/>
          <w:sz w:val="24"/>
          <w:szCs w:val="24"/>
          <w:lang w:val="ru-RU"/>
        </w:rPr>
        <w:t>ості активів Компанії.</w:t>
      </w:r>
    </w:p>
    <w:p w14:paraId="78513404" w14:textId="77777777" w:rsidR="000C1D92" w:rsidRDefault="000C1D92" w:rsidP="000C1D92">
      <w:pPr>
        <w:keepNext/>
        <w:tabs>
          <w:tab w:val="left" w:pos="0"/>
        </w:tabs>
        <w:spacing w:before="240" w:after="120"/>
        <w:jc w:val="both"/>
        <w:outlineLvl w:val="1"/>
        <w:rPr>
          <w:sz w:val="24"/>
          <w:szCs w:val="24"/>
          <w:lang w:val="ru-RU"/>
        </w:rPr>
      </w:pPr>
      <w:r>
        <w:rPr>
          <w:b/>
          <w:sz w:val="24"/>
          <w:szCs w:val="24"/>
          <w:lang w:val="ru-RU"/>
        </w:rPr>
        <w:t xml:space="preserve">             </w:t>
      </w:r>
      <w:r w:rsidRPr="00486C98">
        <w:rPr>
          <w:sz w:val="24"/>
          <w:szCs w:val="24"/>
          <w:lang w:val="ru-RU"/>
        </w:rPr>
        <w:t xml:space="preserve">Справедлива вартість інвестицій, що активно обертаються на організованих фінансових ринках, розраховується на основі поточної ринкової вартості на момент закриття торгів на звітну дату. В інших випадках оцінка справедливої вартості ґрунтується на судженнях щодо передбачуваних майбутніх грошових потоків, існуючої економічної ситуації, ризиків, властивих різним фінансовим інструментам, та інших факторів з врахуванням вимог МСФЗ 13 «Оцінка справедливої вартості». </w:t>
      </w:r>
    </w:p>
    <w:p w14:paraId="5E456FDE" w14:textId="77777777" w:rsidR="000C1D92" w:rsidRPr="009F67A9" w:rsidRDefault="000C1D92" w:rsidP="000C1D92">
      <w:pPr>
        <w:keepNext/>
        <w:tabs>
          <w:tab w:val="left" w:pos="0"/>
        </w:tabs>
        <w:spacing w:before="240" w:after="120"/>
        <w:jc w:val="both"/>
        <w:outlineLvl w:val="1"/>
        <w:rPr>
          <w:b/>
          <w:sz w:val="24"/>
          <w:szCs w:val="24"/>
          <w:lang w:val="ru-RU"/>
        </w:rPr>
      </w:pPr>
      <w:r w:rsidRPr="009F67A9">
        <w:rPr>
          <w:b/>
          <w:sz w:val="24"/>
          <w:szCs w:val="24"/>
          <w:lang w:val="ru-RU"/>
        </w:rPr>
        <w:t>4.3. Судження щодо змін справедливої вартості фінансових активів Компанії.</w:t>
      </w:r>
    </w:p>
    <w:p w14:paraId="28E17F93" w14:textId="77777777" w:rsidR="000C1D92" w:rsidRDefault="000C1D92" w:rsidP="000C1D92">
      <w:pPr>
        <w:keepNext/>
        <w:tabs>
          <w:tab w:val="left" w:pos="0"/>
        </w:tabs>
        <w:spacing w:before="240" w:after="120"/>
        <w:jc w:val="both"/>
        <w:outlineLvl w:val="1"/>
        <w:rPr>
          <w:sz w:val="24"/>
          <w:szCs w:val="24"/>
          <w:lang w:val="uk-UA"/>
        </w:rPr>
      </w:pPr>
      <w:r>
        <w:rPr>
          <w:lang w:val="ru-RU"/>
        </w:rPr>
        <w:t xml:space="preserve">             </w:t>
      </w:r>
      <w:r w:rsidRPr="00D7412B">
        <w:rPr>
          <w:sz w:val="24"/>
          <w:szCs w:val="24"/>
          <w:lang w:val="ru-RU"/>
        </w:rPr>
        <w:t>Керівництво Компанії вважає, що облікові оцінки та припущення, які мають стосунок до оцінки фінансових інструментів, де ринкові котирування не доступні, є ключовим джерелом невизначеності оцінок, тому що:</w:t>
      </w:r>
      <w:r>
        <w:rPr>
          <w:sz w:val="24"/>
          <w:szCs w:val="24"/>
          <w:lang w:val="uk-UA"/>
        </w:rPr>
        <w:t xml:space="preserve"> </w:t>
      </w:r>
    </w:p>
    <w:p w14:paraId="6DE801C4" w14:textId="77777777" w:rsidR="000C1D92" w:rsidRDefault="000C1D92" w:rsidP="007819E8">
      <w:pPr>
        <w:numPr>
          <w:ilvl w:val="0"/>
          <w:numId w:val="7"/>
        </w:numPr>
        <w:shd w:val="clear" w:color="auto" w:fill="FFFFFF"/>
        <w:tabs>
          <w:tab w:val="left" w:pos="993"/>
        </w:tabs>
        <w:autoSpaceDE w:val="0"/>
        <w:autoSpaceDN w:val="0"/>
        <w:adjustRightInd w:val="0"/>
        <w:spacing w:after="60" w:line="300" w:lineRule="exact"/>
        <w:ind w:left="993" w:hanging="567"/>
        <w:jc w:val="both"/>
        <w:rPr>
          <w:sz w:val="24"/>
          <w:szCs w:val="24"/>
          <w:lang w:val="uk-UA" w:eastAsia="ru-RU"/>
        </w:rPr>
      </w:pPr>
      <w:r>
        <w:rPr>
          <w:sz w:val="24"/>
          <w:szCs w:val="24"/>
          <w:lang w:val="uk-UA" w:eastAsia="ru-RU"/>
        </w:rPr>
        <w:t xml:space="preserve">вони </w:t>
      </w:r>
      <w:r w:rsidRPr="0093281D">
        <w:rPr>
          <w:sz w:val="24"/>
          <w:szCs w:val="24"/>
          <w:lang w:val="uk-UA"/>
        </w:rPr>
        <w:t>з високим ступенем ймовірності зазнають змін з плином часу, оскільки оцінки базуються на припущеннях керівництва щодо відсоткових ставок, волатильності, змін;</w:t>
      </w:r>
    </w:p>
    <w:p w14:paraId="7898B476" w14:textId="77777777" w:rsidR="000C1D92" w:rsidRDefault="000C1D92" w:rsidP="007819E8">
      <w:pPr>
        <w:numPr>
          <w:ilvl w:val="0"/>
          <w:numId w:val="7"/>
        </w:numPr>
        <w:shd w:val="clear" w:color="auto" w:fill="FFFFFF"/>
        <w:tabs>
          <w:tab w:val="left" w:pos="993"/>
        </w:tabs>
        <w:autoSpaceDE w:val="0"/>
        <w:autoSpaceDN w:val="0"/>
        <w:adjustRightInd w:val="0"/>
        <w:spacing w:after="60" w:line="300" w:lineRule="exact"/>
        <w:ind w:left="993" w:hanging="567"/>
        <w:jc w:val="both"/>
        <w:rPr>
          <w:sz w:val="24"/>
          <w:szCs w:val="24"/>
          <w:lang w:val="uk-UA" w:eastAsia="ru-RU"/>
        </w:rPr>
      </w:pPr>
      <w:r>
        <w:rPr>
          <w:sz w:val="24"/>
          <w:szCs w:val="24"/>
          <w:lang w:val="uk-UA"/>
        </w:rPr>
        <w:t xml:space="preserve">вплив зміни </w:t>
      </w:r>
      <w:r w:rsidRPr="0093281D">
        <w:rPr>
          <w:sz w:val="24"/>
          <w:szCs w:val="24"/>
          <w:lang w:val="uk-UA"/>
        </w:rPr>
        <w:t>в оцінках на активи, відображені в звіті про фінансовий стан, а також на доходи (витрати) може бути значним.</w:t>
      </w:r>
    </w:p>
    <w:p w14:paraId="1550013D" w14:textId="77777777" w:rsidR="000C1D92" w:rsidRDefault="000C1D92" w:rsidP="000C1D92">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eastAsia="ru-RU"/>
        </w:rPr>
        <w:t xml:space="preserve">             </w:t>
      </w:r>
      <w:r w:rsidRPr="00195DC9">
        <w:rPr>
          <w:sz w:val="24"/>
          <w:szCs w:val="24"/>
          <w:lang w:val="uk-UA"/>
        </w:rPr>
        <w:t>Якби керівництво Компанії використовувало інші припущення щодо відсоткових ставок, курсів обміну валют, кредитного рейтингу контрагента, дати оферти і коригувань під час оцінки інструментів, більша або менша зміна в оцінці вартості фінансових інструментів у разі відсутності ринкових котирувань мала б істотний вплив на відображений у фінансовій звітності чистий прибуток та збиток.</w:t>
      </w:r>
    </w:p>
    <w:p w14:paraId="394C4A11" w14:textId="77777777" w:rsidR="000C1D92" w:rsidRDefault="008F2200" w:rsidP="000C1D92">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 xml:space="preserve">         </w:t>
      </w:r>
      <w:r w:rsidRPr="008F2200">
        <w:rPr>
          <w:sz w:val="24"/>
          <w:szCs w:val="24"/>
          <w:lang w:val="uk-UA"/>
        </w:rPr>
        <w:t>Використання різних припущень та/або методів оцінки також може мати значний вплив на передбачувану справедливу вартість.</w:t>
      </w:r>
    </w:p>
    <w:p w14:paraId="3EC23DE6" w14:textId="77777777" w:rsidR="00132241" w:rsidRDefault="00132241" w:rsidP="000C1D92">
      <w:pPr>
        <w:shd w:val="clear" w:color="auto" w:fill="FFFFFF"/>
        <w:tabs>
          <w:tab w:val="left" w:pos="993"/>
        </w:tabs>
        <w:autoSpaceDE w:val="0"/>
        <w:autoSpaceDN w:val="0"/>
        <w:adjustRightInd w:val="0"/>
        <w:spacing w:after="60" w:line="300" w:lineRule="exact"/>
        <w:jc w:val="both"/>
        <w:rPr>
          <w:sz w:val="24"/>
          <w:szCs w:val="24"/>
          <w:lang w:val="uk-UA"/>
        </w:rPr>
      </w:pPr>
    </w:p>
    <w:p w14:paraId="3CCD8496" w14:textId="77777777" w:rsidR="000C1D92" w:rsidRDefault="000C1D92" w:rsidP="000C1D92">
      <w:pPr>
        <w:shd w:val="clear" w:color="auto" w:fill="FFFFFF"/>
        <w:tabs>
          <w:tab w:val="left" w:pos="993"/>
        </w:tabs>
        <w:autoSpaceDE w:val="0"/>
        <w:autoSpaceDN w:val="0"/>
        <w:adjustRightInd w:val="0"/>
        <w:spacing w:after="60" w:line="300" w:lineRule="exact"/>
        <w:jc w:val="both"/>
        <w:rPr>
          <w:b/>
          <w:sz w:val="24"/>
          <w:szCs w:val="24"/>
          <w:lang w:val="uk-UA"/>
        </w:rPr>
      </w:pPr>
      <w:r w:rsidRPr="00A71DA3">
        <w:rPr>
          <w:b/>
          <w:sz w:val="24"/>
          <w:szCs w:val="24"/>
          <w:lang w:val="uk-UA"/>
        </w:rPr>
        <w:t>4.4. Судження щодо очікуваних термінів утри</w:t>
      </w:r>
      <w:r>
        <w:rPr>
          <w:b/>
          <w:sz w:val="24"/>
          <w:szCs w:val="24"/>
          <w:lang w:val="uk-UA"/>
        </w:rPr>
        <w:t>мування фінансових інструментів</w:t>
      </w:r>
    </w:p>
    <w:p w14:paraId="336434C7" w14:textId="77777777" w:rsidR="000C1D92" w:rsidRDefault="000C1D92" w:rsidP="000C1D92">
      <w:pPr>
        <w:shd w:val="clear" w:color="auto" w:fill="FFFFFF"/>
        <w:tabs>
          <w:tab w:val="left" w:pos="993"/>
        </w:tabs>
        <w:autoSpaceDE w:val="0"/>
        <w:autoSpaceDN w:val="0"/>
        <w:adjustRightInd w:val="0"/>
        <w:spacing w:after="60" w:line="300" w:lineRule="exact"/>
        <w:jc w:val="both"/>
        <w:rPr>
          <w:sz w:val="24"/>
          <w:szCs w:val="24"/>
          <w:lang w:val="ru-RU"/>
        </w:rPr>
      </w:pPr>
      <w:r>
        <w:rPr>
          <w:b/>
          <w:sz w:val="24"/>
          <w:szCs w:val="24"/>
          <w:lang w:val="uk-UA"/>
        </w:rPr>
        <w:t xml:space="preserve">          </w:t>
      </w:r>
      <w:r w:rsidRPr="00A71DA3">
        <w:rPr>
          <w:sz w:val="24"/>
          <w:szCs w:val="24"/>
          <w:lang w:val="uk-UA"/>
        </w:rPr>
        <w:t xml:space="preserve">Керівництво Компанії застосовує професійне судження щодо термінів утримання фінансових інструментів, що входять до складу фінансових активів. </w:t>
      </w:r>
      <w:r w:rsidRPr="00916F56">
        <w:rPr>
          <w:sz w:val="24"/>
          <w:szCs w:val="24"/>
          <w:lang w:val="ru-RU"/>
        </w:rPr>
        <w:t>Професійне судження за цим ґрунтується на оцінці ризиків фінансового інструменту, його прибутковості й динаміці та інших факторах. Проте існують невизначеності, які можуть бути пов’язані з призупиненням обігу цінних паперів, що не є підко</w:t>
      </w:r>
      <w:r>
        <w:rPr>
          <w:sz w:val="24"/>
          <w:szCs w:val="24"/>
          <w:lang w:val="ru-RU"/>
        </w:rPr>
        <w:t>нтрольним керівництву Компанії</w:t>
      </w:r>
      <w:r w:rsidRPr="00916F56">
        <w:rPr>
          <w:sz w:val="24"/>
          <w:szCs w:val="24"/>
          <w:lang w:val="ru-RU"/>
        </w:rPr>
        <w:t xml:space="preserve"> фактором і може суттєво вплинути на оцінку питанням фінансових інструментів.</w:t>
      </w:r>
    </w:p>
    <w:p w14:paraId="2649784F" w14:textId="77777777" w:rsidR="000C1D92" w:rsidRDefault="000C1D92" w:rsidP="000C1D92">
      <w:pPr>
        <w:shd w:val="clear" w:color="auto" w:fill="FFFFFF"/>
        <w:tabs>
          <w:tab w:val="left" w:pos="993"/>
        </w:tabs>
        <w:autoSpaceDE w:val="0"/>
        <w:autoSpaceDN w:val="0"/>
        <w:adjustRightInd w:val="0"/>
        <w:spacing w:after="60" w:line="300" w:lineRule="exact"/>
        <w:jc w:val="both"/>
        <w:rPr>
          <w:sz w:val="24"/>
          <w:szCs w:val="24"/>
          <w:lang w:val="uk-UA"/>
        </w:rPr>
      </w:pPr>
    </w:p>
    <w:p w14:paraId="6B992326" w14:textId="77777777" w:rsidR="000C1D92" w:rsidRDefault="000C1D92" w:rsidP="000C1D92">
      <w:pPr>
        <w:shd w:val="clear" w:color="auto" w:fill="FFFFFF"/>
        <w:tabs>
          <w:tab w:val="left" w:pos="993"/>
        </w:tabs>
        <w:autoSpaceDE w:val="0"/>
        <w:autoSpaceDN w:val="0"/>
        <w:adjustRightInd w:val="0"/>
        <w:spacing w:after="60" w:line="300" w:lineRule="exact"/>
        <w:jc w:val="both"/>
        <w:rPr>
          <w:sz w:val="24"/>
          <w:szCs w:val="24"/>
          <w:lang w:val="uk-UA"/>
        </w:rPr>
      </w:pPr>
      <w:r w:rsidRPr="00EF2F62">
        <w:rPr>
          <w:b/>
          <w:sz w:val="24"/>
          <w:szCs w:val="24"/>
          <w:lang w:val="ru-RU"/>
        </w:rPr>
        <w:t xml:space="preserve">4.5.Судження щодо виявлення ознак знецінення активів </w:t>
      </w:r>
    </w:p>
    <w:p w14:paraId="6CE64856" w14:textId="77777777" w:rsidR="000C1D92" w:rsidRDefault="000C1D92" w:rsidP="000C1D92">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 xml:space="preserve">           </w:t>
      </w:r>
      <w:r w:rsidRPr="00D1439E">
        <w:rPr>
          <w:sz w:val="24"/>
          <w:szCs w:val="24"/>
          <w:lang w:val="uk-UA"/>
        </w:rPr>
        <w:t xml:space="preserve">На кожну звітну дату Компанія проводить аналіз дебіторської заборгованості, іншої дебіторської заборгованості та інших фінансових активів на предмет наявності ознак їх знецінення. </w:t>
      </w:r>
      <w:r w:rsidRPr="000C1D92">
        <w:rPr>
          <w:sz w:val="24"/>
          <w:szCs w:val="24"/>
          <w:lang w:val="uk-UA"/>
        </w:rPr>
        <w:t>Збиток від знецінення визнається виходячи з власного професійного судження керівництва за наявності об’єктивних даних, що свідчать про зменшення передбачуваних майбутніх грошових потоків за даним активом у результаті однієї або кількох подій, що відбулися після визнання фінансового активу.</w:t>
      </w:r>
    </w:p>
    <w:p w14:paraId="5971FBDC" w14:textId="77777777" w:rsidR="004B7057" w:rsidRDefault="004B7057" w:rsidP="000C1D92">
      <w:pPr>
        <w:shd w:val="clear" w:color="auto" w:fill="FFFFFF"/>
        <w:tabs>
          <w:tab w:val="left" w:pos="993"/>
        </w:tabs>
        <w:autoSpaceDE w:val="0"/>
        <w:autoSpaceDN w:val="0"/>
        <w:adjustRightInd w:val="0"/>
        <w:spacing w:after="60" w:line="300" w:lineRule="exact"/>
        <w:jc w:val="both"/>
        <w:rPr>
          <w:sz w:val="24"/>
          <w:szCs w:val="24"/>
          <w:lang w:val="uk-UA"/>
        </w:rPr>
      </w:pPr>
    </w:p>
    <w:p w14:paraId="04D80111" w14:textId="77777777" w:rsidR="00CA6386" w:rsidRPr="001C2A7A" w:rsidRDefault="000B5B6D" w:rsidP="00CA6386">
      <w:pPr>
        <w:shd w:val="clear" w:color="auto" w:fill="FFFFFF"/>
        <w:tabs>
          <w:tab w:val="left" w:pos="993"/>
        </w:tabs>
        <w:autoSpaceDE w:val="0"/>
        <w:autoSpaceDN w:val="0"/>
        <w:adjustRightInd w:val="0"/>
        <w:spacing w:after="60" w:line="300" w:lineRule="exact"/>
        <w:jc w:val="both"/>
        <w:rPr>
          <w:b/>
          <w:bCs/>
          <w:sz w:val="24"/>
          <w:szCs w:val="24"/>
          <w:lang w:val="uk-UA"/>
        </w:rPr>
      </w:pPr>
      <w:r w:rsidRPr="001C2A7A">
        <w:rPr>
          <w:b/>
          <w:bCs/>
          <w:sz w:val="24"/>
          <w:szCs w:val="24"/>
          <w:lang w:val="uk-UA"/>
        </w:rPr>
        <w:t xml:space="preserve">5. РОЗКРИТТЯ  ІНФОРМАЦІЇ ЩОДО ВИКОРИСТАННЯ СПРАВЕДЛИВОЇ ВАРТОСТІ </w:t>
      </w:r>
    </w:p>
    <w:p w14:paraId="6DAD89FE"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bCs/>
          <w:sz w:val="24"/>
          <w:szCs w:val="24"/>
          <w:lang w:val="uk-UA"/>
        </w:rPr>
      </w:pPr>
      <w:r w:rsidRPr="001C2A7A">
        <w:rPr>
          <w:b/>
          <w:bCs/>
          <w:sz w:val="24"/>
          <w:szCs w:val="24"/>
          <w:lang w:val="uk-UA"/>
        </w:rPr>
        <w:t>5.1. Методики оцінювання та вхідні дані, використані для складання оцінок за справедливою</w:t>
      </w:r>
      <w:r w:rsidRPr="00CA6386">
        <w:rPr>
          <w:b/>
          <w:bCs/>
          <w:sz w:val="24"/>
          <w:szCs w:val="24"/>
          <w:lang w:val="uk-UA"/>
        </w:rPr>
        <w:t xml:space="preserve"> вартістю</w:t>
      </w:r>
    </w:p>
    <w:p w14:paraId="3593C48B" w14:textId="77777777" w:rsidR="00CA6386" w:rsidRPr="00CA6386" w:rsidRDefault="003B70A4" w:rsidP="00CA6386">
      <w:pPr>
        <w:shd w:val="clear" w:color="auto" w:fill="FFFFFF"/>
        <w:tabs>
          <w:tab w:val="left" w:pos="993"/>
        </w:tabs>
        <w:autoSpaceDE w:val="0"/>
        <w:autoSpaceDN w:val="0"/>
        <w:adjustRightInd w:val="0"/>
        <w:spacing w:after="60" w:line="300" w:lineRule="exact"/>
        <w:jc w:val="both"/>
        <w:rPr>
          <w:sz w:val="24"/>
          <w:szCs w:val="24"/>
          <w:lang w:val="uk-UA"/>
        </w:rPr>
      </w:pPr>
      <w:r w:rsidRPr="00FC24A2">
        <w:rPr>
          <w:sz w:val="24"/>
          <w:szCs w:val="24"/>
          <w:lang w:val="uk-UA"/>
        </w:rPr>
        <w:lastRenderedPageBreak/>
        <w:t xml:space="preserve">           </w:t>
      </w:r>
      <w:r w:rsidR="004B7057" w:rsidRPr="00FC24A2">
        <w:rPr>
          <w:sz w:val="24"/>
          <w:szCs w:val="24"/>
          <w:lang w:val="uk-UA"/>
        </w:rPr>
        <w:t>Керівництво Компанії</w:t>
      </w:r>
      <w:r w:rsidR="00CA6386" w:rsidRPr="00FC24A2">
        <w:rPr>
          <w:sz w:val="24"/>
          <w:szCs w:val="24"/>
          <w:lang w:val="uk-UA"/>
        </w:rPr>
        <w:t xml:space="preserve"> здійснює виключно безперервні оцінки справедливої вартості активів </w:t>
      </w:r>
      <w:r w:rsidR="00CA6386" w:rsidRPr="00CA6386">
        <w:rPr>
          <w:sz w:val="24"/>
          <w:szCs w:val="24"/>
          <w:lang w:val="uk-UA"/>
        </w:rPr>
        <w:t>та</w:t>
      </w:r>
      <w:r w:rsidR="004B7057">
        <w:rPr>
          <w:sz w:val="24"/>
          <w:szCs w:val="24"/>
          <w:lang w:val="uk-UA"/>
        </w:rPr>
        <w:t xml:space="preserve"> зобов’язань Компанії</w:t>
      </w:r>
      <w:r w:rsidR="00CA6386" w:rsidRPr="00CA6386">
        <w:rPr>
          <w:sz w:val="24"/>
          <w:szCs w:val="24"/>
          <w:lang w:val="uk-UA"/>
        </w:rPr>
        <w:t>, тобто такі оцінки, які вимагаються МСФЗ 9 та МСФЗ 13 у звіті про фінансовий стан на кінець кожного звітного періоду.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827"/>
        <w:gridCol w:w="1560"/>
        <w:gridCol w:w="2551"/>
      </w:tblGrid>
      <w:tr w:rsidR="00CA6386" w:rsidRPr="00CA6386" w14:paraId="2D41EA6F" w14:textId="77777777" w:rsidTr="00374936">
        <w:tc>
          <w:tcPr>
            <w:tcW w:w="1951" w:type="dxa"/>
            <w:tcBorders>
              <w:top w:val="single" w:sz="4" w:space="0" w:color="auto"/>
              <w:left w:val="single" w:sz="4" w:space="0" w:color="auto"/>
              <w:bottom w:val="single" w:sz="4" w:space="0" w:color="auto"/>
              <w:right w:val="single" w:sz="4" w:space="0" w:color="auto"/>
            </w:tcBorders>
            <w:shd w:val="clear" w:color="auto" w:fill="auto"/>
          </w:tcPr>
          <w:p w14:paraId="00E7D84D"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sz w:val="24"/>
                <w:szCs w:val="24"/>
                <w:lang w:val="uk-UA"/>
              </w:rPr>
            </w:pPr>
            <w:r w:rsidRPr="00CA6386">
              <w:rPr>
                <w:b/>
                <w:sz w:val="24"/>
                <w:szCs w:val="24"/>
                <w:lang w:val="uk-UA"/>
              </w:rPr>
              <w:t xml:space="preserve">Класи активів та зобов’язань, оцінених </w:t>
            </w:r>
          </w:p>
          <w:p w14:paraId="5961A03E"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sz w:val="24"/>
                <w:szCs w:val="24"/>
                <w:lang w:val="uk-UA"/>
              </w:rPr>
            </w:pPr>
            <w:r w:rsidRPr="00CA6386">
              <w:rPr>
                <w:b/>
                <w:sz w:val="24"/>
                <w:szCs w:val="24"/>
                <w:lang w:val="uk-UA"/>
              </w:rPr>
              <w:t>за справедливою вартістю</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14D530E"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sz w:val="24"/>
                <w:szCs w:val="24"/>
                <w:lang w:val="uk-UA"/>
              </w:rPr>
            </w:pPr>
            <w:r w:rsidRPr="00CA6386">
              <w:rPr>
                <w:b/>
                <w:sz w:val="24"/>
                <w:szCs w:val="24"/>
                <w:lang w:val="uk-UA"/>
              </w:rPr>
              <w:t>Методики оцінювання справедливої вартості</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E77E792"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sz w:val="24"/>
                <w:szCs w:val="24"/>
                <w:lang w:val="uk-UA"/>
              </w:rPr>
            </w:pPr>
            <w:r w:rsidRPr="00CA6386">
              <w:rPr>
                <w:b/>
                <w:sz w:val="24"/>
                <w:szCs w:val="24"/>
                <w:lang w:val="uk-UA"/>
              </w:rPr>
              <w:t>Метод оцінки (ринковий, дохідний, витратний)</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8FBC1AD"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sz w:val="24"/>
                <w:szCs w:val="24"/>
                <w:lang w:val="uk-UA"/>
              </w:rPr>
            </w:pPr>
            <w:r w:rsidRPr="00CA6386">
              <w:rPr>
                <w:b/>
                <w:sz w:val="24"/>
                <w:szCs w:val="24"/>
                <w:lang w:val="uk-UA"/>
              </w:rPr>
              <w:t>Вихідні дані</w:t>
            </w:r>
          </w:p>
        </w:tc>
      </w:tr>
      <w:tr w:rsidR="00CA6386" w:rsidRPr="00CA6386" w14:paraId="453C6049" w14:textId="77777777" w:rsidTr="00374936">
        <w:tc>
          <w:tcPr>
            <w:tcW w:w="9889" w:type="dxa"/>
            <w:gridSpan w:val="4"/>
            <w:tcBorders>
              <w:top w:val="single" w:sz="4" w:space="0" w:color="auto"/>
              <w:left w:val="single" w:sz="4" w:space="0" w:color="auto"/>
              <w:bottom w:val="single" w:sz="4" w:space="0" w:color="auto"/>
              <w:right w:val="single" w:sz="4" w:space="0" w:color="auto"/>
            </w:tcBorders>
            <w:shd w:val="clear" w:color="auto" w:fill="auto"/>
          </w:tcPr>
          <w:p w14:paraId="54CB5CF8"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bCs/>
                <w:sz w:val="24"/>
                <w:szCs w:val="24"/>
                <w:lang w:val="uk-UA"/>
              </w:rPr>
            </w:pPr>
            <w:r w:rsidRPr="00CA6386">
              <w:rPr>
                <w:b/>
                <w:bCs/>
                <w:sz w:val="24"/>
                <w:szCs w:val="24"/>
                <w:lang w:val="uk-UA"/>
              </w:rPr>
              <w:t>Оцінка справедливої вартості фінансових активів та зобов’язань, що обліковуються за</w:t>
            </w:r>
          </w:p>
          <w:p w14:paraId="18BA7C39"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r w:rsidRPr="00CA6386">
              <w:rPr>
                <w:b/>
                <w:bCs/>
                <w:sz w:val="24"/>
                <w:szCs w:val="24"/>
                <w:lang w:val="uk-UA"/>
              </w:rPr>
              <w:t>справедливою вартістю</w:t>
            </w:r>
          </w:p>
        </w:tc>
      </w:tr>
      <w:tr w:rsidR="00CA6386" w:rsidRPr="00CA6386" w14:paraId="05704012" w14:textId="77777777" w:rsidTr="00374936">
        <w:tc>
          <w:tcPr>
            <w:tcW w:w="1951" w:type="dxa"/>
            <w:tcBorders>
              <w:top w:val="single" w:sz="4" w:space="0" w:color="auto"/>
              <w:left w:val="single" w:sz="4" w:space="0" w:color="auto"/>
              <w:bottom w:val="single" w:sz="4" w:space="0" w:color="auto"/>
              <w:right w:val="single" w:sz="4" w:space="0" w:color="auto"/>
            </w:tcBorders>
            <w:shd w:val="clear" w:color="auto" w:fill="auto"/>
          </w:tcPr>
          <w:p w14:paraId="3846B899"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r w:rsidRPr="00CA6386">
              <w:rPr>
                <w:sz w:val="24"/>
                <w:szCs w:val="24"/>
                <w:lang w:val="uk-UA"/>
              </w:rPr>
              <w:t xml:space="preserve">Грошові кошти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C248486"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r w:rsidRPr="00CA6386">
              <w:rPr>
                <w:sz w:val="24"/>
                <w:szCs w:val="24"/>
                <w:lang w:val="uk-UA"/>
              </w:rPr>
              <w:t>Первісна та подальша оцінка грошових коштів здійснюється за справедливою вартістю, яка дорівнює їх номінальній вартості</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FFCD255"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r w:rsidRPr="00CA6386">
              <w:rPr>
                <w:sz w:val="24"/>
                <w:szCs w:val="24"/>
                <w:lang w:val="uk-UA"/>
              </w:rPr>
              <w:t>Ринковий</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11DF5EC"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r w:rsidRPr="00CA6386">
              <w:rPr>
                <w:sz w:val="24"/>
                <w:szCs w:val="24"/>
                <w:lang w:val="uk-UA"/>
              </w:rPr>
              <w:t>Офіційні курси НБУ</w:t>
            </w:r>
          </w:p>
        </w:tc>
      </w:tr>
      <w:tr w:rsidR="00CA6386" w:rsidRPr="002C4192" w14:paraId="7E3CEDFD" w14:textId="77777777" w:rsidTr="00374936">
        <w:tc>
          <w:tcPr>
            <w:tcW w:w="1951" w:type="dxa"/>
            <w:tcBorders>
              <w:top w:val="single" w:sz="4" w:space="0" w:color="auto"/>
              <w:left w:val="single" w:sz="4" w:space="0" w:color="auto"/>
              <w:bottom w:val="single" w:sz="4" w:space="0" w:color="auto"/>
              <w:right w:val="single" w:sz="4" w:space="0" w:color="auto"/>
            </w:tcBorders>
            <w:shd w:val="clear" w:color="auto" w:fill="auto"/>
          </w:tcPr>
          <w:p w14:paraId="3E56A424"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r w:rsidRPr="00CA6386">
              <w:rPr>
                <w:sz w:val="24"/>
                <w:szCs w:val="24"/>
                <w:lang w:val="uk-UA"/>
              </w:rPr>
              <w:t>Торгові цінні папери</w:t>
            </w:r>
          </w:p>
          <w:p w14:paraId="1CE3DC5C"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r w:rsidRPr="00CA6386">
              <w:rPr>
                <w:sz w:val="24"/>
                <w:szCs w:val="24"/>
                <w:lang w:val="uk-UA"/>
              </w:rPr>
              <w:t>Інструменти капіталу, боргові цінні папери, доступні для продажу</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C8982BF"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r w:rsidRPr="00CA6386">
              <w:rPr>
                <w:sz w:val="24"/>
                <w:szCs w:val="24"/>
                <w:lang w:val="uk-UA"/>
              </w:rPr>
              <w:t>Первісна оцінка інструментів капіталу здійснюється за їх справедливою вартістю, яка зазвичай дорівнює ціні операції, в ході якої був отриманий актив. Подальша оцінка інструментів капіталу здійснюється за справедливою вартістю на дату оцінки.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269C49B"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r w:rsidRPr="00CA6386">
              <w:rPr>
                <w:sz w:val="24"/>
                <w:szCs w:val="24"/>
                <w:lang w:val="uk-UA"/>
              </w:rPr>
              <w:t>Ринковий</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EA86BD0"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r w:rsidRPr="00CA6386">
              <w:rPr>
                <w:sz w:val="24"/>
                <w:szCs w:val="24"/>
                <w:lang w:val="uk-UA"/>
              </w:rPr>
              <w:t>Офіційні біржові курси організаторів торгів на дату оцінки, за відсутності визначеного біржового курсу на дату оцінки, використовуються ціни закриття біржового торгового дня</w:t>
            </w:r>
          </w:p>
        </w:tc>
      </w:tr>
      <w:tr w:rsidR="00CA6386" w:rsidRPr="002C4192" w14:paraId="7751DEE6" w14:textId="77777777" w:rsidTr="00374936">
        <w:tc>
          <w:tcPr>
            <w:tcW w:w="9889" w:type="dxa"/>
            <w:gridSpan w:val="4"/>
            <w:tcBorders>
              <w:top w:val="single" w:sz="4" w:space="0" w:color="auto"/>
              <w:left w:val="single" w:sz="4" w:space="0" w:color="auto"/>
              <w:bottom w:val="single" w:sz="4" w:space="0" w:color="auto"/>
              <w:right w:val="single" w:sz="4" w:space="0" w:color="auto"/>
            </w:tcBorders>
            <w:shd w:val="clear" w:color="auto" w:fill="auto"/>
          </w:tcPr>
          <w:p w14:paraId="0283048A"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bCs/>
                <w:sz w:val="24"/>
                <w:szCs w:val="24"/>
                <w:lang w:val="uk-UA"/>
              </w:rPr>
            </w:pPr>
          </w:p>
        </w:tc>
      </w:tr>
    </w:tbl>
    <w:p w14:paraId="69A55F31"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p>
    <w:p w14:paraId="0841D683"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bCs/>
          <w:sz w:val="24"/>
          <w:szCs w:val="24"/>
          <w:lang w:val="uk-UA"/>
        </w:rPr>
      </w:pPr>
      <w:r w:rsidRPr="00CA6386">
        <w:rPr>
          <w:b/>
          <w:bCs/>
          <w:sz w:val="24"/>
          <w:szCs w:val="24"/>
          <w:lang w:val="uk-UA"/>
        </w:rPr>
        <w:t>5.2. Вплив використання закритих вхідних даних (3-го рівня) для періодичних оцінок справедливої вартості на прибуток або збиток</w:t>
      </w:r>
    </w:p>
    <w:p w14:paraId="60CF0ECB" w14:textId="7C9938BA" w:rsidR="00CA6386" w:rsidRPr="00CA6386" w:rsidRDefault="00A65C3F" w:rsidP="00CA6386">
      <w:pPr>
        <w:shd w:val="clear" w:color="auto" w:fill="FFFFFF"/>
        <w:tabs>
          <w:tab w:val="left" w:pos="993"/>
        </w:tabs>
        <w:autoSpaceDE w:val="0"/>
        <w:autoSpaceDN w:val="0"/>
        <w:adjustRightInd w:val="0"/>
        <w:spacing w:after="60" w:line="300" w:lineRule="exact"/>
        <w:jc w:val="both"/>
        <w:rPr>
          <w:bCs/>
          <w:sz w:val="24"/>
          <w:szCs w:val="24"/>
          <w:lang w:val="uk-UA"/>
        </w:rPr>
      </w:pPr>
      <w:r>
        <w:rPr>
          <w:sz w:val="24"/>
          <w:szCs w:val="24"/>
          <w:lang w:val="uk-UA"/>
        </w:rPr>
        <w:t xml:space="preserve">         Компанія </w:t>
      </w:r>
      <w:r w:rsidR="00CA6386" w:rsidRPr="00CA6386">
        <w:rPr>
          <w:sz w:val="24"/>
          <w:szCs w:val="24"/>
          <w:lang w:val="uk-UA"/>
        </w:rPr>
        <w:t xml:space="preserve"> здійснює безперервні оцінки ризиків із використанням закритих вхідних даних 3-го рівня. До третього рівня ієрархії справедливої вартості а</w:t>
      </w:r>
      <w:r>
        <w:rPr>
          <w:sz w:val="24"/>
          <w:szCs w:val="24"/>
          <w:lang w:val="uk-UA"/>
        </w:rPr>
        <w:t>ктивів та зобов’язань Компанія</w:t>
      </w:r>
      <w:r w:rsidR="00CA6386" w:rsidRPr="00CA6386">
        <w:rPr>
          <w:sz w:val="24"/>
          <w:szCs w:val="24"/>
          <w:lang w:val="uk-UA"/>
        </w:rPr>
        <w:t xml:space="preserve"> відносить ті неспостережні вихідні дані, за якими оцінка не базується на вимірних ринкових даних. </w:t>
      </w:r>
      <w:r w:rsidR="00CA6386" w:rsidRPr="00CA6386">
        <w:rPr>
          <w:sz w:val="24"/>
          <w:szCs w:val="24"/>
          <w:lang w:val="ru-RU"/>
        </w:rPr>
        <w:t xml:space="preserve">Ціна виходу визначається очікуваннями щодо майбутніх грошових потоків, пов’язаних з фінансовими </w:t>
      </w:r>
      <w:r>
        <w:rPr>
          <w:sz w:val="24"/>
          <w:szCs w:val="24"/>
          <w:lang w:val="ru-RU"/>
        </w:rPr>
        <w:t>активами з точки зору Компанії</w:t>
      </w:r>
      <w:r w:rsidR="00CA6386" w:rsidRPr="00CA6386">
        <w:rPr>
          <w:sz w:val="24"/>
          <w:szCs w:val="24"/>
          <w:lang w:val="uk-UA"/>
        </w:rPr>
        <w:t xml:space="preserve">. </w:t>
      </w:r>
      <w:r w:rsidR="00CA6386" w:rsidRPr="00CA6386">
        <w:rPr>
          <w:bCs/>
          <w:sz w:val="24"/>
          <w:szCs w:val="24"/>
          <w:lang w:val="uk-UA"/>
        </w:rPr>
        <w:t xml:space="preserve">Використання даних 3-го рівня не здійснило негативного впливу на фінансовий </w:t>
      </w:r>
      <w:r>
        <w:rPr>
          <w:bCs/>
          <w:sz w:val="24"/>
          <w:szCs w:val="24"/>
          <w:lang w:val="uk-UA"/>
        </w:rPr>
        <w:t>результат діяльності Компанії</w:t>
      </w:r>
      <w:r w:rsidR="004F4F92">
        <w:rPr>
          <w:bCs/>
          <w:sz w:val="24"/>
          <w:szCs w:val="24"/>
          <w:lang w:val="uk-UA"/>
        </w:rPr>
        <w:t xml:space="preserve"> за звітний </w:t>
      </w:r>
      <w:r w:rsidR="00871832" w:rsidRPr="006E2BCA">
        <w:rPr>
          <w:bCs/>
          <w:sz w:val="24"/>
          <w:szCs w:val="24"/>
          <w:lang w:val="uk-UA"/>
        </w:rPr>
        <w:t>2023</w:t>
      </w:r>
      <w:r w:rsidR="00CA6386" w:rsidRPr="006E2BCA">
        <w:rPr>
          <w:bCs/>
          <w:sz w:val="24"/>
          <w:szCs w:val="24"/>
          <w:lang w:val="uk-UA"/>
        </w:rPr>
        <w:t xml:space="preserve"> </w:t>
      </w:r>
      <w:r w:rsidR="00CA6386" w:rsidRPr="00CA6386">
        <w:rPr>
          <w:bCs/>
          <w:sz w:val="24"/>
          <w:szCs w:val="24"/>
          <w:lang w:val="uk-UA"/>
        </w:rPr>
        <w:t>рік.</w:t>
      </w:r>
    </w:p>
    <w:p w14:paraId="02776C39"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bCs/>
          <w:sz w:val="24"/>
          <w:szCs w:val="24"/>
          <w:lang w:val="uk-UA"/>
        </w:rPr>
      </w:pPr>
    </w:p>
    <w:p w14:paraId="3A7F7E74"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bCs/>
          <w:sz w:val="24"/>
          <w:szCs w:val="24"/>
          <w:lang w:val="uk-UA"/>
        </w:rPr>
      </w:pPr>
      <w:r w:rsidRPr="00CA6386">
        <w:rPr>
          <w:b/>
          <w:bCs/>
          <w:sz w:val="24"/>
          <w:szCs w:val="24"/>
          <w:lang w:val="uk-UA"/>
        </w:rPr>
        <w:t>5.3. Рівень ієрархії справедливої вартості, до якого належать оцінки справедливої вартості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103"/>
        <w:gridCol w:w="1103"/>
        <w:gridCol w:w="1103"/>
        <w:gridCol w:w="1103"/>
        <w:gridCol w:w="1107"/>
        <w:gridCol w:w="1107"/>
        <w:gridCol w:w="1103"/>
        <w:gridCol w:w="1103"/>
      </w:tblGrid>
      <w:tr w:rsidR="00210FD5" w:rsidRPr="00CA6386" w14:paraId="4547A6C0" w14:textId="77777777" w:rsidTr="00374936">
        <w:trPr>
          <w:trHeight w:val="1221"/>
        </w:trPr>
        <w:tc>
          <w:tcPr>
            <w:tcW w:w="1542" w:type="dxa"/>
            <w:shd w:val="clear" w:color="auto" w:fill="auto"/>
          </w:tcPr>
          <w:p w14:paraId="48230760"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r w:rsidRPr="00CA6386">
              <w:rPr>
                <w:bCs/>
                <w:sz w:val="24"/>
                <w:szCs w:val="24"/>
                <w:lang w:val="uk-UA"/>
              </w:rPr>
              <w:t>Класи активів та зобов’язань, оцінених за справедливою вартістю</w:t>
            </w:r>
          </w:p>
        </w:tc>
        <w:tc>
          <w:tcPr>
            <w:tcW w:w="0" w:type="auto"/>
            <w:gridSpan w:val="2"/>
            <w:shd w:val="clear" w:color="auto" w:fill="auto"/>
          </w:tcPr>
          <w:p w14:paraId="02DED98D"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bCs/>
                <w:sz w:val="24"/>
                <w:szCs w:val="24"/>
                <w:lang w:val="uk-UA"/>
              </w:rPr>
            </w:pPr>
            <w:r w:rsidRPr="00CA6386">
              <w:rPr>
                <w:b/>
                <w:bCs/>
                <w:sz w:val="24"/>
                <w:szCs w:val="24"/>
                <w:lang w:val="uk-UA"/>
              </w:rPr>
              <w:t>1 рівень</w:t>
            </w:r>
          </w:p>
          <w:p w14:paraId="3A4CAA60"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r w:rsidRPr="00CA6386">
              <w:rPr>
                <w:sz w:val="24"/>
                <w:szCs w:val="24"/>
                <w:lang w:val="uk-UA"/>
              </w:rPr>
              <w:t>(ті, що мають котирування, та спостережувані)</w:t>
            </w:r>
          </w:p>
        </w:tc>
        <w:tc>
          <w:tcPr>
            <w:tcW w:w="0" w:type="auto"/>
            <w:gridSpan w:val="2"/>
            <w:shd w:val="clear" w:color="auto" w:fill="auto"/>
          </w:tcPr>
          <w:p w14:paraId="2A30E88A"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bCs/>
                <w:sz w:val="24"/>
                <w:szCs w:val="24"/>
                <w:lang w:val="uk-UA"/>
              </w:rPr>
            </w:pPr>
            <w:r w:rsidRPr="00CA6386">
              <w:rPr>
                <w:b/>
                <w:bCs/>
                <w:sz w:val="24"/>
                <w:szCs w:val="24"/>
                <w:lang w:val="uk-UA"/>
              </w:rPr>
              <w:t>2 рівень</w:t>
            </w:r>
          </w:p>
          <w:p w14:paraId="3155C170"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r w:rsidRPr="00CA6386">
              <w:rPr>
                <w:sz w:val="24"/>
                <w:szCs w:val="24"/>
                <w:lang w:val="uk-UA"/>
              </w:rPr>
              <w:t>(ті, що не мають котирувань, але спостережувані)</w:t>
            </w:r>
          </w:p>
        </w:tc>
        <w:tc>
          <w:tcPr>
            <w:tcW w:w="0" w:type="auto"/>
            <w:gridSpan w:val="2"/>
            <w:shd w:val="clear" w:color="auto" w:fill="auto"/>
          </w:tcPr>
          <w:p w14:paraId="41EAAE38"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bCs/>
                <w:sz w:val="24"/>
                <w:szCs w:val="24"/>
                <w:lang w:val="uk-UA"/>
              </w:rPr>
            </w:pPr>
            <w:r w:rsidRPr="00CA6386">
              <w:rPr>
                <w:b/>
                <w:bCs/>
                <w:sz w:val="24"/>
                <w:szCs w:val="24"/>
                <w:lang w:val="uk-UA"/>
              </w:rPr>
              <w:t>3 рівень</w:t>
            </w:r>
          </w:p>
          <w:p w14:paraId="632A6D96"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r w:rsidRPr="00CA6386">
              <w:rPr>
                <w:sz w:val="24"/>
                <w:szCs w:val="24"/>
                <w:lang w:val="uk-UA"/>
              </w:rPr>
              <w:t>(ті, що не мають котирувань і не є спостережуваними)</w:t>
            </w:r>
          </w:p>
        </w:tc>
        <w:tc>
          <w:tcPr>
            <w:tcW w:w="0" w:type="auto"/>
            <w:gridSpan w:val="2"/>
            <w:shd w:val="clear" w:color="auto" w:fill="auto"/>
          </w:tcPr>
          <w:p w14:paraId="6DBB0C20"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sz w:val="24"/>
                <w:szCs w:val="24"/>
                <w:lang w:val="uk-UA"/>
              </w:rPr>
            </w:pPr>
          </w:p>
          <w:p w14:paraId="3BCD1266"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sz w:val="24"/>
                <w:szCs w:val="24"/>
                <w:lang w:val="uk-UA"/>
              </w:rPr>
            </w:pPr>
            <w:r w:rsidRPr="00CA6386">
              <w:rPr>
                <w:b/>
                <w:sz w:val="24"/>
                <w:szCs w:val="24"/>
                <w:lang w:val="uk-UA"/>
              </w:rPr>
              <w:t>Усього</w:t>
            </w:r>
          </w:p>
        </w:tc>
      </w:tr>
      <w:tr w:rsidR="00210FD5" w:rsidRPr="00CA6386" w14:paraId="1CAC1143" w14:textId="77777777" w:rsidTr="00374936">
        <w:tc>
          <w:tcPr>
            <w:tcW w:w="1542" w:type="dxa"/>
            <w:shd w:val="clear" w:color="auto" w:fill="auto"/>
          </w:tcPr>
          <w:p w14:paraId="68D4E977"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r w:rsidRPr="00CA6386">
              <w:rPr>
                <w:sz w:val="24"/>
                <w:szCs w:val="24"/>
                <w:lang w:val="uk-UA"/>
              </w:rPr>
              <w:t>Дата оцінки</w:t>
            </w:r>
          </w:p>
        </w:tc>
        <w:tc>
          <w:tcPr>
            <w:tcW w:w="0" w:type="auto"/>
            <w:shd w:val="clear" w:color="auto" w:fill="auto"/>
          </w:tcPr>
          <w:p w14:paraId="4B0D72A4" w14:textId="3A2CB680" w:rsidR="00CA6386" w:rsidRPr="00C941A5" w:rsidRDefault="00C941A5" w:rsidP="00CA6386">
            <w:pPr>
              <w:shd w:val="clear" w:color="auto" w:fill="FFFFFF"/>
              <w:tabs>
                <w:tab w:val="left" w:pos="993"/>
              </w:tabs>
              <w:autoSpaceDE w:val="0"/>
              <w:autoSpaceDN w:val="0"/>
              <w:adjustRightInd w:val="0"/>
              <w:spacing w:after="60" w:line="300" w:lineRule="exact"/>
              <w:jc w:val="both"/>
              <w:rPr>
                <w:sz w:val="20"/>
                <w:szCs w:val="20"/>
              </w:rPr>
            </w:pPr>
            <w:r>
              <w:rPr>
                <w:sz w:val="20"/>
                <w:szCs w:val="20"/>
                <w:lang w:val="uk-UA"/>
              </w:rPr>
              <w:t>31.12.202</w:t>
            </w:r>
            <w:r>
              <w:rPr>
                <w:sz w:val="20"/>
                <w:szCs w:val="20"/>
              </w:rPr>
              <w:t>3</w:t>
            </w:r>
          </w:p>
        </w:tc>
        <w:tc>
          <w:tcPr>
            <w:tcW w:w="0" w:type="auto"/>
            <w:shd w:val="clear" w:color="auto" w:fill="auto"/>
          </w:tcPr>
          <w:p w14:paraId="5DF3D372" w14:textId="2F1DF806" w:rsidR="00CA6386" w:rsidRPr="00A11723" w:rsidRDefault="00C941A5" w:rsidP="00CA6386">
            <w:pPr>
              <w:shd w:val="clear" w:color="auto" w:fill="FFFFFF"/>
              <w:tabs>
                <w:tab w:val="left" w:pos="993"/>
              </w:tabs>
              <w:autoSpaceDE w:val="0"/>
              <w:autoSpaceDN w:val="0"/>
              <w:adjustRightInd w:val="0"/>
              <w:spacing w:after="60" w:line="300" w:lineRule="exact"/>
              <w:jc w:val="both"/>
              <w:rPr>
                <w:sz w:val="20"/>
                <w:szCs w:val="20"/>
                <w:lang w:val="uk-UA"/>
              </w:rPr>
            </w:pPr>
            <w:r>
              <w:rPr>
                <w:sz w:val="20"/>
                <w:szCs w:val="20"/>
                <w:lang w:val="uk-UA"/>
              </w:rPr>
              <w:t>31.12.2022</w:t>
            </w:r>
          </w:p>
        </w:tc>
        <w:tc>
          <w:tcPr>
            <w:tcW w:w="0" w:type="auto"/>
            <w:shd w:val="clear" w:color="auto" w:fill="auto"/>
          </w:tcPr>
          <w:p w14:paraId="6E039C65" w14:textId="1BC53C30" w:rsidR="00CA6386" w:rsidRPr="00A11723" w:rsidRDefault="00C941A5" w:rsidP="00CA6386">
            <w:pPr>
              <w:shd w:val="clear" w:color="auto" w:fill="FFFFFF"/>
              <w:tabs>
                <w:tab w:val="left" w:pos="993"/>
              </w:tabs>
              <w:autoSpaceDE w:val="0"/>
              <w:autoSpaceDN w:val="0"/>
              <w:adjustRightInd w:val="0"/>
              <w:spacing w:after="60" w:line="300" w:lineRule="exact"/>
              <w:jc w:val="both"/>
              <w:rPr>
                <w:sz w:val="20"/>
                <w:szCs w:val="20"/>
                <w:lang w:val="uk-UA"/>
              </w:rPr>
            </w:pPr>
            <w:r>
              <w:rPr>
                <w:sz w:val="20"/>
                <w:szCs w:val="20"/>
                <w:lang w:val="uk-UA"/>
              </w:rPr>
              <w:t>31.12.2023</w:t>
            </w:r>
          </w:p>
        </w:tc>
        <w:tc>
          <w:tcPr>
            <w:tcW w:w="0" w:type="auto"/>
            <w:shd w:val="clear" w:color="auto" w:fill="auto"/>
          </w:tcPr>
          <w:p w14:paraId="1B93C2AF" w14:textId="14F98C37" w:rsidR="00CA6386" w:rsidRPr="00A11723" w:rsidRDefault="00C941A5" w:rsidP="00CA6386">
            <w:pPr>
              <w:shd w:val="clear" w:color="auto" w:fill="FFFFFF"/>
              <w:tabs>
                <w:tab w:val="left" w:pos="993"/>
              </w:tabs>
              <w:autoSpaceDE w:val="0"/>
              <w:autoSpaceDN w:val="0"/>
              <w:adjustRightInd w:val="0"/>
              <w:spacing w:after="60" w:line="300" w:lineRule="exact"/>
              <w:jc w:val="both"/>
              <w:rPr>
                <w:sz w:val="20"/>
                <w:szCs w:val="20"/>
                <w:lang w:val="uk-UA"/>
              </w:rPr>
            </w:pPr>
            <w:r>
              <w:rPr>
                <w:sz w:val="20"/>
                <w:szCs w:val="20"/>
                <w:lang w:val="uk-UA"/>
              </w:rPr>
              <w:t>31.12.2022</w:t>
            </w:r>
          </w:p>
        </w:tc>
        <w:tc>
          <w:tcPr>
            <w:tcW w:w="0" w:type="auto"/>
            <w:shd w:val="clear" w:color="auto" w:fill="auto"/>
          </w:tcPr>
          <w:p w14:paraId="0EA06DF2" w14:textId="39572A4F" w:rsidR="00CA6386" w:rsidRPr="00A11723" w:rsidRDefault="00C941A5" w:rsidP="00CA6386">
            <w:pPr>
              <w:shd w:val="clear" w:color="auto" w:fill="FFFFFF"/>
              <w:tabs>
                <w:tab w:val="left" w:pos="993"/>
              </w:tabs>
              <w:autoSpaceDE w:val="0"/>
              <w:autoSpaceDN w:val="0"/>
              <w:adjustRightInd w:val="0"/>
              <w:spacing w:after="60" w:line="300" w:lineRule="exact"/>
              <w:jc w:val="both"/>
              <w:rPr>
                <w:sz w:val="20"/>
                <w:szCs w:val="20"/>
                <w:lang w:val="uk-UA"/>
              </w:rPr>
            </w:pPr>
            <w:r>
              <w:rPr>
                <w:sz w:val="20"/>
                <w:szCs w:val="20"/>
                <w:lang w:val="uk-UA"/>
              </w:rPr>
              <w:t>31.12.2023</w:t>
            </w:r>
          </w:p>
        </w:tc>
        <w:tc>
          <w:tcPr>
            <w:tcW w:w="0" w:type="auto"/>
            <w:shd w:val="clear" w:color="auto" w:fill="auto"/>
          </w:tcPr>
          <w:p w14:paraId="3BA6A37F" w14:textId="52EAA6F5" w:rsidR="00CA6386" w:rsidRPr="00A11723" w:rsidRDefault="00C941A5" w:rsidP="00CA6386">
            <w:pPr>
              <w:shd w:val="clear" w:color="auto" w:fill="FFFFFF"/>
              <w:tabs>
                <w:tab w:val="left" w:pos="993"/>
              </w:tabs>
              <w:autoSpaceDE w:val="0"/>
              <w:autoSpaceDN w:val="0"/>
              <w:adjustRightInd w:val="0"/>
              <w:spacing w:after="60" w:line="300" w:lineRule="exact"/>
              <w:jc w:val="both"/>
              <w:rPr>
                <w:sz w:val="20"/>
                <w:szCs w:val="20"/>
                <w:lang w:val="uk-UA"/>
              </w:rPr>
            </w:pPr>
            <w:r>
              <w:rPr>
                <w:sz w:val="20"/>
                <w:szCs w:val="20"/>
                <w:lang w:val="uk-UA"/>
              </w:rPr>
              <w:t>31.12.2022</w:t>
            </w:r>
          </w:p>
        </w:tc>
        <w:tc>
          <w:tcPr>
            <w:tcW w:w="0" w:type="auto"/>
            <w:shd w:val="clear" w:color="auto" w:fill="auto"/>
          </w:tcPr>
          <w:p w14:paraId="02DB1D07" w14:textId="0BF0ACC3" w:rsidR="00CA6386" w:rsidRPr="00A11723" w:rsidRDefault="00C941A5" w:rsidP="00CA6386">
            <w:pPr>
              <w:shd w:val="clear" w:color="auto" w:fill="FFFFFF"/>
              <w:tabs>
                <w:tab w:val="left" w:pos="993"/>
              </w:tabs>
              <w:autoSpaceDE w:val="0"/>
              <w:autoSpaceDN w:val="0"/>
              <w:adjustRightInd w:val="0"/>
              <w:spacing w:after="60" w:line="300" w:lineRule="exact"/>
              <w:jc w:val="both"/>
              <w:rPr>
                <w:sz w:val="20"/>
                <w:szCs w:val="20"/>
                <w:lang w:val="uk-UA"/>
              </w:rPr>
            </w:pPr>
            <w:r>
              <w:rPr>
                <w:sz w:val="20"/>
                <w:szCs w:val="20"/>
                <w:lang w:val="uk-UA"/>
              </w:rPr>
              <w:t>31.12.2023</w:t>
            </w:r>
          </w:p>
        </w:tc>
        <w:tc>
          <w:tcPr>
            <w:tcW w:w="0" w:type="auto"/>
            <w:shd w:val="clear" w:color="auto" w:fill="auto"/>
          </w:tcPr>
          <w:p w14:paraId="2AF53983" w14:textId="131596B5" w:rsidR="00CA6386" w:rsidRPr="00A11723" w:rsidRDefault="00C941A5" w:rsidP="00CA6386">
            <w:pPr>
              <w:shd w:val="clear" w:color="auto" w:fill="FFFFFF"/>
              <w:tabs>
                <w:tab w:val="left" w:pos="993"/>
              </w:tabs>
              <w:autoSpaceDE w:val="0"/>
              <w:autoSpaceDN w:val="0"/>
              <w:adjustRightInd w:val="0"/>
              <w:spacing w:after="60" w:line="300" w:lineRule="exact"/>
              <w:jc w:val="both"/>
              <w:rPr>
                <w:sz w:val="20"/>
                <w:szCs w:val="20"/>
                <w:lang w:val="uk-UA"/>
              </w:rPr>
            </w:pPr>
            <w:r>
              <w:rPr>
                <w:sz w:val="20"/>
                <w:szCs w:val="20"/>
                <w:lang w:val="uk-UA"/>
              </w:rPr>
              <w:t>31.12.2022</w:t>
            </w:r>
          </w:p>
        </w:tc>
      </w:tr>
      <w:tr w:rsidR="00210FD5" w:rsidRPr="00CA6386" w14:paraId="793D3130" w14:textId="77777777" w:rsidTr="00374936">
        <w:tc>
          <w:tcPr>
            <w:tcW w:w="1542" w:type="dxa"/>
            <w:shd w:val="clear" w:color="auto" w:fill="auto"/>
          </w:tcPr>
          <w:p w14:paraId="101F0A70" w14:textId="77777777" w:rsidR="00CA6386" w:rsidRPr="00CA6386" w:rsidRDefault="00210FD5"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lastRenderedPageBreak/>
              <w:t>Фінансові активи, які оцінюються за справедливою вартістю</w:t>
            </w:r>
          </w:p>
        </w:tc>
        <w:tc>
          <w:tcPr>
            <w:tcW w:w="0" w:type="auto"/>
            <w:shd w:val="clear" w:color="auto" w:fill="auto"/>
            <w:vAlign w:val="center"/>
          </w:tcPr>
          <w:p w14:paraId="11E02F06"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p>
        </w:tc>
        <w:tc>
          <w:tcPr>
            <w:tcW w:w="0" w:type="auto"/>
            <w:shd w:val="clear" w:color="auto" w:fill="auto"/>
            <w:vAlign w:val="center"/>
          </w:tcPr>
          <w:p w14:paraId="6078C5D4"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p>
        </w:tc>
        <w:tc>
          <w:tcPr>
            <w:tcW w:w="0" w:type="auto"/>
            <w:shd w:val="clear" w:color="auto" w:fill="auto"/>
            <w:vAlign w:val="center"/>
          </w:tcPr>
          <w:p w14:paraId="144A4F41" w14:textId="7729FC46" w:rsidR="00CA6386" w:rsidRPr="00CA6386" w:rsidRDefault="00C941A5"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5 580</w:t>
            </w:r>
          </w:p>
        </w:tc>
        <w:tc>
          <w:tcPr>
            <w:tcW w:w="0" w:type="auto"/>
            <w:shd w:val="clear" w:color="auto" w:fill="auto"/>
            <w:vAlign w:val="center"/>
          </w:tcPr>
          <w:p w14:paraId="01CF200C" w14:textId="2EA2BC72" w:rsidR="00CA6386" w:rsidRPr="00CA6386" w:rsidRDefault="00B158C8"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10 725</w:t>
            </w:r>
          </w:p>
        </w:tc>
        <w:tc>
          <w:tcPr>
            <w:tcW w:w="0" w:type="auto"/>
            <w:shd w:val="clear" w:color="auto" w:fill="auto"/>
            <w:vAlign w:val="center"/>
          </w:tcPr>
          <w:p w14:paraId="020D1F04" w14:textId="1DD9069C" w:rsidR="00CA6386" w:rsidRPr="00CA6386" w:rsidRDefault="00436DFA"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 xml:space="preserve"> </w:t>
            </w:r>
          </w:p>
        </w:tc>
        <w:tc>
          <w:tcPr>
            <w:tcW w:w="0" w:type="auto"/>
            <w:shd w:val="clear" w:color="auto" w:fill="auto"/>
            <w:vAlign w:val="center"/>
          </w:tcPr>
          <w:p w14:paraId="4C6B87D7" w14:textId="3E2CDE18"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p>
        </w:tc>
        <w:tc>
          <w:tcPr>
            <w:tcW w:w="0" w:type="auto"/>
            <w:shd w:val="clear" w:color="auto" w:fill="auto"/>
            <w:vAlign w:val="center"/>
          </w:tcPr>
          <w:p w14:paraId="54471419" w14:textId="001C362D" w:rsidR="00CA6386" w:rsidRPr="00CA6386" w:rsidRDefault="00C941A5"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5 580</w:t>
            </w:r>
          </w:p>
        </w:tc>
        <w:tc>
          <w:tcPr>
            <w:tcW w:w="0" w:type="auto"/>
            <w:shd w:val="clear" w:color="auto" w:fill="auto"/>
            <w:vAlign w:val="center"/>
          </w:tcPr>
          <w:p w14:paraId="45DAE2D7" w14:textId="74A951CC" w:rsidR="00CA6386" w:rsidRPr="00CA6386" w:rsidRDefault="00B158C8"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10 725</w:t>
            </w:r>
          </w:p>
        </w:tc>
      </w:tr>
      <w:tr w:rsidR="00210FD5" w:rsidRPr="00CA6386" w14:paraId="3D91A06E" w14:textId="77777777" w:rsidTr="00374936">
        <w:trPr>
          <w:trHeight w:val="784"/>
        </w:trPr>
        <w:tc>
          <w:tcPr>
            <w:tcW w:w="1542" w:type="dxa"/>
            <w:shd w:val="clear" w:color="auto" w:fill="auto"/>
          </w:tcPr>
          <w:p w14:paraId="3B94EB89" w14:textId="77777777" w:rsidR="00CA6386" w:rsidRPr="00CA6386" w:rsidRDefault="00210FD5"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Грошові кошті</w:t>
            </w:r>
          </w:p>
        </w:tc>
        <w:tc>
          <w:tcPr>
            <w:tcW w:w="0" w:type="auto"/>
            <w:shd w:val="clear" w:color="auto" w:fill="auto"/>
            <w:vAlign w:val="center"/>
          </w:tcPr>
          <w:p w14:paraId="5B1CAC3A"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p>
        </w:tc>
        <w:tc>
          <w:tcPr>
            <w:tcW w:w="0" w:type="auto"/>
            <w:shd w:val="clear" w:color="auto" w:fill="auto"/>
            <w:vAlign w:val="center"/>
          </w:tcPr>
          <w:p w14:paraId="76081584"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p>
        </w:tc>
        <w:tc>
          <w:tcPr>
            <w:tcW w:w="0" w:type="auto"/>
            <w:shd w:val="clear" w:color="auto" w:fill="auto"/>
            <w:vAlign w:val="center"/>
          </w:tcPr>
          <w:p w14:paraId="2F2E7119" w14:textId="059CDF22" w:rsidR="00CA6386" w:rsidRPr="00CA6386" w:rsidRDefault="00C941A5"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3 414</w:t>
            </w:r>
          </w:p>
        </w:tc>
        <w:tc>
          <w:tcPr>
            <w:tcW w:w="0" w:type="auto"/>
            <w:shd w:val="clear" w:color="auto" w:fill="auto"/>
            <w:vAlign w:val="center"/>
          </w:tcPr>
          <w:p w14:paraId="23B5A792" w14:textId="390B8509" w:rsidR="00CA6386" w:rsidRPr="00CA6386" w:rsidRDefault="00C941A5"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30</w:t>
            </w:r>
          </w:p>
        </w:tc>
        <w:tc>
          <w:tcPr>
            <w:tcW w:w="0" w:type="auto"/>
            <w:shd w:val="clear" w:color="auto" w:fill="auto"/>
            <w:vAlign w:val="center"/>
          </w:tcPr>
          <w:p w14:paraId="0AEA5D91"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p>
        </w:tc>
        <w:tc>
          <w:tcPr>
            <w:tcW w:w="0" w:type="auto"/>
            <w:shd w:val="clear" w:color="auto" w:fill="auto"/>
            <w:vAlign w:val="center"/>
          </w:tcPr>
          <w:p w14:paraId="5C1428C4"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p>
        </w:tc>
        <w:tc>
          <w:tcPr>
            <w:tcW w:w="0" w:type="auto"/>
            <w:shd w:val="clear" w:color="auto" w:fill="auto"/>
            <w:vAlign w:val="center"/>
          </w:tcPr>
          <w:p w14:paraId="0C6CBDAD" w14:textId="3136EE4C" w:rsidR="00CA6386" w:rsidRPr="00CA6386" w:rsidRDefault="00C941A5"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3 414</w:t>
            </w:r>
          </w:p>
        </w:tc>
        <w:tc>
          <w:tcPr>
            <w:tcW w:w="0" w:type="auto"/>
            <w:shd w:val="clear" w:color="auto" w:fill="auto"/>
            <w:vAlign w:val="center"/>
          </w:tcPr>
          <w:p w14:paraId="42B53A7D" w14:textId="0FEE4485" w:rsidR="00CA6386" w:rsidRPr="00CA6386" w:rsidRDefault="00C941A5"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30</w:t>
            </w:r>
          </w:p>
        </w:tc>
      </w:tr>
    </w:tbl>
    <w:p w14:paraId="16C47FB1" w14:textId="77777777" w:rsidR="00CA6386" w:rsidRDefault="00CA6386" w:rsidP="00CA6386">
      <w:pPr>
        <w:shd w:val="clear" w:color="auto" w:fill="FFFFFF"/>
        <w:tabs>
          <w:tab w:val="left" w:pos="993"/>
        </w:tabs>
        <w:autoSpaceDE w:val="0"/>
        <w:autoSpaceDN w:val="0"/>
        <w:adjustRightInd w:val="0"/>
        <w:spacing w:after="60" w:line="300" w:lineRule="exact"/>
        <w:jc w:val="both"/>
        <w:rPr>
          <w:b/>
          <w:bCs/>
          <w:sz w:val="24"/>
          <w:szCs w:val="24"/>
          <w:lang w:val="uk-UA"/>
        </w:rPr>
      </w:pPr>
    </w:p>
    <w:p w14:paraId="0B637A14" w14:textId="583AB440" w:rsidR="000D7FC8" w:rsidRPr="00723E97" w:rsidRDefault="000D7FC8" w:rsidP="00CA6386">
      <w:pPr>
        <w:shd w:val="clear" w:color="auto" w:fill="FFFFFF"/>
        <w:tabs>
          <w:tab w:val="left" w:pos="993"/>
        </w:tabs>
        <w:autoSpaceDE w:val="0"/>
        <w:autoSpaceDN w:val="0"/>
        <w:adjustRightInd w:val="0"/>
        <w:spacing w:after="60" w:line="300" w:lineRule="exact"/>
        <w:jc w:val="both"/>
        <w:rPr>
          <w:bCs/>
          <w:sz w:val="24"/>
          <w:szCs w:val="24"/>
          <w:lang w:val="uk-UA"/>
        </w:rPr>
      </w:pPr>
      <w:r>
        <w:rPr>
          <w:b/>
          <w:bCs/>
          <w:sz w:val="24"/>
          <w:szCs w:val="24"/>
          <w:lang w:val="uk-UA"/>
        </w:rPr>
        <w:t xml:space="preserve">     </w:t>
      </w:r>
      <w:r w:rsidR="003B70A4">
        <w:rPr>
          <w:b/>
          <w:bCs/>
          <w:sz w:val="24"/>
          <w:szCs w:val="24"/>
          <w:lang w:val="uk-UA"/>
        </w:rPr>
        <w:t xml:space="preserve">   </w:t>
      </w:r>
      <w:r w:rsidR="0026259C">
        <w:rPr>
          <w:bCs/>
          <w:sz w:val="24"/>
          <w:szCs w:val="24"/>
          <w:lang w:val="uk-UA"/>
        </w:rPr>
        <w:t>До 2</w:t>
      </w:r>
      <w:r w:rsidRPr="00723E97">
        <w:rPr>
          <w:bCs/>
          <w:sz w:val="24"/>
          <w:szCs w:val="24"/>
          <w:lang w:val="uk-UA"/>
        </w:rPr>
        <w:t xml:space="preserve"> рівня ієрархії віднесені поточні інвестиц</w:t>
      </w:r>
      <w:r w:rsidR="0026259C">
        <w:rPr>
          <w:bCs/>
          <w:sz w:val="24"/>
          <w:szCs w:val="24"/>
          <w:lang w:val="uk-UA"/>
        </w:rPr>
        <w:t>ії, які відображені у рядку 1035</w:t>
      </w:r>
      <w:r w:rsidRPr="00723E97">
        <w:rPr>
          <w:bCs/>
          <w:sz w:val="24"/>
          <w:szCs w:val="24"/>
          <w:lang w:val="uk-UA"/>
        </w:rPr>
        <w:t xml:space="preserve"> Звіту про фі</w:t>
      </w:r>
      <w:r w:rsidR="0026259C">
        <w:rPr>
          <w:bCs/>
          <w:sz w:val="24"/>
          <w:szCs w:val="24"/>
          <w:lang w:val="uk-UA"/>
        </w:rPr>
        <w:t>нансовий стан (баланс)  «Інші</w:t>
      </w:r>
      <w:r w:rsidRPr="00723E97">
        <w:rPr>
          <w:bCs/>
          <w:sz w:val="24"/>
          <w:szCs w:val="24"/>
          <w:lang w:val="uk-UA"/>
        </w:rPr>
        <w:t xml:space="preserve"> фінансові інвестиції». Для визначення вхідних даних 3 рівня Керівництво застосовує метод оцінки вартості, який відповідає обставинам та для якого є достатньо даних</w:t>
      </w:r>
      <w:r w:rsidR="00723E97" w:rsidRPr="00723E97">
        <w:rPr>
          <w:bCs/>
          <w:sz w:val="24"/>
          <w:szCs w:val="24"/>
          <w:lang w:val="uk-UA"/>
        </w:rPr>
        <w:t xml:space="preserve">, щоб оцінити справедливу вартість, використовуючи максимально відкриті данні та мінімально закриті дані. </w:t>
      </w:r>
      <w:r w:rsidRPr="00723E97">
        <w:rPr>
          <w:bCs/>
          <w:sz w:val="24"/>
          <w:szCs w:val="24"/>
          <w:lang w:val="uk-UA"/>
        </w:rPr>
        <w:t xml:space="preserve">     </w:t>
      </w:r>
    </w:p>
    <w:p w14:paraId="024EFD67"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bCs/>
          <w:sz w:val="24"/>
          <w:szCs w:val="24"/>
          <w:lang w:val="uk-UA"/>
        </w:rPr>
      </w:pPr>
      <w:r w:rsidRPr="00CA6386">
        <w:rPr>
          <w:b/>
          <w:bCs/>
          <w:sz w:val="24"/>
          <w:szCs w:val="24"/>
          <w:lang w:val="uk-UA"/>
        </w:rPr>
        <w:t>5.4. Переміщення між 1-м, 2-м  та 3-м рівнями ієрархії справедливої вартості</w:t>
      </w:r>
    </w:p>
    <w:p w14:paraId="2B5C0B5F" w14:textId="6FC6E835" w:rsidR="00CA6386" w:rsidRPr="00CA6386" w:rsidRDefault="003B70A4"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 xml:space="preserve">       </w:t>
      </w:r>
      <w:r w:rsidR="00ED138D">
        <w:rPr>
          <w:sz w:val="24"/>
          <w:szCs w:val="24"/>
          <w:lang w:val="uk-UA"/>
        </w:rPr>
        <w:t xml:space="preserve">У 2023 та 2022 </w:t>
      </w:r>
      <w:r w:rsidR="00CA6386" w:rsidRPr="00CA6386">
        <w:rPr>
          <w:sz w:val="24"/>
          <w:szCs w:val="24"/>
          <w:lang w:val="uk-UA"/>
        </w:rPr>
        <w:t>роках переміщень між рівнями ієрархії не було.</w:t>
      </w:r>
    </w:p>
    <w:p w14:paraId="052D02C6"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bCs/>
          <w:sz w:val="24"/>
          <w:szCs w:val="24"/>
          <w:lang w:val="uk-UA"/>
        </w:rPr>
      </w:pPr>
      <w:r w:rsidRPr="00CA6386">
        <w:rPr>
          <w:b/>
          <w:bCs/>
          <w:sz w:val="24"/>
          <w:szCs w:val="24"/>
          <w:lang w:val="uk-UA"/>
        </w:rPr>
        <w:t>5.5. Рух активів, що оцінюються за справедливою вартістю з використанням вихідних даних 3-го рівня ієрархії</w:t>
      </w:r>
    </w:p>
    <w:p w14:paraId="2AD02672" w14:textId="4F163D93" w:rsidR="00CA6386" w:rsidRPr="00CA6386" w:rsidRDefault="003B70A4" w:rsidP="00CA6386">
      <w:pPr>
        <w:shd w:val="clear" w:color="auto" w:fill="FFFFFF"/>
        <w:tabs>
          <w:tab w:val="left" w:pos="993"/>
        </w:tabs>
        <w:autoSpaceDE w:val="0"/>
        <w:autoSpaceDN w:val="0"/>
        <w:adjustRightInd w:val="0"/>
        <w:spacing w:after="60" w:line="300" w:lineRule="exact"/>
        <w:jc w:val="both"/>
        <w:rPr>
          <w:bCs/>
          <w:sz w:val="24"/>
          <w:szCs w:val="24"/>
          <w:lang w:val="uk-UA"/>
        </w:rPr>
      </w:pPr>
      <w:r>
        <w:rPr>
          <w:sz w:val="24"/>
          <w:szCs w:val="24"/>
          <w:lang w:val="uk-UA"/>
        </w:rPr>
        <w:t xml:space="preserve">         </w:t>
      </w:r>
      <w:r w:rsidR="00696438">
        <w:rPr>
          <w:sz w:val="24"/>
          <w:szCs w:val="24"/>
          <w:lang w:val="uk-UA"/>
        </w:rPr>
        <w:t>У 2023</w:t>
      </w:r>
      <w:r w:rsidR="00CA6386" w:rsidRPr="00CA6386">
        <w:rPr>
          <w:sz w:val="24"/>
          <w:szCs w:val="24"/>
          <w:lang w:val="uk-UA"/>
        </w:rPr>
        <w:t xml:space="preserve"> та 202</w:t>
      </w:r>
      <w:r w:rsidR="00696438">
        <w:rPr>
          <w:sz w:val="24"/>
          <w:szCs w:val="24"/>
          <w:lang w:val="uk-UA"/>
        </w:rPr>
        <w:t>2</w:t>
      </w:r>
      <w:r w:rsidR="00CA6386" w:rsidRPr="00CA6386">
        <w:rPr>
          <w:sz w:val="24"/>
          <w:szCs w:val="24"/>
          <w:lang w:val="uk-UA"/>
        </w:rPr>
        <w:t xml:space="preserve"> роках руху активів, що </w:t>
      </w:r>
      <w:r w:rsidR="00CA6386" w:rsidRPr="00CA6386">
        <w:rPr>
          <w:bCs/>
          <w:sz w:val="24"/>
          <w:szCs w:val="24"/>
          <w:lang w:val="uk-UA"/>
        </w:rPr>
        <w:t>оцінюються за справедливою вартістю з використанням вихідних да</w:t>
      </w:r>
      <w:r w:rsidR="00DA27AC">
        <w:rPr>
          <w:bCs/>
          <w:sz w:val="24"/>
          <w:szCs w:val="24"/>
          <w:lang w:val="uk-UA"/>
        </w:rPr>
        <w:t>них 3-го рівня ієрархії не було</w:t>
      </w:r>
      <w:r w:rsidR="00CA6386" w:rsidRPr="00CA6386">
        <w:rPr>
          <w:bCs/>
          <w:sz w:val="24"/>
          <w:szCs w:val="24"/>
          <w:lang w:val="uk-UA"/>
        </w:rPr>
        <w:t>.</w:t>
      </w:r>
    </w:p>
    <w:p w14:paraId="0E5FA5F4" w14:textId="77777777" w:rsidR="00CA6386" w:rsidRPr="00CA6386" w:rsidRDefault="000303FA" w:rsidP="00CA6386">
      <w:pPr>
        <w:shd w:val="clear" w:color="auto" w:fill="FFFFFF"/>
        <w:tabs>
          <w:tab w:val="left" w:pos="993"/>
        </w:tabs>
        <w:autoSpaceDE w:val="0"/>
        <w:autoSpaceDN w:val="0"/>
        <w:adjustRightInd w:val="0"/>
        <w:spacing w:after="60" w:line="300" w:lineRule="exact"/>
        <w:jc w:val="both"/>
        <w:rPr>
          <w:b/>
          <w:bCs/>
          <w:sz w:val="24"/>
          <w:szCs w:val="24"/>
          <w:lang w:val="uk-UA"/>
        </w:rPr>
      </w:pPr>
      <w:r>
        <w:rPr>
          <w:b/>
          <w:bCs/>
          <w:sz w:val="24"/>
          <w:szCs w:val="24"/>
          <w:lang w:val="uk-UA"/>
        </w:rPr>
        <w:t xml:space="preserve"> </w:t>
      </w:r>
      <w:r w:rsidR="00CA6386" w:rsidRPr="00CA6386">
        <w:rPr>
          <w:b/>
          <w:bCs/>
          <w:sz w:val="24"/>
          <w:szCs w:val="24"/>
          <w:lang w:val="uk-UA"/>
        </w:rPr>
        <w:t>5.6. Інші розкриття, що вимагаються МСФЗ 13 «Оцінка справедливої вартості»</w:t>
      </w:r>
    </w:p>
    <w:p w14:paraId="066E4082"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Cs/>
          <w:sz w:val="24"/>
          <w:szCs w:val="24"/>
          <w:lang w:val="uk-UA"/>
        </w:rPr>
      </w:pPr>
      <w:r w:rsidRPr="00CA6386">
        <w:rPr>
          <w:bCs/>
          <w:sz w:val="24"/>
          <w:szCs w:val="24"/>
          <w:lang w:val="uk-UA"/>
        </w:rPr>
        <w:t>Справедлива вартість фінансових інструментів в порівнянні з їх балансовою вартістю</w:t>
      </w:r>
    </w:p>
    <w:p w14:paraId="4EAD7DEA"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p>
    <w:tbl>
      <w:tblPr>
        <w:tblW w:w="9498" w:type="dxa"/>
        <w:tblInd w:w="40" w:type="dxa"/>
        <w:tblLayout w:type="fixed"/>
        <w:tblCellMar>
          <w:left w:w="40" w:type="dxa"/>
          <w:right w:w="40" w:type="dxa"/>
        </w:tblCellMar>
        <w:tblLook w:val="0000" w:firstRow="0" w:lastRow="0" w:firstColumn="0" w:lastColumn="0" w:noHBand="0" w:noVBand="0"/>
      </w:tblPr>
      <w:tblGrid>
        <w:gridCol w:w="3440"/>
        <w:gridCol w:w="1522"/>
        <w:gridCol w:w="1275"/>
        <w:gridCol w:w="1653"/>
        <w:gridCol w:w="1608"/>
      </w:tblGrid>
      <w:tr w:rsidR="00CA6386" w:rsidRPr="00CA6386" w14:paraId="7580E38E" w14:textId="77777777" w:rsidTr="00374936">
        <w:trPr>
          <w:trHeight w:hRule="exact" w:val="336"/>
        </w:trPr>
        <w:tc>
          <w:tcPr>
            <w:tcW w:w="3440" w:type="dxa"/>
            <w:vMerge w:val="restart"/>
            <w:tcBorders>
              <w:top w:val="single" w:sz="6" w:space="0" w:color="auto"/>
              <w:left w:val="single" w:sz="6" w:space="0" w:color="auto"/>
              <w:right w:val="single" w:sz="6" w:space="0" w:color="auto"/>
            </w:tcBorders>
            <w:shd w:val="clear" w:color="auto" w:fill="FFFFFF"/>
          </w:tcPr>
          <w:p w14:paraId="70C446CF"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p>
        </w:tc>
        <w:tc>
          <w:tcPr>
            <w:tcW w:w="2797" w:type="dxa"/>
            <w:gridSpan w:val="2"/>
            <w:tcBorders>
              <w:top w:val="single" w:sz="6" w:space="0" w:color="auto"/>
              <w:left w:val="single" w:sz="6" w:space="0" w:color="auto"/>
              <w:bottom w:val="single" w:sz="6" w:space="0" w:color="auto"/>
              <w:right w:val="single" w:sz="6" w:space="0" w:color="auto"/>
            </w:tcBorders>
            <w:shd w:val="clear" w:color="auto" w:fill="FFFFFF"/>
          </w:tcPr>
          <w:p w14:paraId="34DD5402"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r w:rsidRPr="00CA6386">
              <w:rPr>
                <w:b/>
                <w:bCs/>
                <w:sz w:val="24"/>
                <w:szCs w:val="24"/>
                <w:lang w:val="uk-UA"/>
              </w:rPr>
              <w:t>Балансова вартість</w:t>
            </w:r>
          </w:p>
        </w:tc>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14:paraId="29EC9E47"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r w:rsidRPr="00CA6386">
              <w:rPr>
                <w:b/>
                <w:bCs/>
                <w:sz w:val="24"/>
                <w:szCs w:val="24"/>
                <w:lang w:val="uk-UA"/>
              </w:rPr>
              <w:t>Справедлива вартість</w:t>
            </w:r>
          </w:p>
        </w:tc>
      </w:tr>
      <w:tr w:rsidR="00CA6386" w:rsidRPr="00CA6386" w14:paraId="485F4A7C" w14:textId="77777777" w:rsidTr="00374936">
        <w:trPr>
          <w:trHeight w:hRule="exact" w:val="317"/>
        </w:trPr>
        <w:tc>
          <w:tcPr>
            <w:tcW w:w="3440" w:type="dxa"/>
            <w:vMerge/>
            <w:tcBorders>
              <w:left w:val="single" w:sz="6" w:space="0" w:color="auto"/>
              <w:bottom w:val="single" w:sz="6" w:space="0" w:color="auto"/>
              <w:right w:val="single" w:sz="6" w:space="0" w:color="auto"/>
            </w:tcBorders>
            <w:shd w:val="clear" w:color="auto" w:fill="FFFFFF"/>
          </w:tcPr>
          <w:p w14:paraId="6CA6AFA6"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p>
        </w:tc>
        <w:tc>
          <w:tcPr>
            <w:tcW w:w="1522" w:type="dxa"/>
            <w:tcBorders>
              <w:top w:val="single" w:sz="6" w:space="0" w:color="auto"/>
              <w:left w:val="single" w:sz="6" w:space="0" w:color="auto"/>
              <w:bottom w:val="single" w:sz="6" w:space="0" w:color="auto"/>
              <w:right w:val="single" w:sz="6" w:space="0" w:color="auto"/>
            </w:tcBorders>
            <w:shd w:val="clear" w:color="auto" w:fill="FFFFFF"/>
          </w:tcPr>
          <w:p w14:paraId="51AD7741" w14:textId="2DDB6950" w:rsidR="00CA6386" w:rsidRPr="00CA6386" w:rsidRDefault="00696438" w:rsidP="00CA6386">
            <w:pPr>
              <w:shd w:val="clear" w:color="auto" w:fill="FFFFFF"/>
              <w:tabs>
                <w:tab w:val="left" w:pos="993"/>
              </w:tabs>
              <w:autoSpaceDE w:val="0"/>
              <w:autoSpaceDN w:val="0"/>
              <w:adjustRightInd w:val="0"/>
              <w:spacing w:after="60" w:line="300" w:lineRule="exact"/>
              <w:jc w:val="both"/>
              <w:rPr>
                <w:sz w:val="24"/>
                <w:szCs w:val="24"/>
                <w:lang w:val="ru-RU"/>
              </w:rPr>
            </w:pPr>
            <w:r>
              <w:rPr>
                <w:b/>
                <w:bCs/>
                <w:sz w:val="24"/>
                <w:szCs w:val="24"/>
                <w:lang w:val="uk-UA"/>
              </w:rPr>
              <w:t>2022</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06C4CD83" w14:textId="745F85A5" w:rsidR="00CA6386" w:rsidRPr="00CA6386" w:rsidRDefault="00696438" w:rsidP="00CA6386">
            <w:pPr>
              <w:shd w:val="clear" w:color="auto" w:fill="FFFFFF"/>
              <w:tabs>
                <w:tab w:val="left" w:pos="993"/>
              </w:tabs>
              <w:autoSpaceDE w:val="0"/>
              <w:autoSpaceDN w:val="0"/>
              <w:adjustRightInd w:val="0"/>
              <w:spacing w:after="60" w:line="300" w:lineRule="exact"/>
              <w:jc w:val="both"/>
              <w:rPr>
                <w:sz w:val="24"/>
                <w:szCs w:val="24"/>
                <w:lang w:val="ru-RU"/>
              </w:rPr>
            </w:pPr>
            <w:r>
              <w:rPr>
                <w:b/>
                <w:bCs/>
                <w:sz w:val="24"/>
                <w:szCs w:val="24"/>
                <w:lang w:val="uk-UA"/>
              </w:rPr>
              <w:t>2023</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470CC659" w14:textId="7CEC6526" w:rsidR="00CA6386" w:rsidRPr="00CA6386" w:rsidRDefault="00696438" w:rsidP="00CA6386">
            <w:pPr>
              <w:shd w:val="clear" w:color="auto" w:fill="FFFFFF"/>
              <w:tabs>
                <w:tab w:val="left" w:pos="993"/>
              </w:tabs>
              <w:autoSpaceDE w:val="0"/>
              <w:autoSpaceDN w:val="0"/>
              <w:adjustRightInd w:val="0"/>
              <w:spacing w:after="60" w:line="300" w:lineRule="exact"/>
              <w:jc w:val="both"/>
              <w:rPr>
                <w:sz w:val="24"/>
                <w:szCs w:val="24"/>
                <w:lang w:val="ru-RU"/>
              </w:rPr>
            </w:pPr>
            <w:r>
              <w:rPr>
                <w:b/>
                <w:bCs/>
                <w:sz w:val="24"/>
                <w:szCs w:val="24"/>
                <w:lang w:val="uk-UA"/>
              </w:rPr>
              <w:t>2022</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14:paraId="5022212B" w14:textId="3086BD6C" w:rsidR="00CA6386" w:rsidRPr="00CA6386" w:rsidRDefault="00696438" w:rsidP="00CA6386">
            <w:pPr>
              <w:shd w:val="clear" w:color="auto" w:fill="FFFFFF"/>
              <w:tabs>
                <w:tab w:val="left" w:pos="993"/>
              </w:tabs>
              <w:autoSpaceDE w:val="0"/>
              <w:autoSpaceDN w:val="0"/>
              <w:adjustRightInd w:val="0"/>
              <w:spacing w:after="60" w:line="300" w:lineRule="exact"/>
              <w:jc w:val="both"/>
              <w:rPr>
                <w:sz w:val="24"/>
                <w:szCs w:val="24"/>
                <w:lang w:val="ru-RU"/>
              </w:rPr>
            </w:pPr>
            <w:r>
              <w:rPr>
                <w:b/>
                <w:bCs/>
                <w:sz w:val="24"/>
                <w:szCs w:val="24"/>
                <w:lang w:val="uk-UA"/>
              </w:rPr>
              <w:t>2023</w:t>
            </w:r>
          </w:p>
        </w:tc>
      </w:tr>
      <w:tr w:rsidR="00CA6386" w:rsidRPr="00CA6386" w14:paraId="52370C27" w14:textId="77777777" w:rsidTr="00374936">
        <w:trPr>
          <w:trHeight w:hRule="exact" w:val="322"/>
        </w:trPr>
        <w:tc>
          <w:tcPr>
            <w:tcW w:w="3440" w:type="dxa"/>
            <w:tcBorders>
              <w:top w:val="single" w:sz="6" w:space="0" w:color="auto"/>
              <w:left w:val="single" w:sz="6" w:space="0" w:color="auto"/>
              <w:bottom w:val="single" w:sz="6" w:space="0" w:color="auto"/>
              <w:right w:val="single" w:sz="6" w:space="0" w:color="auto"/>
            </w:tcBorders>
            <w:shd w:val="clear" w:color="auto" w:fill="FFFFFF"/>
          </w:tcPr>
          <w:p w14:paraId="0AB9450D"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r w:rsidRPr="00CA6386">
              <w:rPr>
                <w:b/>
                <w:bCs/>
                <w:sz w:val="24"/>
                <w:szCs w:val="24"/>
                <w:lang w:val="uk-UA"/>
              </w:rPr>
              <w:t>1</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14:paraId="009ABA93"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r w:rsidRPr="00CA6386">
              <w:rPr>
                <w:b/>
                <w:bCs/>
                <w:sz w:val="24"/>
                <w:szCs w:val="24"/>
                <w:lang w:val="uk-UA"/>
              </w:rPr>
              <w:t>2</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4AF44B61"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r w:rsidRPr="00CA6386">
              <w:rPr>
                <w:b/>
                <w:bCs/>
                <w:sz w:val="24"/>
                <w:szCs w:val="24"/>
                <w:lang w:val="uk-UA"/>
              </w:rPr>
              <w:t>3</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18FCA800"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r w:rsidRPr="00CA6386">
              <w:rPr>
                <w:b/>
                <w:bCs/>
                <w:sz w:val="24"/>
                <w:szCs w:val="24"/>
                <w:lang w:val="uk-UA"/>
              </w:rPr>
              <w:t>4</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14:paraId="2FC5CC30"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r w:rsidRPr="00CA6386">
              <w:rPr>
                <w:b/>
                <w:bCs/>
                <w:sz w:val="24"/>
                <w:szCs w:val="24"/>
                <w:lang w:val="uk-UA"/>
              </w:rPr>
              <w:t>5</w:t>
            </w:r>
          </w:p>
        </w:tc>
      </w:tr>
      <w:tr w:rsidR="00CA6386" w:rsidRPr="00CA6386" w14:paraId="73AAD643" w14:textId="77777777" w:rsidTr="00374936">
        <w:trPr>
          <w:trHeight w:hRule="exact" w:val="374"/>
        </w:trPr>
        <w:tc>
          <w:tcPr>
            <w:tcW w:w="3440" w:type="dxa"/>
            <w:tcBorders>
              <w:top w:val="single" w:sz="6" w:space="0" w:color="auto"/>
              <w:left w:val="single" w:sz="6" w:space="0" w:color="auto"/>
              <w:bottom w:val="single" w:sz="6" w:space="0" w:color="auto"/>
              <w:right w:val="single" w:sz="6" w:space="0" w:color="auto"/>
            </w:tcBorders>
            <w:shd w:val="clear" w:color="auto" w:fill="FFFFFF"/>
          </w:tcPr>
          <w:p w14:paraId="24DA0F48"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i/>
                <w:sz w:val="24"/>
                <w:szCs w:val="24"/>
                <w:lang w:val="ru-RU"/>
              </w:rPr>
            </w:pPr>
            <w:r w:rsidRPr="00CA6386">
              <w:rPr>
                <w:i/>
                <w:sz w:val="24"/>
                <w:szCs w:val="24"/>
                <w:lang w:val="uk-UA"/>
              </w:rPr>
              <w:t>Фінансові активи</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5C891233"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118C0E97"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p>
        </w:tc>
        <w:tc>
          <w:tcPr>
            <w:tcW w:w="1653" w:type="dxa"/>
            <w:tcBorders>
              <w:top w:val="single" w:sz="6" w:space="0" w:color="auto"/>
              <w:left w:val="single" w:sz="6" w:space="0" w:color="auto"/>
              <w:bottom w:val="single" w:sz="6" w:space="0" w:color="auto"/>
              <w:right w:val="single" w:sz="6" w:space="0" w:color="auto"/>
            </w:tcBorders>
            <w:shd w:val="clear" w:color="auto" w:fill="FFFFFF"/>
            <w:vAlign w:val="center"/>
          </w:tcPr>
          <w:p w14:paraId="45186516"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p>
        </w:tc>
        <w:tc>
          <w:tcPr>
            <w:tcW w:w="1608" w:type="dxa"/>
            <w:tcBorders>
              <w:top w:val="single" w:sz="6" w:space="0" w:color="auto"/>
              <w:left w:val="single" w:sz="6" w:space="0" w:color="auto"/>
              <w:bottom w:val="single" w:sz="6" w:space="0" w:color="auto"/>
              <w:right w:val="single" w:sz="6" w:space="0" w:color="auto"/>
            </w:tcBorders>
            <w:shd w:val="clear" w:color="auto" w:fill="FFFFFF"/>
            <w:vAlign w:val="center"/>
          </w:tcPr>
          <w:p w14:paraId="53EAD99A"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p>
        </w:tc>
      </w:tr>
      <w:tr w:rsidR="003A4782" w:rsidRPr="00CA6386" w14:paraId="1417EF05" w14:textId="77777777" w:rsidTr="00374936">
        <w:trPr>
          <w:trHeight w:hRule="exact" w:val="374"/>
        </w:trPr>
        <w:tc>
          <w:tcPr>
            <w:tcW w:w="3440" w:type="dxa"/>
            <w:tcBorders>
              <w:top w:val="single" w:sz="6" w:space="0" w:color="auto"/>
              <w:left w:val="single" w:sz="6" w:space="0" w:color="auto"/>
              <w:bottom w:val="single" w:sz="6" w:space="0" w:color="auto"/>
              <w:right w:val="single" w:sz="6" w:space="0" w:color="auto"/>
            </w:tcBorders>
            <w:shd w:val="clear" w:color="auto" w:fill="FFFFFF"/>
            <w:vAlign w:val="center"/>
          </w:tcPr>
          <w:p w14:paraId="7BEAC910" w14:textId="77777777"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ru-RU"/>
              </w:rPr>
            </w:pPr>
            <w:r>
              <w:rPr>
                <w:sz w:val="24"/>
                <w:szCs w:val="24"/>
                <w:lang w:val="uk-UA"/>
              </w:rPr>
              <w:t>Інші фінансові активи</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79306D69" w14:textId="72ABC813"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10 725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51E24610" w14:textId="1ABA44AD" w:rsidR="003A4782" w:rsidRPr="00623593" w:rsidRDefault="00623593" w:rsidP="003A4782">
            <w:pPr>
              <w:shd w:val="clear" w:color="auto" w:fill="FFFFFF"/>
              <w:tabs>
                <w:tab w:val="left" w:pos="993"/>
              </w:tabs>
              <w:autoSpaceDE w:val="0"/>
              <w:autoSpaceDN w:val="0"/>
              <w:adjustRightInd w:val="0"/>
              <w:spacing w:after="60" w:line="300" w:lineRule="exact"/>
              <w:jc w:val="both"/>
              <w:rPr>
                <w:sz w:val="24"/>
                <w:szCs w:val="24"/>
                <w:lang w:val="ru-RU"/>
              </w:rPr>
            </w:pPr>
            <w:r w:rsidRPr="00623593">
              <w:rPr>
                <w:sz w:val="24"/>
                <w:szCs w:val="24"/>
                <w:lang w:val="ru-RU"/>
              </w:rPr>
              <w:t>5 580</w:t>
            </w:r>
          </w:p>
        </w:tc>
        <w:tc>
          <w:tcPr>
            <w:tcW w:w="1653" w:type="dxa"/>
            <w:tcBorders>
              <w:top w:val="single" w:sz="6" w:space="0" w:color="auto"/>
              <w:left w:val="single" w:sz="6" w:space="0" w:color="auto"/>
              <w:bottom w:val="single" w:sz="6" w:space="0" w:color="auto"/>
              <w:right w:val="single" w:sz="6" w:space="0" w:color="auto"/>
            </w:tcBorders>
            <w:shd w:val="clear" w:color="auto" w:fill="FFFFFF"/>
            <w:vAlign w:val="center"/>
          </w:tcPr>
          <w:p w14:paraId="70A6A375" w14:textId="0C77EF7A"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10 725</w:t>
            </w:r>
          </w:p>
        </w:tc>
        <w:tc>
          <w:tcPr>
            <w:tcW w:w="1608" w:type="dxa"/>
            <w:tcBorders>
              <w:top w:val="single" w:sz="6" w:space="0" w:color="auto"/>
              <w:left w:val="single" w:sz="6" w:space="0" w:color="auto"/>
              <w:bottom w:val="single" w:sz="6" w:space="0" w:color="auto"/>
              <w:right w:val="single" w:sz="6" w:space="0" w:color="auto"/>
            </w:tcBorders>
            <w:shd w:val="clear" w:color="auto" w:fill="FFFFFF"/>
            <w:vAlign w:val="center"/>
          </w:tcPr>
          <w:p w14:paraId="43D9C2EE" w14:textId="2575D1D5" w:rsidR="003A4782" w:rsidRPr="00CA6386" w:rsidRDefault="00623593" w:rsidP="003A4782">
            <w:pPr>
              <w:shd w:val="clear" w:color="auto" w:fill="FFFFFF"/>
              <w:tabs>
                <w:tab w:val="left" w:pos="993"/>
              </w:tabs>
              <w:autoSpaceDE w:val="0"/>
              <w:autoSpaceDN w:val="0"/>
              <w:adjustRightInd w:val="0"/>
              <w:spacing w:after="60" w:line="300" w:lineRule="exact"/>
              <w:jc w:val="both"/>
              <w:rPr>
                <w:sz w:val="24"/>
                <w:szCs w:val="24"/>
                <w:lang w:val="ru-RU"/>
              </w:rPr>
            </w:pPr>
            <w:r w:rsidRPr="00623593">
              <w:rPr>
                <w:sz w:val="24"/>
                <w:szCs w:val="24"/>
                <w:lang w:val="ru-RU"/>
              </w:rPr>
              <w:t>5 580</w:t>
            </w:r>
          </w:p>
        </w:tc>
      </w:tr>
      <w:tr w:rsidR="003A4782" w:rsidRPr="00CA6386" w14:paraId="098D9E76" w14:textId="77777777" w:rsidTr="00374936">
        <w:trPr>
          <w:trHeight w:hRule="exact" w:val="374"/>
        </w:trPr>
        <w:tc>
          <w:tcPr>
            <w:tcW w:w="3440" w:type="dxa"/>
            <w:tcBorders>
              <w:top w:val="single" w:sz="6" w:space="0" w:color="auto"/>
              <w:left w:val="single" w:sz="6" w:space="0" w:color="auto"/>
              <w:bottom w:val="single" w:sz="6" w:space="0" w:color="auto"/>
              <w:right w:val="single" w:sz="6" w:space="0" w:color="auto"/>
            </w:tcBorders>
            <w:shd w:val="clear" w:color="auto" w:fill="FFFFFF"/>
          </w:tcPr>
          <w:p w14:paraId="75393C06" w14:textId="77777777"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ru-RU"/>
              </w:rPr>
            </w:pPr>
            <w:r>
              <w:rPr>
                <w:sz w:val="24"/>
                <w:szCs w:val="24"/>
                <w:lang w:val="ru-RU"/>
              </w:rPr>
              <w:t>Поточні фінансові інвестиції</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2FC0AEA3" w14:textId="4327800E"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0DF871D1" w14:textId="421DD906"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ru-RU"/>
              </w:rPr>
            </w:pPr>
          </w:p>
        </w:tc>
        <w:tc>
          <w:tcPr>
            <w:tcW w:w="1653" w:type="dxa"/>
            <w:tcBorders>
              <w:top w:val="single" w:sz="6" w:space="0" w:color="auto"/>
              <w:left w:val="single" w:sz="6" w:space="0" w:color="auto"/>
              <w:bottom w:val="single" w:sz="6" w:space="0" w:color="auto"/>
              <w:right w:val="single" w:sz="6" w:space="0" w:color="auto"/>
            </w:tcBorders>
            <w:shd w:val="clear" w:color="auto" w:fill="FFFFFF"/>
            <w:vAlign w:val="center"/>
          </w:tcPr>
          <w:p w14:paraId="0F332729" w14:textId="702AE02D"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ru-RU"/>
              </w:rPr>
            </w:pPr>
          </w:p>
        </w:tc>
        <w:tc>
          <w:tcPr>
            <w:tcW w:w="1608" w:type="dxa"/>
            <w:tcBorders>
              <w:top w:val="single" w:sz="6" w:space="0" w:color="auto"/>
              <w:left w:val="single" w:sz="6" w:space="0" w:color="auto"/>
              <w:bottom w:val="single" w:sz="6" w:space="0" w:color="auto"/>
              <w:right w:val="single" w:sz="6" w:space="0" w:color="auto"/>
            </w:tcBorders>
            <w:shd w:val="clear" w:color="auto" w:fill="FFFFFF"/>
            <w:vAlign w:val="center"/>
          </w:tcPr>
          <w:p w14:paraId="38720744" w14:textId="0E1B8C1B"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ru-RU"/>
              </w:rPr>
            </w:pPr>
          </w:p>
        </w:tc>
      </w:tr>
      <w:tr w:rsidR="003A4782" w:rsidRPr="00CA6386" w14:paraId="5009A504" w14:textId="77777777" w:rsidTr="00374936">
        <w:trPr>
          <w:trHeight w:hRule="exact" w:val="696"/>
        </w:trPr>
        <w:tc>
          <w:tcPr>
            <w:tcW w:w="3440" w:type="dxa"/>
            <w:tcBorders>
              <w:top w:val="single" w:sz="6" w:space="0" w:color="auto"/>
              <w:left w:val="single" w:sz="6" w:space="0" w:color="auto"/>
              <w:bottom w:val="single" w:sz="6" w:space="0" w:color="auto"/>
              <w:right w:val="single" w:sz="6" w:space="0" w:color="auto"/>
            </w:tcBorders>
            <w:shd w:val="clear" w:color="auto" w:fill="FFFFFF"/>
          </w:tcPr>
          <w:p w14:paraId="1904D7C8" w14:textId="77777777"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ru-RU"/>
              </w:rPr>
            </w:pPr>
            <w:r>
              <w:rPr>
                <w:sz w:val="24"/>
                <w:szCs w:val="24"/>
                <w:lang w:val="uk-UA"/>
              </w:rPr>
              <w:t>Д</w:t>
            </w:r>
            <w:r w:rsidRPr="00CA6386">
              <w:rPr>
                <w:sz w:val="24"/>
                <w:szCs w:val="24"/>
                <w:lang w:val="uk-UA"/>
              </w:rPr>
              <w:t>ебіторська заборгованість</w:t>
            </w:r>
            <w:r>
              <w:rPr>
                <w:sz w:val="24"/>
                <w:szCs w:val="24"/>
                <w:lang w:val="uk-UA"/>
              </w:rPr>
              <w:t xml:space="preserve"> за товари, роботи, услуги</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69D6CEFF" w14:textId="2D4C01F4"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1 300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70D00771" w14:textId="3C5F1DBE" w:rsidR="003A4782" w:rsidRPr="00CA6386" w:rsidRDefault="00C274DF" w:rsidP="003A4782">
            <w:pPr>
              <w:shd w:val="clear" w:color="auto" w:fill="FFFFFF"/>
              <w:tabs>
                <w:tab w:val="left" w:pos="993"/>
              </w:tabs>
              <w:autoSpaceDE w:val="0"/>
              <w:autoSpaceDN w:val="0"/>
              <w:adjustRightInd w:val="0"/>
              <w:spacing w:after="60" w:line="300" w:lineRule="exact"/>
              <w:jc w:val="both"/>
              <w:rPr>
                <w:sz w:val="24"/>
                <w:szCs w:val="24"/>
                <w:lang w:val="ru-RU"/>
              </w:rPr>
            </w:pPr>
            <w:r w:rsidRPr="00C274DF">
              <w:rPr>
                <w:sz w:val="24"/>
                <w:szCs w:val="24"/>
                <w:lang w:val="ru-RU"/>
              </w:rPr>
              <w:t>2 043</w:t>
            </w:r>
          </w:p>
        </w:tc>
        <w:tc>
          <w:tcPr>
            <w:tcW w:w="1653" w:type="dxa"/>
            <w:tcBorders>
              <w:top w:val="single" w:sz="6" w:space="0" w:color="auto"/>
              <w:left w:val="single" w:sz="6" w:space="0" w:color="auto"/>
              <w:bottom w:val="single" w:sz="6" w:space="0" w:color="auto"/>
              <w:right w:val="single" w:sz="6" w:space="0" w:color="auto"/>
            </w:tcBorders>
            <w:shd w:val="clear" w:color="auto" w:fill="FFFFFF"/>
            <w:vAlign w:val="center"/>
          </w:tcPr>
          <w:p w14:paraId="77BA6F16" w14:textId="559C6A3E" w:rsidR="003A4782" w:rsidRPr="00696438" w:rsidRDefault="003A4782" w:rsidP="003A4782">
            <w:pPr>
              <w:shd w:val="clear" w:color="auto" w:fill="FFFFFF"/>
              <w:tabs>
                <w:tab w:val="left" w:pos="993"/>
              </w:tabs>
              <w:autoSpaceDE w:val="0"/>
              <w:autoSpaceDN w:val="0"/>
              <w:adjustRightInd w:val="0"/>
              <w:spacing w:after="60" w:line="300" w:lineRule="exact"/>
              <w:jc w:val="both"/>
              <w:rPr>
                <w:sz w:val="24"/>
                <w:szCs w:val="24"/>
              </w:rPr>
            </w:pPr>
            <w:r>
              <w:rPr>
                <w:sz w:val="24"/>
                <w:szCs w:val="24"/>
              </w:rPr>
              <w:t>1 300</w:t>
            </w:r>
          </w:p>
        </w:tc>
        <w:tc>
          <w:tcPr>
            <w:tcW w:w="1608" w:type="dxa"/>
            <w:tcBorders>
              <w:top w:val="single" w:sz="6" w:space="0" w:color="auto"/>
              <w:left w:val="single" w:sz="6" w:space="0" w:color="auto"/>
              <w:bottom w:val="single" w:sz="6" w:space="0" w:color="auto"/>
              <w:right w:val="single" w:sz="6" w:space="0" w:color="auto"/>
            </w:tcBorders>
            <w:shd w:val="clear" w:color="auto" w:fill="FFFFFF"/>
            <w:vAlign w:val="center"/>
          </w:tcPr>
          <w:p w14:paraId="464494B4" w14:textId="03FDD1CC" w:rsidR="003A4782" w:rsidRPr="00CA6386" w:rsidRDefault="00C274DF" w:rsidP="00A00888">
            <w:pPr>
              <w:shd w:val="clear" w:color="auto" w:fill="FFFFFF"/>
              <w:tabs>
                <w:tab w:val="left" w:pos="993"/>
              </w:tabs>
              <w:autoSpaceDE w:val="0"/>
              <w:autoSpaceDN w:val="0"/>
              <w:adjustRightInd w:val="0"/>
              <w:spacing w:after="60" w:line="300" w:lineRule="exact"/>
              <w:jc w:val="both"/>
              <w:rPr>
                <w:sz w:val="24"/>
                <w:szCs w:val="24"/>
                <w:lang w:val="ru-RU"/>
              </w:rPr>
            </w:pPr>
            <w:r w:rsidRPr="00C274DF">
              <w:rPr>
                <w:sz w:val="24"/>
                <w:szCs w:val="24"/>
                <w:lang w:val="ru-RU"/>
              </w:rPr>
              <w:t>2 043</w:t>
            </w:r>
          </w:p>
        </w:tc>
      </w:tr>
      <w:tr w:rsidR="003A4782" w:rsidRPr="00CA6386" w14:paraId="55ED1593" w14:textId="77777777" w:rsidTr="00374936">
        <w:trPr>
          <w:trHeight w:hRule="exact" w:val="706"/>
        </w:trPr>
        <w:tc>
          <w:tcPr>
            <w:tcW w:w="3440" w:type="dxa"/>
            <w:tcBorders>
              <w:top w:val="single" w:sz="6" w:space="0" w:color="auto"/>
              <w:left w:val="single" w:sz="6" w:space="0" w:color="auto"/>
              <w:bottom w:val="single" w:sz="6" w:space="0" w:color="auto"/>
              <w:right w:val="single" w:sz="6" w:space="0" w:color="auto"/>
            </w:tcBorders>
            <w:shd w:val="clear" w:color="auto" w:fill="FFFFFF"/>
          </w:tcPr>
          <w:p w14:paraId="1D0C6C50" w14:textId="77777777"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ru-RU"/>
              </w:rPr>
            </w:pPr>
            <w:r>
              <w:rPr>
                <w:sz w:val="24"/>
                <w:szCs w:val="24"/>
                <w:lang w:val="uk-UA"/>
              </w:rPr>
              <w:t xml:space="preserve">Інша поточна </w:t>
            </w:r>
            <w:r w:rsidRPr="00CA6386">
              <w:rPr>
                <w:sz w:val="24"/>
                <w:szCs w:val="24"/>
                <w:lang w:val="uk-UA"/>
              </w:rPr>
              <w:t>дебіторська заборгованість</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00A3F516" w14:textId="3B8F4A02"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2CFDED10" w14:textId="0FA1B156"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77</w:t>
            </w:r>
          </w:p>
        </w:tc>
        <w:tc>
          <w:tcPr>
            <w:tcW w:w="1653" w:type="dxa"/>
            <w:tcBorders>
              <w:top w:val="single" w:sz="6" w:space="0" w:color="auto"/>
              <w:left w:val="single" w:sz="6" w:space="0" w:color="auto"/>
              <w:bottom w:val="single" w:sz="6" w:space="0" w:color="auto"/>
              <w:right w:val="single" w:sz="6" w:space="0" w:color="auto"/>
            </w:tcBorders>
            <w:shd w:val="clear" w:color="auto" w:fill="FFFFFF"/>
            <w:vAlign w:val="center"/>
          </w:tcPr>
          <w:p w14:paraId="247C4EC4" w14:textId="06D389D4"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5</w:t>
            </w:r>
          </w:p>
        </w:tc>
        <w:tc>
          <w:tcPr>
            <w:tcW w:w="1608" w:type="dxa"/>
            <w:tcBorders>
              <w:top w:val="single" w:sz="6" w:space="0" w:color="auto"/>
              <w:left w:val="single" w:sz="6" w:space="0" w:color="auto"/>
              <w:bottom w:val="single" w:sz="6" w:space="0" w:color="auto"/>
              <w:right w:val="single" w:sz="6" w:space="0" w:color="auto"/>
            </w:tcBorders>
            <w:shd w:val="clear" w:color="auto" w:fill="FFFFFF"/>
            <w:vAlign w:val="center"/>
          </w:tcPr>
          <w:p w14:paraId="4FE66CE9" w14:textId="77277B2E" w:rsidR="003A4782" w:rsidRPr="00696438" w:rsidRDefault="003A4782" w:rsidP="003A4782">
            <w:pPr>
              <w:shd w:val="clear" w:color="auto" w:fill="FFFFFF"/>
              <w:tabs>
                <w:tab w:val="left" w:pos="993"/>
              </w:tabs>
              <w:autoSpaceDE w:val="0"/>
              <w:autoSpaceDN w:val="0"/>
              <w:adjustRightInd w:val="0"/>
              <w:spacing w:after="60" w:line="300" w:lineRule="exact"/>
              <w:jc w:val="both"/>
              <w:rPr>
                <w:sz w:val="24"/>
                <w:szCs w:val="24"/>
              </w:rPr>
            </w:pPr>
            <w:r>
              <w:rPr>
                <w:sz w:val="24"/>
                <w:szCs w:val="24"/>
              </w:rPr>
              <w:t>77</w:t>
            </w:r>
          </w:p>
        </w:tc>
      </w:tr>
      <w:tr w:rsidR="003A4782" w:rsidRPr="00CA6386" w14:paraId="2C502129" w14:textId="77777777" w:rsidTr="00374936">
        <w:trPr>
          <w:trHeight w:hRule="exact" w:val="374"/>
        </w:trPr>
        <w:tc>
          <w:tcPr>
            <w:tcW w:w="3440" w:type="dxa"/>
            <w:tcBorders>
              <w:top w:val="single" w:sz="6" w:space="0" w:color="auto"/>
              <w:left w:val="single" w:sz="6" w:space="0" w:color="auto"/>
              <w:bottom w:val="single" w:sz="6" w:space="0" w:color="auto"/>
              <w:right w:val="single" w:sz="6" w:space="0" w:color="auto"/>
            </w:tcBorders>
            <w:shd w:val="clear" w:color="auto" w:fill="FFFFFF"/>
          </w:tcPr>
          <w:p w14:paraId="0361925B" w14:textId="77777777"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ru-RU"/>
              </w:rPr>
            </w:pPr>
            <w:r w:rsidRPr="00CA6386">
              <w:rPr>
                <w:sz w:val="24"/>
                <w:szCs w:val="24"/>
                <w:lang w:val="uk-UA"/>
              </w:rPr>
              <w:t xml:space="preserve">Грошові кошти </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51385A64" w14:textId="2282F8F3"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30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79F0840B" w14:textId="03C25923"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3 414</w:t>
            </w:r>
          </w:p>
        </w:tc>
        <w:tc>
          <w:tcPr>
            <w:tcW w:w="1653" w:type="dxa"/>
            <w:tcBorders>
              <w:top w:val="single" w:sz="6" w:space="0" w:color="auto"/>
              <w:left w:val="single" w:sz="6" w:space="0" w:color="auto"/>
              <w:bottom w:val="single" w:sz="6" w:space="0" w:color="auto"/>
              <w:right w:val="single" w:sz="6" w:space="0" w:color="auto"/>
            </w:tcBorders>
            <w:shd w:val="clear" w:color="auto" w:fill="FFFFFF"/>
            <w:vAlign w:val="center"/>
          </w:tcPr>
          <w:p w14:paraId="1B069269" w14:textId="51C62E4B"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30</w:t>
            </w:r>
          </w:p>
        </w:tc>
        <w:tc>
          <w:tcPr>
            <w:tcW w:w="1608" w:type="dxa"/>
            <w:tcBorders>
              <w:top w:val="single" w:sz="6" w:space="0" w:color="auto"/>
              <w:left w:val="single" w:sz="6" w:space="0" w:color="auto"/>
              <w:bottom w:val="single" w:sz="6" w:space="0" w:color="auto"/>
              <w:right w:val="single" w:sz="6" w:space="0" w:color="auto"/>
            </w:tcBorders>
            <w:shd w:val="clear" w:color="auto" w:fill="FFFFFF"/>
            <w:vAlign w:val="center"/>
          </w:tcPr>
          <w:p w14:paraId="662B75B9" w14:textId="6ED24B7D"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3 414</w:t>
            </w:r>
          </w:p>
        </w:tc>
      </w:tr>
      <w:tr w:rsidR="003A4782" w:rsidRPr="00CA6386" w14:paraId="2D5A1873" w14:textId="77777777" w:rsidTr="00374936">
        <w:trPr>
          <w:trHeight w:hRule="exact" w:val="374"/>
        </w:trPr>
        <w:tc>
          <w:tcPr>
            <w:tcW w:w="3440" w:type="dxa"/>
            <w:tcBorders>
              <w:top w:val="single" w:sz="6" w:space="0" w:color="auto"/>
              <w:left w:val="single" w:sz="6" w:space="0" w:color="auto"/>
              <w:bottom w:val="single" w:sz="6" w:space="0" w:color="auto"/>
              <w:right w:val="single" w:sz="6" w:space="0" w:color="auto"/>
            </w:tcBorders>
            <w:shd w:val="clear" w:color="auto" w:fill="FFFFFF"/>
          </w:tcPr>
          <w:p w14:paraId="1914EB67" w14:textId="77777777"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ru-RU"/>
              </w:rPr>
            </w:pP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52978929" w14:textId="77777777"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1A75D352" w14:textId="77777777"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ru-RU"/>
              </w:rPr>
            </w:pPr>
          </w:p>
        </w:tc>
        <w:tc>
          <w:tcPr>
            <w:tcW w:w="1653" w:type="dxa"/>
            <w:tcBorders>
              <w:top w:val="single" w:sz="6" w:space="0" w:color="auto"/>
              <w:left w:val="single" w:sz="6" w:space="0" w:color="auto"/>
              <w:bottom w:val="single" w:sz="6" w:space="0" w:color="auto"/>
              <w:right w:val="single" w:sz="6" w:space="0" w:color="auto"/>
            </w:tcBorders>
            <w:shd w:val="clear" w:color="auto" w:fill="FFFFFF"/>
            <w:vAlign w:val="center"/>
          </w:tcPr>
          <w:p w14:paraId="3538BA12" w14:textId="77777777"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ru-RU"/>
              </w:rPr>
            </w:pPr>
          </w:p>
        </w:tc>
        <w:tc>
          <w:tcPr>
            <w:tcW w:w="1608" w:type="dxa"/>
            <w:tcBorders>
              <w:top w:val="single" w:sz="6" w:space="0" w:color="auto"/>
              <w:left w:val="single" w:sz="6" w:space="0" w:color="auto"/>
              <w:bottom w:val="single" w:sz="6" w:space="0" w:color="auto"/>
              <w:right w:val="single" w:sz="6" w:space="0" w:color="auto"/>
            </w:tcBorders>
            <w:shd w:val="clear" w:color="auto" w:fill="FFFFFF"/>
            <w:vAlign w:val="center"/>
          </w:tcPr>
          <w:p w14:paraId="5C4710BD" w14:textId="77777777"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ru-RU"/>
              </w:rPr>
            </w:pPr>
          </w:p>
        </w:tc>
      </w:tr>
      <w:tr w:rsidR="003A4782" w:rsidRPr="00CA6386" w14:paraId="2F629487" w14:textId="77777777" w:rsidTr="00374936">
        <w:trPr>
          <w:trHeight w:hRule="exact" w:val="374"/>
        </w:trPr>
        <w:tc>
          <w:tcPr>
            <w:tcW w:w="3440" w:type="dxa"/>
            <w:tcBorders>
              <w:top w:val="single" w:sz="6" w:space="0" w:color="auto"/>
              <w:left w:val="single" w:sz="6" w:space="0" w:color="auto"/>
              <w:bottom w:val="single" w:sz="6" w:space="0" w:color="auto"/>
              <w:right w:val="single" w:sz="6" w:space="0" w:color="auto"/>
            </w:tcBorders>
            <w:shd w:val="clear" w:color="auto" w:fill="FFFFFF"/>
          </w:tcPr>
          <w:p w14:paraId="7468BBEE" w14:textId="77777777" w:rsidR="003A4782" w:rsidRPr="00CA6386" w:rsidRDefault="003A4782" w:rsidP="003A4782">
            <w:pPr>
              <w:shd w:val="clear" w:color="auto" w:fill="FFFFFF"/>
              <w:tabs>
                <w:tab w:val="left" w:pos="993"/>
              </w:tabs>
              <w:autoSpaceDE w:val="0"/>
              <w:autoSpaceDN w:val="0"/>
              <w:adjustRightInd w:val="0"/>
              <w:spacing w:after="60" w:line="300" w:lineRule="exact"/>
              <w:jc w:val="both"/>
              <w:rPr>
                <w:i/>
                <w:sz w:val="24"/>
                <w:szCs w:val="24"/>
                <w:lang w:val="ru-RU"/>
              </w:rPr>
            </w:pPr>
            <w:r w:rsidRPr="00CA6386">
              <w:rPr>
                <w:i/>
                <w:sz w:val="24"/>
                <w:szCs w:val="24"/>
                <w:lang w:val="uk-UA"/>
              </w:rPr>
              <w:t>Фінансові зобов’язання</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70FE9697" w14:textId="77777777"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uk-UA"/>
              </w:rPr>
            </w:pP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71E405E1" w14:textId="77777777"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uk-UA"/>
              </w:rPr>
            </w:pPr>
          </w:p>
        </w:tc>
        <w:tc>
          <w:tcPr>
            <w:tcW w:w="1653" w:type="dxa"/>
            <w:tcBorders>
              <w:top w:val="single" w:sz="6" w:space="0" w:color="auto"/>
              <w:left w:val="single" w:sz="6" w:space="0" w:color="auto"/>
              <w:bottom w:val="single" w:sz="6" w:space="0" w:color="auto"/>
              <w:right w:val="single" w:sz="6" w:space="0" w:color="auto"/>
            </w:tcBorders>
            <w:shd w:val="clear" w:color="auto" w:fill="FFFFFF"/>
            <w:vAlign w:val="center"/>
          </w:tcPr>
          <w:p w14:paraId="53C27FA6" w14:textId="77777777"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uk-UA"/>
              </w:rPr>
            </w:pPr>
          </w:p>
        </w:tc>
        <w:tc>
          <w:tcPr>
            <w:tcW w:w="1608" w:type="dxa"/>
            <w:tcBorders>
              <w:top w:val="single" w:sz="6" w:space="0" w:color="auto"/>
              <w:left w:val="single" w:sz="6" w:space="0" w:color="auto"/>
              <w:bottom w:val="single" w:sz="6" w:space="0" w:color="auto"/>
              <w:right w:val="single" w:sz="6" w:space="0" w:color="auto"/>
            </w:tcBorders>
            <w:shd w:val="clear" w:color="auto" w:fill="FFFFFF"/>
            <w:vAlign w:val="center"/>
          </w:tcPr>
          <w:p w14:paraId="67A7E755" w14:textId="77777777"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uk-UA"/>
              </w:rPr>
            </w:pPr>
          </w:p>
        </w:tc>
      </w:tr>
      <w:tr w:rsidR="003A4782" w:rsidRPr="00CA6386" w14:paraId="261ACF31" w14:textId="77777777" w:rsidTr="00374936">
        <w:trPr>
          <w:trHeight w:hRule="exact" w:val="666"/>
        </w:trPr>
        <w:tc>
          <w:tcPr>
            <w:tcW w:w="3440" w:type="dxa"/>
            <w:tcBorders>
              <w:top w:val="single" w:sz="6" w:space="0" w:color="auto"/>
              <w:left w:val="single" w:sz="6" w:space="0" w:color="auto"/>
              <w:bottom w:val="single" w:sz="6" w:space="0" w:color="auto"/>
              <w:right w:val="single" w:sz="6" w:space="0" w:color="auto"/>
            </w:tcBorders>
            <w:shd w:val="clear" w:color="auto" w:fill="FFFFFF"/>
            <w:vAlign w:val="center"/>
          </w:tcPr>
          <w:p w14:paraId="6BF7F921" w14:textId="77777777"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Поточна кредиторська заборгованість</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231D488C" w14:textId="50518CDC" w:rsidR="003A4782" w:rsidRDefault="003A4782" w:rsidP="003A4782">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575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3574E985" w14:textId="7FC3A44A"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w:t>
            </w:r>
          </w:p>
        </w:tc>
        <w:tc>
          <w:tcPr>
            <w:tcW w:w="1653" w:type="dxa"/>
            <w:tcBorders>
              <w:top w:val="single" w:sz="6" w:space="0" w:color="auto"/>
              <w:left w:val="single" w:sz="6" w:space="0" w:color="auto"/>
              <w:bottom w:val="single" w:sz="6" w:space="0" w:color="auto"/>
              <w:right w:val="single" w:sz="6" w:space="0" w:color="auto"/>
            </w:tcBorders>
            <w:shd w:val="clear" w:color="auto" w:fill="FFFFFF"/>
            <w:vAlign w:val="center"/>
          </w:tcPr>
          <w:p w14:paraId="612F51CE" w14:textId="35A4092E"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575</w:t>
            </w:r>
          </w:p>
        </w:tc>
        <w:tc>
          <w:tcPr>
            <w:tcW w:w="1608" w:type="dxa"/>
            <w:tcBorders>
              <w:top w:val="single" w:sz="6" w:space="0" w:color="auto"/>
              <w:left w:val="single" w:sz="6" w:space="0" w:color="auto"/>
              <w:bottom w:val="single" w:sz="6" w:space="0" w:color="auto"/>
              <w:right w:val="single" w:sz="6" w:space="0" w:color="auto"/>
            </w:tcBorders>
            <w:shd w:val="clear" w:color="auto" w:fill="FFFFFF"/>
            <w:vAlign w:val="center"/>
          </w:tcPr>
          <w:p w14:paraId="6F623868" w14:textId="20803879"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w:t>
            </w:r>
          </w:p>
        </w:tc>
      </w:tr>
      <w:tr w:rsidR="003A4782" w:rsidRPr="00CA6386" w14:paraId="260526C8" w14:textId="77777777" w:rsidTr="00374936">
        <w:trPr>
          <w:trHeight w:hRule="exact" w:val="666"/>
        </w:trPr>
        <w:tc>
          <w:tcPr>
            <w:tcW w:w="3440" w:type="dxa"/>
            <w:tcBorders>
              <w:top w:val="single" w:sz="6" w:space="0" w:color="auto"/>
              <w:left w:val="single" w:sz="6" w:space="0" w:color="auto"/>
              <w:bottom w:val="single" w:sz="6" w:space="0" w:color="auto"/>
              <w:right w:val="single" w:sz="6" w:space="0" w:color="auto"/>
            </w:tcBorders>
            <w:shd w:val="clear" w:color="auto" w:fill="FFFFFF"/>
            <w:vAlign w:val="center"/>
          </w:tcPr>
          <w:p w14:paraId="6D8B435F" w14:textId="77777777"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uk-UA"/>
              </w:rPr>
            </w:pPr>
            <w:r w:rsidRPr="00CA6386">
              <w:rPr>
                <w:sz w:val="24"/>
                <w:szCs w:val="24"/>
                <w:lang w:val="uk-UA"/>
              </w:rPr>
              <w:t>І</w:t>
            </w:r>
            <w:r>
              <w:rPr>
                <w:sz w:val="24"/>
                <w:szCs w:val="24"/>
                <w:lang w:val="uk-UA"/>
              </w:rPr>
              <w:t xml:space="preserve">нші поточні зобов’язання </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12A472AC" w14:textId="1A781C0E"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55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49CFFE56" w14:textId="7282F4E6"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20</w:t>
            </w:r>
          </w:p>
        </w:tc>
        <w:tc>
          <w:tcPr>
            <w:tcW w:w="1653" w:type="dxa"/>
            <w:tcBorders>
              <w:top w:val="single" w:sz="6" w:space="0" w:color="auto"/>
              <w:left w:val="single" w:sz="6" w:space="0" w:color="auto"/>
              <w:bottom w:val="single" w:sz="6" w:space="0" w:color="auto"/>
              <w:right w:val="single" w:sz="6" w:space="0" w:color="auto"/>
            </w:tcBorders>
            <w:shd w:val="clear" w:color="auto" w:fill="FFFFFF"/>
            <w:vAlign w:val="center"/>
          </w:tcPr>
          <w:p w14:paraId="4B5CF884" w14:textId="5BB6A314"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55</w:t>
            </w:r>
          </w:p>
        </w:tc>
        <w:tc>
          <w:tcPr>
            <w:tcW w:w="1608" w:type="dxa"/>
            <w:tcBorders>
              <w:top w:val="single" w:sz="6" w:space="0" w:color="auto"/>
              <w:left w:val="single" w:sz="6" w:space="0" w:color="auto"/>
              <w:bottom w:val="single" w:sz="6" w:space="0" w:color="auto"/>
              <w:right w:val="single" w:sz="6" w:space="0" w:color="auto"/>
            </w:tcBorders>
            <w:shd w:val="clear" w:color="auto" w:fill="FFFFFF"/>
            <w:vAlign w:val="center"/>
          </w:tcPr>
          <w:p w14:paraId="48B6C089" w14:textId="29D6D580"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20</w:t>
            </w:r>
          </w:p>
        </w:tc>
      </w:tr>
    </w:tbl>
    <w:p w14:paraId="2EAD866C"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p>
    <w:p w14:paraId="520AA6D0" w14:textId="77777777" w:rsidR="00CA6386" w:rsidRPr="00CA6386" w:rsidRDefault="001954D9"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 xml:space="preserve">          </w:t>
      </w:r>
      <w:r w:rsidR="00E54C60">
        <w:rPr>
          <w:sz w:val="24"/>
          <w:szCs w:val="24"/>
          <w:lang w:val="uk-UA"/>
        </w:rPr>
        <w:t>Керівництво Компанії</w:t>
      </w:r>
      <w:r w:rsidR="00CA6386" w:rsidRPr="00CA6386">
        <w:rPr>
          <w:sz w:val="24"/>
          <w:szCs w:val="24"/>
          <w:lang w:val="uk-UA"/>
        </w:rPr>
        <w:t xml:space="preserve"> вважає, що наведені розкриття щодо застосування справедливої вартості є достатніми, і не вважає, що за межами фінансової звітності залишилась будь-яка суттєва інформація </w:t>
      </w:r>
      <w:r w:rsidR="00CA6386" w:rsidRPr="00CA6386">
        <w:rPr>
          <w:sz w:val="24"/>
          <w:szCs w:val="24"/>
          <w:lang w:val="uk-UA"/>
        </w:rPr>
        <w:lastRenderedPageBreak/>
        <w:t>щодо застосування справедливої вартості, яка може бути корисною для користувачів фінансової звітності.</w:t>
      </w:r>
    </w:p>
    <w:p w14:paraId="7DAE61A2" w14:textId="77777777" w:rsidR="002F448B" w:rsidRDefault="002F448B" w:rsidP="000C1D92">
      <w:pPr>
        <w:shd w:val="clear" w:color="auto" w:fill="FFFFFF"/>
        <w:tabs>
          <w:tab w:val="left" w:pos="993"/>
        </w:tabs>
        <w:autoSpaceDE w:val="0"/>
        <w:autoSpaceDN w:val="0"/>
        <w:adjustRightInd w:val="0"/>
        <w:spacing w:after="60" w:line="300" w:lineRule="exact"/>
        <w:jc w:val="both"/>
        <w:rPr>
          <w:sz w:val="24"/>
          <w:szCs w:val="24"/>
          <w:lang w:val="uk-UA"/>
        </w:rPr>
      </w:pPr>
    </w:p>
    <w:p w14:paraId="25E48F85" w14:textId="77777777" w:rsidR="00F46BA6" w:rsidRDefault="00F46BA6" w:rsidP="00F46BA6">
      <w:pPr>
        <w:shd w:val="clear" w:color="auto" w:fill="FFFFFF"/>
        <w:tabs>
          <w:tab w:val="left" w:pos="993"/>
        </w:tabs>
        <w:autoSpaceDE w:val="0"/>
        <w:autoSpaceDN w:val="0"/>
        <w:adjustRightInd w:val="0"/>
        <w:spacing w:after="60" w:line="300" w:lineRule="exact"/>
        <w:jc w:val="both"/>
        <w:rPr>
          <w:b/>
          <w:bCs/>
          <w:sz w:val="24"/>
          <w:szCs w:val="24"/>
          <w:lang w:val="uk-UA"/>
        </w:rPr>
      </w:pPr>
      <w:r w:rsidRPr="00F46BA6">
        <w:rPr>
          <w:b/>
          <w:bCs/>
          <w:sz w:val="24"/>
          <w:szCs w:val="24"/>
          <w:lang w:val="uk-UA"/>
        </w:rPr>
        <w:t>6. РОЗКРИТТЯ ІНФОРМАЦІЇ, ЩО ПІДТВЕРДЖУЄ СТАТТІ ПОДАНІ  У ФІНАНСОВИХ ЗВІТАХ</w:t>
      </w:r>
    </w:p>
    <w:p w14:paraId="4C62AAF8" w14:textId="77777777" w:rsidR="003671E5" w:rsidRDefault="003671E5" w:rsidP="00F46BA6">
      <w:pPr>
        <w:shd w:val="clear" w:color="auto" w:fill="FFFFFF"/>
        <w:tabs>
          <w:tab w:val="left" w:pos="993"/>
        </w:tabs>
        <w:autoSpaceDE w:val="0"/>
        <w:autoSpaceDN w:val="0"/>
        <w:adjustRightInd w:val="0"/>
        <w:spacing w:after="60" w:line="300" w:lineRule="exact"/>
        <w:jc w:val="both"/>
        <w:rPr>
          <w:b/>
          <w:bCs/>
          <w:sz w:val="24"/>
          <w:szCs w:val="24"/>
          <w:lang w:val="uk-UA"/>
        </w:rPr>
      </w:pPr>
      <w:r>
        <w:rPr>
          <w:b/>
          <w:bCs/>
          <w:sz w:val="24"/>
          <w:szCs w:val="24"/>
          <w:lang w:val="uk-UA"/>
        </w:rPr>
        <w:t>6.1. Розкриття статей Звіту про фінансовий стан</w:t>
      </w:r>
      <w:r w:rsidR="00270DA6">
        <w:rPr>
          <w:b/>
          <w:bCs/>
          <w:sz w:val="24"/>
          <w:szCs w:val="24"/>
          <w:lang w:val="uk-UA"/>
        </w:rPr>
        <w:t xml:space="preserve"> (Баланс)</w:t>
      </w:r>
    </w:p>
    <w:p w14:paraId="0045DB24" w14:textId="77777777" w:rsidR="006C0E13" w:rsidRPr="00A446BB" w:rsidRDefault="006C0E13" w:rsidP="001A2700">
      <w:pPr>
        <w:shd w:val="clear" w:color="auto" w:fill="FFFFFF"/>
        <w:tabs>
          <w:tab w:val="left" w:pos="993"/>
        </w:tabs>
        <w:autoSpaceDE w:val="0"/>
        <w:autoSpaceDN w:val="0"/>
        <w:adjustRightInd w:val="0"/>
        <w:spacing w:after="60" w:line="300" w:lineRule="exact"/>
        <w:jc w:val="both"/>
        <w:rPr>
          <w:b/>
          <w:bCs/>
          <w:sz w:val="24"/>
          <w:szCs w:val="24"/>
          <w:lang w:val="uk-UA"/>
        </w:rPr>
      </w:pPr>
      <w:r w:rsidRPr="00A446BB">
        <w:rPr>
          <w:b/>
          <w:bCs/>
          <w:sz w:val="24"/>
          <w:szCs w:val="24"/>
          <w:lang w:val="uk-UA"/>
        </w:rPr>
        <w:t>6.1.1. Основні засоби.</w:t>
      </w:r>
    </w:p>
    <w:p w14:paraId="12F4AEE6" w14:textId="1C52BB9F" w:rsidR="001A2700" w:rsidRPr="00AF1E18" w:rsidRDefault="003E3FD7" w:rsidP="001A2700">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 xml:space="preserve">          </w:t>
      </w:r>
      <w:r w:rsidRPr="00F66F4B">
        <w:rPr>
          <w:bCs/>
          <w:sz w:val="24"/>
          <w:szCs w:val="24"/>
          <w:lang w:val="uk-UA"/>
        </w:rPr>
        <w:t xml:space="preserve">Станом на </w:t>
      </w:r>
      <w:r w:rsidRPr="000D46B7">
        <w:rPr>
          <w:bCs/>
          <w:sz w:val="24"/>
          <w:szCs w:val="24"/>
          <w:lang w:val="uk-UA"/>
        </w:rPr>
        <w:t>23</w:t>
      </w:r>
      <w:r w:rsidR="000D46B7" w:rsidRPr="000D46B7">
        <w:rPr>
          <w:bCs/>
          <w:sz w:val="24"/>
          <w:szCs w:val="24"/>
          <w:lang w:val="uk-UA"/>
        </w:rPr>
        <w:t>.12.2023</w:t>
      </w:r>
      <w:r w:rsidR="001A2700" w:rsidRPr="000D46B7">
        <w:rPr>
          <w:bCs/>
          <w:sz w:val="24"/>
          <w:szCs w:val="24"/>
          <w:lang w:val="uk-UA"/>
        </w:rPr>
        <w:t xml:space="preserve"> року Компанією була проведена інвентаризація основних засобів, активів та зобов’язан</w:t>
      </w:r>
      <w:r w:rsidR="00074602" w:rsidRPr="000D46B7">
        <w:rPr>
          <w:bCs/>
          <w:sz w:val="24"/>
          <w:szCs w:val="24"/>
          <w:lang w:val="uk-UA"/>
        </w:rPr>
        <w:t xml:space="preserve">ь Компанії згідно з </w:t>
      </w:r>
      <w:r w:rsidR="00074602" w:rsidRPr="004F5C74">
        <w:rPr>
          <w:bCs/>
          <w:sz w:val="24"/>
          <w:szCs w:val="24"/>
          <w:lang w:val="uk-UA"/>
        </w:rPr>
        <w:t>наказом № 1</w:t>
      </w:r>
      <w:r w:rsidR="000D46B7" w:rsidRPr="004F5C74">
        <w:rPr>
          <w:bCs/>
          <w:sz w:val="24"/>
          <w:szCs w:val="24"/>
          <w:lang w:val="uk-UA"/>
        </w:rPr>
        <w:t>4-ІНВ від 17.12.2023</w:t>
      </w:r>
      <w:r w:rsidR="001A2700" w:rsidRPr="004F5C74">
        <w:rPr>
          <w:bCs/>
          <w:sz w:val="24"/>
          <w:szCs w:val="24"/>
          <w:lang w:val="uk-UA"/>
        </w:rPr>
        <w:t xml:space="preserve"> </w:t>
      </w:r>
      <w:r w:rsidR="001A2700" w:rsidRPr="00F66F4B">
        <w:rPr>
          <w:bCs/>
          <w:sz w:val="24"/>
          <w:szCs w:val="24"/>
          <w:lang w:val="uk-UA"/>
        </w:rPr>
        <w:t xml:space="preserve">року у відповідності до Положення про інвентаризацію активів та зобов’язань, яка затверджена наказом Міністерства фінансів України 02 вересня 2014  № 879. </w:t>
      </w:r>
      <w:r w:rsidR="001A2700" w:rsidRPr="00AF1E18">
        <w:rPr>
          <w:bCs/>
          <w:sz w:val="24"/>
          <w:szCs w:val="24"/>
          <w:lang w:val="uk-UA"/>
        </w:rPr>
        <w:t>Під час інвентаризації нестач або псування о</w:t>
      </w:r>
      <w:r w:rsidR="00FC6739" w:rsidRPr="00AF1E18">
        <w:rPr>
          <w:bCs/>
          <w:sz w:val="24"/>
          <w:szCs w:val="24"/>
          <w:lang w:val="uk-UA"/>
        </w:rPr>
        <w:t>сновних засобів не встановлено.</w:t>
      </w:r>
    </w:p>
    <w:p w14:paraId="4FE67796" w14:textId="77777777" w:rsidR="001A395E" w:rsidRDefault="001A2700" w:rsidP="00C151D2">
      <w:pPr>
        <w:rPr>
          <w:bCs/>
          <w:sz w:val="24"/>
          <w:szCs w:val="24"/>
          <w:lang w:val="uk-UA"/>
        </w:rPr>
      </w:pPr>
      <w:r w:rsidRPr="001A2700">
        <w:rPr>
          <w:bCs/>
          <w:sz w:val="24"/>
          <w:szCs w:val="24"/>
          <w:lang w:val="uk-UA"/>
        </w:rPr>
        <w:t xml:space="preserve">           Основні засоби Компанії складаються з технічних засобів та офісної меблі.  </w:t>
      </w:r>
      <w:r w:rsidR="009320F7" w:rsidRPr="009320F7">
        <w:rPr>
          <w:bCs/>
          <w:sz w:val="24"/>
          <w:szCs w:val="24"/>
          <w:lang w:val="uk-UA"/>
        </w:rPr>
        <w:t>Амортизація нараховується із засто</w:t>
      </w:r>
      <w:r w:rsidR="00C151D2">
        <w:rPr>
          <w:bCs/>
          <w:sz w:val="24"/>
          <w:szCs w:val="24"/>
          <w:lang w:val="uk-UA"/>
        </w:rPr>
        <w:t>суванням прямолінійного методу.</w:t>
      </w:r>
    </w:p>
    <w:p w14:paraId="57868904" w14:textId="13141DDE" w:rsidR="001A395E" w:rsidRPr="001A395E" w:rsidRDefault="00C151D2" w:rsidP="001A395E">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 xml:space="preserve">           </w:t>
      </w:r>
      <w:r w:rsidR="001A395E" w:rsidRPr="001A395E">
        <w:rPr>
          <w:bCs/>
          <w:sz w:val="24"/>
          <w:szCs w:val="24"/>
          <w:lang w:val="uk-UA"/>
        </w:rPr>
        <w:t>За 20</w:t>
      </w:r>
      <w:r w:rsidR="001A395E" w:rsidRPr="001A395E">
        <w:rPr>
          <w:bCs/>
          <w:sz w:val="24"/>
          <w:szCs w:val="24"/>
          <w:lang w:val="ru-RU"/>
        </w:rPr>
        <w:t>2</w:t>
      </w:r>
      <w:r w:rsidR="00063C90">
        <w:rPr>
          <w:bCs/>
          <w:sz w:val="24"/>
          <w:szCs w:val="24"/>
          <w:lang w:val="uk-UA"/>
        </w:rPr>
        <w:t>3</w:t>
      </w:r>
      <w:r w:rsidR="001A395E" w:rsidRPr="001A395E">
        <w:rPr>
          <w:bCs/>
          <w:sz w:val="24"/>
          <w:szCs w:val="24"/>
          <w:lang w:val="uk-UA"/>
        </w:rPr>
        <w:t> рік та у попередній період відбулись наступні зміни в балансовій вартості основних засобів</w:t>
      </w:r>
      <w:r w:rsidR="00444013">
        <w:rPr>
          <w:bCs/>
          <w:sz w:val="24"/>
          <w:szCs w:val="24"/>
          <w:lang w:val="uk-UA"/>
        </w:rPr>
        <w:t xml:space="preserve"> Компанії</w:t>
      </w:r>
      <w:r w:rsidR="001A395E" w:rsidRPr="001A395E">
        <w:rPr>
          <w:bCs/>
          <w:sz w:val="24"/>
          <w:szCs w:val="24"/>
          <w:lang w:val="uk-UA"/>
        </w:rPr>
        <w:t>:</w:t>
      </w:r>
    </w:p>
    <w:tbl>
      <w:tblPr>
        <w:tblW w:w="9592" w:type="dxa"/>
        <w:tblInd w:w="40" w:type="dxa"/>
        <w:tblLayout w:type="fixed"/>
        <w:tblCellMar>
          <w:left w:w="40" w:type="dxa"/>
          <w:right w:w="40" w:type="dxa"/>
        </w:tblCellMar>
        <w:tblLook w:val="0000" w:firstRow="0" w:lastRow="0" w:firstColumn="0" w:lastColumn="0" w:noHBand="0" w:noVBand="0"/>
      </w:tblPr>
      <w:tblGrid>
        <w:gridCol w:w="3071"/>
        <w:gridCol w:w="567"/>
        <w:gridCol w:w="992"/>
        <w:gridCol w:w="992"/>
        <w:gridCol w:w="709"/>
        <w:gridCol w:w="567"/>
        <w:gridCol w:w="708"/>
        <w:gridCol w:w="993"/>
        <w:gridCol w:w="993"/>
      </w:tblGrid>
      <w:tr w:rsidR="001A395E" w:rsidRPr="001A395E" w14:paraId="22FD8FD1" w14:textId="77777777" w:rsidTr="00B11CD6">
        <w:trPr>
          <w:cantSplit/>
          <w:trHeight w:hRule="exact" w:val="2434"/>
        </w:trPr>
        <w:tc>
          <w:tcPr>
            <w:tcW w:w="3071" w:type="dxa"/>
            <w:tcBorders>
              <w:top w:val="single" w:sz="6" w:space="0" w:color="auto"/>
              <w:left w:val="single" w:sz="6" w:space="0" w:color="auto"/>
              <w:bottom w:val="single" w:sz="6" w:space="0" w:color="auto"/>
              <w:right w:val="single" w:sz="6" w:space="0" w:color="auto"/>
            </w:tcBorders>
            <w:shd w:val="clear" w:color="auto" w:fill="auto"/>
          </w:tcPr>
          <w:p w14:paraId="5F435477"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ru-RU"/>
              </w:rPr>
            </w:pPr>
          </w:p>
        </w:tc>
        <w:tc>
          <w:tcPr>
            <w:tcW w:w="567" w:type="dxa"/>
            <w:tcBorders>
              <w:top w:val="single" w:sz="6" w:space="0" w:color="auto"/>
              <w:left w:val="single" w:sz="6" w:space="0" w:color="auto"/>
              <w:bottom w:val="single" w:sz="6" w:space="0" w:color="auto"/>
              <w:right w:val="single" w:sz="6" w:space="0" w:color="auto"/>
            </w:tcBorders>
            <w:textDirection w:val="btLr"/>
          </w:tcPr>
          <w:p w14:paraId="350C364B"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
                <w:bCs/>
                <w:sz w:val="24"/>
                <w:szCs w:val="24"/>
                <w:lang w:val="uk-UA"/>
              </w:rPr>
              <w:t>Земельні ділянки</w:t>
            </w:r>
          </w:p>
        </w:tc>
        <w:tc>
          <w:tcPr>
            <w:tcW w:w="992" w:type="dxa"/>
            <w:tcBorders>
              <w:top w:val="single" w:sz="6" w:space="0" w:color="auto"/>
              <w:left w:val="single" w:sz="6" w:space="0" w:color="auto"/>
              <w:bottom w:val="single" w:sz="6" w:space="0" w:color="auto"/>
              <w:right w:val="single" w:sz="6" w:space="0" w:color="auto"/>
            </w:tcBorders>
            <w:textDirection w:val="btLr"/>
          </w:tcPr>
          <w:p w14:paraId="308BA5A7"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
                <w:bCs/>
                <w:sz w:val="24"/>
                <w:szCs w:val="24"/>
                <w:lang w:val="uk-UA"/>
              </w:rPr>
              <w:t>Капітальні витрати на поліпшення земель</w:t>
            </w:r>
          </w:p>
        </w:tc>
        <w:tc>
          <w:tcPr>
            <w:tcW w:w="992" w:type="dxa"/>
            <w:tcBorders>
              <w:top w:val="single" w:sz="6" w:space="0" w:color="auto"/>
              <w:left w:val="single" w:sz="6" w:space="0" w:color="auto"/>
              <w:bottom w:val="single" w:sz="6" w:space="0" w:color="auto"/>
              <w:right w:val="single" w:sz="6" w:space="0" w:color="auto"/>
            </w:tcBorders>
            <w:textDirection w:val="btLr"/>
          </w:tcPr>
          <w:p w14:paraId="785EB94D"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ru-RU"/>
              </w:rPr>
            </w:pPr>
            <w:r w:rsidRPr="001A395E">
              <w:rPr>
                <w:b/>
                <w:bCs/>
                <w:sz w:val="24"/>
                <w:szCs w:val="24"/>
                <w:lang w:val="ru-RU"/>
              </w:rPr>
              <w:t>Буд</w:t>
            </w:r>
            <w:r w:rsidRPr="001A395E">
              <w:rPr>
                <w:b/>
                <w:bCs/>
                <w:sz w:val="24"/>
                <w:szCs w:val="24"/>
                <w:lang w:val="uk-UA"/>
              </w:rPr>
              <w:t xml:space="preserve">инки, </w:t>
            </w:r>
            <w:r w:rsidRPr="001A395E">
              <w:rPr>
                <w:b/>
                <w:bCs/>
                <w:sz w:val="24"/>
                <w:szCs w:val="24"/>
                <w:lang w:val="ru-RU"/>
              </w:rPr>
              <w:t>споруди</w:t>
            </w:r>
            <w:r w:rsidRPr="001A395E">
              <w:rPr>
                <w:b/>
                <w:bCs/>
                <w:sz w:val="24"/>
                <w:szCs w:val="24"/>
                <w:lang w:val="uk-UA"/>
              </w:rPr>
              <w:t xml:space="preserve"> та</w:t>
            </w:r>
            <w:r w:rsidRPr="001A395E">
              <w:rPr>
                <w:b/>
                <w:bCs/>
                <w:sz w:val="24"/>
                <w:szCs w:val="24"/>
                <w:lang w:val="ru-RU"/>
              </w:rPr>
              <w:t xml:space="preserve"> передавальні пристрої</w:t>
            </w:r>
          </w:p>
          <w:p w14:paraId="64F7C3AB"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auto"/>
            <w:textDirection w:val="btLr"/>
          </w:tcPr>
          <w:p w14:paraId="101A6B57"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
                <w:bCs/>
                <w:sz w:val="24"/>
                <w:szCs w:val="24"/>
              </w:rPr>
              <w:t>Машини та обладнання</w:t>
            </w:r>
          </w:p>
        </w:tc>
        <w:tc>
          <w:tcPr>
            <w:tcW w:w="567" w:type="dxa"/>
            <w:tcBorders>
              <w:top w:val="single" w:sz="6" w:space="0" w:color="auto"/>
              <w:left w:val="single" w:sz="6" w:space="0" w:color="auto"/>
              <w:bottom w:val="single" w:sz="6" w:space="0" w:color="auto"/>
              <w:right w:val="single" w:sz="6" w:space="0" w:color="auto"/>
            </w:tcBorders>
            <w:shd w:val="clear" w:color="auto" w:fill="auto"/>
            <w:textDirection w:val="btLr"/>
          </w:tcPr>
          <w:p w14:paraId="60949184"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
                <w:bCs/>
                <w:sz w:val="24"/>
                <w:szCs w:val="24"/>
                <w:lang w:val="uk-UA"/>
              </w:rPr>
              <w:t>Транспортні засоби</w:t>
            </w:r>
          </w:p>
        </w:tc>
        <w:tc>
          <w:tcPr>
            <w:tcW w:w="708" w:type="dxa"/>
            <w:tcBorders>
              <w:top w:val="single" w:sz="6" w:space="0" w:color="auto"/>
              <w:left w:val="single" w:sz="6" w:space="0" w:color="auto"/>
              <w:bottom w:val="single" w:sz="6" w:space="0" w:color="auto"/>
              <w:right w:val="single" w:sz="6" w:space="0" w:color="auto"/>
            </w:tcBorders>
            <w:textDirection w:val="btLr"/>
          </w:tcPr>
          <w:p w14:paraId="3E9F5589"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
                <w:bCs/>
                <w:sz w:val="24"/>
                <w:szCs w:val="24"/>
                <w:lang w:val="uk-UA"/>
              </w:rPr>
              <w:t>Інструменти, прилади, інвентар (меблі)</w:t>
            </w:r>
          </w:p>
        </w:tc>
        <w:tc>
          <w:tcPr>
            <w:tcW w:w="993" w:type="dxa"/>
            <w:tcBorders>
              <w:top w:val="single" w:sz="6" w:space="0" w:color="auto"/>
              <w:left w:val="single" w:sz="6" w:space="0" w:color="auto"/>
              <w:bottom w:val="single" w:sz="6" w:space="0" w:color="auto"/>
              <w:right w:val="single" w:sz="6" w:space="0" w:color="auto"/>
            </w:tcBorders>
            <w:textDirection w:val="btLr"/>
          </w:tcPr>
          <w:p w14:paraId="01A147C8"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
                <w:bCs/>
                <w:sz w:val="24"/>
                <w:szCs w:val="24"/>
                <w:lang w:val="uk-UA"/>
              </w:rPr>
              <w:t>Інші основні засоби</w:t>
            </w:r>
          </w:p>
        </w:tc>
        <w:tc>
          <w:tcPr>
            <w:tcW w:w="993" w:type="dxa"/>
            <w:tcBorders>
              <w:top w:val="single" w:sz="6" w:space="0" w:color="auto"/>
              <w:left w:val="single" w:sz="6" w:space="0" w:color="auto"/>
              <w:bottom w:val="single" w:sz="6" w:space="0" w:color="auto"/>
              <w:right w:val="single" w:sz="6" w:space="0" w:color="auto"/>
            </w:tcBorders>
          </w:tcPr>
          <w:p w14:paraId="234B836C"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
                <w:bCs/>
                <w:sz w:val="24"/>
                <w:szCs w:val="24"/>
                <w:lang w:val="uk-UA"/>
              </w:rPr>
              <w:t>Всього</w:t>
            </w:r>
          </w:p>
        </w:tc>
      </w:tr>
      <w:tr w:rsidR="001A395E" w:rsidRPr="001A395E" w14:paraId="07C91B25" w14:textId="77777777" w:rsidTr="00B11CD6">
        <w:trPr>
          <w:trHeight w:hRule="exact" w:val="295"/>
        </w:trPr>
        <w:tc>
          <w:tcPr>
            <w:tcW w:w="3071" w:type="dxa"/>
            <w:tcBorders>
              <w:top w:val="single" w:sz="6" w:space="0" w:color="auto"/>
              <w:left w:val="single" w:sz="6" w:space="0" w:color="auto"/>
              <w:bottom w:val="single" w:sz="6" w:space="0" w:color="auto"/>
              <w:right w:val="single" w:sz="6" w:space="0" w:color="auto"/>
            </w:tcBorders>
            <w:shd w:val="clear" w:color="auto" w:fill="auto"/>
          </w:tcPr>
          <w:p w14:paraId="74831223"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rPr>
            </w:pPr>
            <w:r w:rsidRPr="001A395E">
              <w:rPr>
                <w:b/>
                <w:bCs/>
                <w:sz w:val="24"/>
                <w:szCs w:val="24"/>
              </w:rPr>
              <w:t>1</w:t>
            </w:r>
          </w:p>
        </w:tc>
        <w:tc>
          <w:tcPr>
            <w:tcW w:w="567" w:type="dxa"/>
            <w:tcBorders>
              <w:top w:val="single" w:sz="6" w:space="0" w:color="auto"/>
              <w:left w:val="single" w:sz="6" w:space="0" w:color="auto"/>
              <w:bottom w:val="single" w:sz="6" w:space="0" w:color="auto"/>
              <w:right w:val="single" w:sz="6" w:space="0" w:color="auto"/>
            </w:tcBorders>
          </w:tcPr>
          <w:p w14:paraId="635BBCAA"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
                <w:bCs/>
                <w:sz w:val="24"/>
                <w:szCs w:val="24"/>
                <w:lang w:val="uk-UA"/>
              </w:rPr>
              <w:t>2</w:t>
            </w:r>
          </w:p>
        </w:tc>
        <w:tc>
          <w:tcPr>
            <w:tcW w:w="992" w:type="dxa"/>
            <w:tcBorders>
              <w:top w:val="single" w:sz="6" w:space="0" w:color="auto"/>
              <w:left w:val="single" w:sz="6" w:space="0" w:color="auto"/>
              <w:bottom w:val="single" w:sz="6" w:space="0" w:color="auto"/>
              <w:right w:val="single" w:sz="6" w:space="0" w:color="auto"/>
            </w:tcBorders>
          </w:tcPr>
          <w:p w14:paraId="5161B639"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
                <w:bCs/>
                <w:sz w:val="24"/>
                <w:szCs w:val="24"/>
                <w:lang w:val="uk-UA"/>
              </w:rPr>
              <w:t>4</w:t>
            </w:r>
          </w:p>
        </w:tc>
        <w:tc>
          <w:tcPr>
            <w:tcW w:w="992" w:type="dxa"/>
            <w:tcBorders>
              <w:top w:val="single" w:sz="6" w:space="0" w:color="auto"/>
              <w:left w:val="single" w:sz="6" w:space="0" w:color="auto"/>
              <w:bottom w:val="single" w:sz="6" w:space="0" w:color="auto"/>
              <w:right w:val="single" w:sz="6" w:space="0" w:color="auto"/>
            </w:tcBorders>
          </w:tcPr>
          <w:p w14:paraId="2C989B33"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
                <w:bCs/>
                <w:sz w:val="24"/>
                <w:szCs w:val="24"/>
                <w:lang w:val="uk-UA"/>
              </w:rPr>
              <w:t>5</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7586BBFB"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
                <w:bCs/>
                <w:sz w:val="24"/>
                <w:szCs w:val="24"/>
                <w:lang w:val="uk-UA"/>
              </w:rPr>
              <w:t>6</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CE67ED3"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
                <w:bCs/>
                <w:sz w:val="24"/>
                <w:szCs w:val="24"/>
                <w:lang w:val="uk-UA"/>
              </w:rPr>
              <w:t>7</w:t>
            </w:r>
          </w:p>
        </w:tc>
        <w:tc>
          <w:tcPr>
            <w:tcW w:w="708" w:type="dxa"/>
            <w:tcBorders>
              <w:top w:val="single" w:sz="6" w:space="0" w:color="auto"/>
              <w:left w:val="single" w:sz="6" w:space="0" w:color="auto"/>
              <w:bottom w:val="single" w:sz="6" w:space="0" w:color="auto"/>
              <w:right w:val="single" w:sz="6" w:space="0" w:color="auto"/>
            </w:tcBorders>
          </w:tcPr>
          <w:p w14:paraId="419C3B32"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
                <w:bCs/>
                <w:sz w:val="24"/>
                <w:szCs w:val="24"/>
                <w:lang w:val="uk-UA"/>
              </w:rPr>
              <w:t>8</w:t>
            </w:r>
          </w:p>
        </w:tc>
        <w:tc>
          <w:tcPr>
            <w:tcW w:w="993" w:type="dxa"/>
            <w:tcBorders>
              <w:top w:val="single" w:sz="6" w:space="0" w:color="auto"/>
              <w:left w:val="single" w:sz="6" w:space="0" w:color="auto"/>
              <w:bottom w:val="single" w:sz="6" w:space="0" w:color="auto"/>
              <w:right w:val="single" w:sz="6" w:space="0" w:color="auto"/>
            </w:tcBorders>
          </w:tcPr>
          <w:p w14:paraId="2197BF23"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
                <w:bCs/>
                <w:sz w:val="24"/>
                <w:szCs w:val="24"/>
                <w:lang w:val="uk-UA"/>
              </w:rPr>
              <w:t>9</w:t>
            </w:r>
          </w:p>
        </w:tc>
        <w:tc>
          <w:tcPr>
            <w:tcW w:w="993" w:type="dxa"/>
            <w:tcBorders>
              <w:top w:val="single" w:sz="6" w:space="0" w:color="auto"/>
              <w:left w:val="single" w:sz="6" w:space="0" w:color="auto"/>
              <w:bottom w:val="single" w:sz="6" w:space="0" w:color="auto"/>
              <w:right w:val="single" w:sz="6" w:space="0" w:color="auto"/>
            </w:tcBorders>
          </w:tcPr>
          <w:p w14:paraId="558C709D"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
                <w:bCs/>
                <w:sz w:val="24"/>
                <w:szCs w:val="24"/>
                <w:lang w:val="uk-UA"/>
              </w:rPr>
              <w:t>10</w:t>
            </w:r>
          </w:p>
        </w:tc>
      </w:tr>
      <w:tr w:rsidR="001A395E" w:rsidRPr="001A395E" w14:paraId="6BC823DA" w14:textId="77777777" w:rsidTr="00B11CD6">
        <w:trPr>
          <w:trHeight w:hRule="exact" w:val="436"/>
        </w:trPr>
        <w:tc>
          <w:tcPr>
            <w:tcW w:w="3071" w:type="dxa"/>
            <w:tcBorders>
              <w:top w:val="single" w:sz="6" w:space="0" w:color="auto"/>
              <w:left w:val="single" w:sz="6" w:space="0" w:color="auto"/>
              <w:bottom w:val="single" w:sz="6" w:space="0" w:color="auto"/>
              <w:right w:val="single" w:sz="6" w:space="0" w:color="auto"/>
            </w:tcBorders>
            <w:shd w:val="clear" w:color="auto" w:fill="auto"/>
          </w:tcPr>
          <w:p w14:paraId="49230154"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rPr>
            </w:pPr>
            <w:r w:rsidRPr="001A395E">
              <w:rPr>
                <w:b/>
                <w:bCs/>
                <w:sz w:val="24"/>
                <w:szCs w:val="24"/>
                <w:u w:val="single"/>
                <w:lang w:val="uk-UA"/>
              </w:rPr>
              <w:t>Первісна вартість</w:t>
            </w:r>
          </w:p>
        </w:tc>
        <w:tc>
          <w:tcPr>
            <w:tcW w:w="567" w:type="dxa"/>
            <w:tcBorders>
              <w:top w:val="single" w:sz="6" w:space="0" w:color="auto"/>
              <w:left w:val="single" w:sz="6" w:space="0" w:color="auto"/>
              <w:bottom w:val="single" w:sz="6" w:space="0" w:color="auto"/>
              <w:right w:val="single" w:sz="6" w:space="0" w:color="auto"/>
            </w:tcBorders>
          </w:tcPr>
          <w:p w14:paraId="5EF6D7C5"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rPr>
            </w:pPr>
          </w:p>
        </w:tc>
        <w:tc>
          <w:tcPr>
            <w:tcW w:w="992" w:type="dxa"/>
            <w:tcBorders>
              <w:top w:val="single" w:sz="6" w:space="0" w:color="auto"/>
              <w:left w:val="single" w:sz="6" w:space="0" w:color="auto"/>
              <w:bottom w:val="single" w:sz="6" w:space="0" w:color="auto"/>
              <w:right w:val="single" w:sz="6" w:space="0" w:color="auto"/>
            </w:tcBorders>
          </w:tcPr>
          <w:p w14:paraId="3EC07BC1"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rPr>
            </w:pPr>
          </w:p>
        </w:tc>
        <w:tc>
          <w:tcPr>
            <w:tcW w:w="992" w:type="dxa"/>
            <w:tcBorders>
              <w:top w:val="single" w:sz="6" w:space="0" w:color="auto"/>
              <w:left w:val="single" w:sz="6" w:space="0" w:color="auto"/>
              <w:bottom w:val="single" w:sz="6" w:space="0" w:color="auto"/>
              <w:right w:val="single" w:sz="6" w:space="0" w:color="auto"/>
            </w:tcBorders>
          </w:tcPr>
          <w:p w14:paraId="7958771F"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51DEE290"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EA6835B"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rPr>
            </w:pPr>
          </w:p>
        </w:tc>
        <w:tc>
          <w:tcPr>
            <w:tcW w:w="708" w:type="dxa"/>
            <w:tcBorders>
              <w:top w:val="single" w:sz="6" w:space="0" w:color="auto"/>
              <w:left w:val="single" w:sz="6" w:space="0" w:color="auto"/>
              <w:bottom w:val="single" w:sz="6" w:space="0" w:color="auto"/>
              <w:right w:val="single" w:sz="6" w:space="0" w:color="auto"/>
            </w:tcBorders>
          </w:tcPr>
          <w:p w14:paraId="050A1A1F"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rPr>
            </w:pPr>
          </w:p>
        </w:tc>
        <w:tc>
          <w:tcPr>
            <w:tcW w:w="993" w:type="dxa"/>
            <w:tcBorders>
              <w:top w:val="single" w:sz="6" w:space="0" w:color="auto"/>
              <w:left w:val="single" w:sz="6" w:space="0" w:color="auto"/>
              <w:bottom w:val="single" w:sz="6" w:space="0" w:color="auto"/>
              <w:right w:val="single" w:sz="6" w:space="0" w:color="auto"/>
            </w:tcBorders>
          </w:tcPr>
          <w:p w14:paraId="6F98C5A4"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rPr>
            </w:pPr>
          </w:p>
        </w:tc>
        <w:tc>
          <w:tcPr>
            <w:tcW w:w="993" w:type="dxa"/>
            <w:tcBorders>
              <w:top w:val="single" w:sz="6" w:space="0" w:color="auto"/>
              <w:left w:val="single" w:sz="6" w:space="0" w:color="auto"/>
              <w:bottom w:val="single" w:sz="6" w:space="0" w:color="auto"/>
              <w:right w:val="single" w:sz="6" w:space="0" w:color="auto"/>
            </w:tcBorders>
          </w:tcPr>
          <w:p w14:paraId="52E30F20"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rPr>
            </w:pPr>
          </w:p>
        </w:tc>
      </w:tr>
      <w:tr w:rsidR="001A395E" w:rsidRPr="001A395E" w14:paraId="59EF89CD" w14:textId="77777777" w:rsidTr="00B11CD6">
        <w:trPr>
          <w:trHeight w:hRule="exact" w:val="352"/>
        </w:trPr>
        <w:tc>
          <w:tcPr>
            <w:tcW w:w="3071" w:type="dxa"/>
            <w:tcBorders>
              <w:top w:val="single" w:sz="6" w:space="0" w:color="auto"/>
              <w:left w:val="single" w:sz="6" w:space="0" w:color="auto"/>
              <w:bottom w:val="single" w:sz="4" w:space="0" w:color="auto"/>
              <w:right w:val="single" w:sz="6" w:space="0" w:color="auto"/>
            </w:tcBorders>
            <w:shd w:val="clear" w:color="auto" w:fill="auto"/>
          </w:tcPr>
          <w:p w14:paraId="78144B3E" w14:textId="486B3138"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rPr>
            </w:pPr>
            <w:r w:rsidRPr="001A395E">
              <w:rPr>
                <w:b/>
                <w:bCs/>
                <w:sz w:val="24"/>
                <w:szCs w:val="24"/>
                <w:lang w:val="uk-UA"/>
              </w:rPr>
              <w:t xml:space="preserve"> на 31 грудня 20</w:t>
            </w:r>
            <w:r w:rsidR="005D025D">
              <w:rPr>
                <w:b/>
                <w:bCs/>
                <w:sz w:val="24"/>
                <w:szCs w:val="24"/>
              </w:rPr>
              <w:t>22</w:t>
            </w:r>
            <w:r w:rsidRPr="001A395E">
              <w:rPr>
                <w:b/>
                <w:bCs/>
                <w:sz w:val="24"/>
                <w:szCs w:val="24"/>
                <w:lang w:val="uk-UA"/>
              </w:rPr>
              <w:t xml:space="preserve"> року</w:t>
            </w:r>
          </w:p>
        </w:tc>
        <w:tc>
          <w:tcPr>
            <w:tcW w:w="567" w:type="dxa"/>
            <w:tcBorders>
              <w:top w:val="single" w:sz="6" w:space="0" w:color="auto"/>
              <w:left w:val="single" w:sz="6" w:space="0" w:color="auto"/>
              <w:bottom w:val="single" w:sz="4" w:space="0" w:color="auto"/>
              <w:right w:val="single" w:sz="6" w:space="0" w:color="auto"/>
            </w:tcBorders>
          </w:tcPr>
          <w:p w14:paraId="3D977CD7"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4" w:space="0" w:color="auto"/>
              <w:right w:val="single" w:sz="6" w:space="0" w:color="auto"/>
            </w:tcBorders>
          </w:tcPr>
          <w:p w14:paraId="779D0C8F"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4" w:space="0" w:color="auto"/>
              <w:right w:val="single" w:sz="6" w:space="0" w:color="auto"/>
            </w:tcBorders>
          </w:tcPr>
          <w:p w14:paraId="5EF7BC97"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9" w:type="dxa"/>
            <w:tcBorders>
              <w:top w:val="single" w:sz="6" w:space="0" w:color="auto"/>
              <w:left w:val="single" w:sz="6" w:space="0" w:color="auto"/>
              <w:bottom w:val="single" w:sz="4" w:space="0" w:color="auto"/>
              <w:right w:val="single" w:sz="6" w:space="0" w:color="auto"/>
            </w:tcBorders>
            <w:shd w:val="clear" w:color="auto" w:fill="auto"/>
          </w:tcPr>
          <w:p w14:paraId="610AC365"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567" w:type="dxa"/>
            <w:tcBorders>
              <w:top w:val="single" w:sz="6" w:space="0" w:color="auto"/>
              <w:left w:val="single" w:sz="6" w:space="0" w:color="auto"/>
              <w:bottom w:val="single" w:sz="4" w:space="0" w:color="auto"/>
              <w:right w:val="single" w:sz="6" w:space="0" w:color="auto"/>
            </w:tcBorders>
            <w:shd w:val="clear" w:color="auto" w:fill="auto"/>
          </w:tcPr>
          <w:p w14:paraId="74F6F206"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8" w:type="dxa"/>
            <w:tcBorders>
              <w:top w:val="single" w:sz="6" w:space="0" w:color="auto"/>
              <w:left w:val="single" w:sz="6" w:space="0" w:color="auto"/>
              <w:bottom w:val="single" w:sz="4" w:space="0" w:color="auto"/>
              <w:right w:val="single" w:sz="6" w:space="0" w:color="auto"/>
            </w:tcBorders>
          </w:tcPr>
          <w:p w14:paraId="40AFC571"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3" w:type="dxa"/>
            <w:tcBorders>
              <w:top w:val="single" w:sz="6" w:space="0" w:color="auto"/>
              <w:left w:val="single" w:sz="6" w:space="0" w:color="auto"/>
              <w:bottom w:val="single" w:sz="4" w:space="0" w:color="auto"/>
              <w:right w:val="single" w:sz="6" w:space="0" w:color="auto"/>
            </w:tcBorders>
          </w:tcPr>
          <w:p w14:paraId="3236643B" w14:textId="24877D21" w:rsidR="001A395E" w:rsidRPr="00DF30B8" w:rsidRDefault="00DF30B8" w:rsidP="001A395E">
            <w:pPr>
              <w:shd w:val="clear" w:color="auto" w:fill="FFFFFF"/>
              <w:tabs>
                <w:tab w:val="left" w:pos="993"/>
              </w:tabs>
              <w:autoSpaceDE w:val="0"/>
              <w:autoSpaceDN w:val="0"/>
              <w:adjustRightInd w:val="0"/>
              <w:spacing w:after="60" w:line="300" w:lineRule="exact"/>
              <w:jc w:val="both"/>
              <w:rPr>
                <w:bCs/>
                <w:i/>
                <w:sz w:val="24"/>
                <w:szCs w:val="24"/>
              </w:rPr>
            </w:pPr>
            <w:r>
              <w:rPr>
                <w:bCs/>
                <w:i/>
                <w:sz w:val="24"/>
                <w:szCs w:val="24"/>
              </w:rPr>
              <w:t>80</w:t>
            </w:r>
          </w:p>
        </w:tc>
        <w:tc>
          <w:tcPr>
            <w:tcW w:w="993" w:type="dxa"/>
            <w:tcBorders>
              <w:top w:val="single" w:sz="6" w:space="0" w:color="auto"/>
              <w:left w:val="single" w:sz="6" w:space="0" w:color="auto"/>
              <w:bottom w:val="single" w:sz="4" w:space="0" w:color="auto"/>
              <w:right w:val="single" w:sz="6" w:space="0" w:color="auto"/>
            </w:tcBorders>
          </w:tcPr>
          <w:p w14:paraId="6BAFFFA7" w14:textId="08A9D1A8" w:rsidR="001A395E" w:rsidRPr="001A395E" w:rsidRDefault="00DF30B8" w:rsidP="001A395E">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80</w:t>
            </w:r>
          </w:p>
        </w:tc>
      </w:tr>
      <w:tr w:rsidR="001A395E" w:rsidRPr="001A395E" w14:paraId="243A7985" w14:textId="77777777" w:rsidTr="00B11CD6">
        <w:trPr>
          <w:trHeight w:hRule="exact" w:val="315"/>
        </w:trPr>
        <w:tc>
          <w:tcPr>
            <w:tcW w:w="3071" w:type="dxa"/>
            <w:tcBorders>
              <w:top w:val="single" w:sz="4" w:space="0" w:color="auto"/>
              <w:left w:val="single" w:sz="6" w:space="0" w:color="auto"/>
              <w:bottom w:val="single" w:sz="4" w:space="0" w:color="auto"/>
              <w:right w:val="single" w:sz="6" w:space="0" w:color="auto"/>
            </w:tcBorders>
            <w:shd w:val="clear" w:color="auto" w:fill="auto"/>
          </w:tcPr>
          <w:p w14:paraId="5586591C"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Cs/>
                <w:sz w:val="24"/>
                <w:szCs w:val="24"/>
                <w:lang w:val="uk-UA"/>
              </w:rPr>
              <w:t>Надходження</w:t>
            </w:r>
          </w:p>
        </w:tc>
        <w:tc>
          <w:tcPr>
            <w:tcW w:w="567" w:type="dxa"/>
            <w:tcBorders>
              <w:top w:val="single" w:sz="4" w:space="0" w:color="auto"/>
              <w:left w:val="single" w:sz="6" w:space="0" w:color="auto"/>
              <w:bottom w:val="single" w:sz="4" w:space="0" w:color="auto"/>
              <w:right w:val="single" w:sz="6" w:space="0" w:color="auto"/>
            </w:tcBorders>
          </w:tcPr>
          <w:p w14:paraId="1E1566A2"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4" w:space="0" w:color="auto"/>
              <w:left w:val="single" w:sz="6" w:space="0" w:color="auto"/>
              <w:bottom w:val="single" w:sz="4" w:space="0" w:color="auto"/>
              <w:right w:val="single" w:sz="6" w:space="0" w:color="auto"/>
            </w:tcBorders>
          </w:tcPr>
          <w:p w14:paraId="360F1810"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4" w:space="0" w:color="auto"/>
              <w:left w:val="single" w:sz="6" w:space="0" w:color="auto"/>
              <w:bottom w:val="single" w:sz="4" w:space="0" w:color="auto"/>
              <w:right w:val="single" w:sz="6" w:space="0" w:color="auto"/>
            </w:tcBorders>
          </w:tcPr>
          <w:p w14:paraId="7C1AF507"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9" w:type="dxa"/>
            <w:tcBorders>
              <w:top w:val="single" w:sz="4" w:space="0" w:color="auto"/>
              <w:left w:val="single" w:sz="6" w:space="0" w:color="auto"/>
              <w:bottom w:val="single" w:sz="4" w:space="0" w:color="auto"/>
              <w:right w:val="single" w:sz="6" w:space="0" w:color="auto"/>
            </w:tcBorders>
            <w:shd w:val="clear" w:color="auto" w:fill="auto"/>
          </w:tcPr>
          <w:p w14:paraId="3136F7DE"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567" w:type="dxa"/>
            <w:tcBorders>
              <w:top w:val="single" w:sz="4" w:space="0" w:color="auto"/>
              <w:left w:val="single" w:sz="6" w:space="0" w:color="auto"/>
              <w:bottom w:val="single" w:sz="4" w:space="0" w:color="auto"/>
              <w:right w:val="single" w:sz="6" w:space="0" w:color="auto"/>
            </w:tcBorders>
            <w:shd w:val="clear" w:color="auto" w:fill="auto"/>
          </w:tcPr>
          <w:p w14:paraId="24CFCFE6"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8" w:type="dxa"/>
            <w:tcBorders>
              <w:top w:val="single" w:sz="4" w:space="0" w:color="auto"/>
              <w:left w:val="single" w:sz="6" w:space="0" w:color="auto"/>
              <w:bottom w:val="single" w:sz="4" w:space="0" w:color="auto"/>
              <w:right w:val="single" w:sz="6" w:space="0" w:color="auto"/>
            </w:tcBorders>
          </w:tcPr>
          <w:p w14:paraId="536772A3"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3" w:type="dxa"/>
            <w:tcBorders>
              <w:top w:val="single" w:sz="4" w:space="0" w:color="auto"/>
              <w:left w:val="single" w:sz="6" w:space="0" w:color="auto"/>
              <w:bottom w:val="single" w:sz="4" w:space="0" w:color="auto"/>
              <w:right w:val="single" w:sz="6" w:space="0" w:color="auto"/>
            </w:tcBorders>
          </w:tcPr>
          <w:p w14:paraId="42A5A703" w14:textId="6E8BB495" w:rsidR="001A395E" w:rsidRPr="001A395E" w:rsidRDefault="008D75C6" w:rsidP="001A395E">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40</w:t>
            </w:r>
          </w:p>
        </w:tc>
        <w:tc>
          <w:tcPr>
            <w:tcW w:w="993" w:type="dxa"/>
            <w:tcBorders>
              <w:top w:val="single" w:sz="4" w:space="0" w:color="auto"/>
              <w:left w:val="single" w:sz="6" w:space="0" w:color="auto"/>
              <w:bottom w:val="single" w:sz="4" w:space="0" w:color="auto"/>
              <w:right w:val="single" w:sz="6" w:space="0" w:color="auto"/>
            </w:tcBorders>
          </w:tcPr>
          <w:p w14:paraId="68050916" w14:textId="009B9EB6" w:rsidR="001A395E" w:rsidRPr="001A395E" w:rsidRDefault="008D75C6" w:rsidP="001A395E">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40</w:t>
            </w:r>
          </w:p>
        </w:tc>
      </w:tr>
      <w:tr w:rsidR="001A395E" w:rsidRPr="001A395E" w14:paraId="2BD91D54" w14:textId="77777777" w:rsidTr="00B11CD6">
        <w:trPr>
          <w:trHeight w:hRule="exact" w:val="396"/>
        </w:trPr>
        <w:tc>
          <w:tcPr>
            <w:tcW w:w="3071" w:type="dxa"/>
            <w:tcBorders>
              <w:top w:val="single" w:sz="4" w:space="0" w:color="auto"/>
              <w:left w:val="single" w:sz="6" w:space="0" w:color="auto"/>
              <w:bottom w:val="single" w:sz="6" w:space="0" w:color="auto"/>
              <w:right w:val="single" w:sz="6" w:space="0" w:color="auto"/>
            </w:tcBorders>
            <w:shd w:val="clear" w:color="auto" w:fill="auto"/>
          </w:tcPr>
          <w:p w14:paraId="7254A5B3"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sz w:val="24"/>
                <w:szCs w:val="24"/>
              </w:rPr>
            </w:pPr>
            <w:r w:rsidRPr="001A395E">
              <w:rPr>
                <w:bCs/>
                <w:sz w:val="24"/>
                <w:szCs w:val="24"/>
              </w:rPr>
              <w:t>Вибуття</w:t>
            </w:r>
          </w:p>
        </w:tc>
        <w:tc>
          <w:tcPr>
            <w:tcW w:w="567" w:type="dxa"/>
            <w:tcBorders>
              <w:top w:val="single" w:sz="4" w:space="0" w:color="auto"/>
              <w:left w:val="single" w:sz="6" w:space="0" w:color="auto"/>
              <w:bottom w:val="single" w:sz="6" w:space="0" w:color="auto"/>
              <w:right w:val="single" w:sz="6" w:space="0" w:color="auto"/>
            </w:tcBorders>
          </w:tcPr>
          <w:p w14:paraId="3465C1AF"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4" w:space="0" w:color="auto"/>
              <w:left w:val="single" w:sz="6" w:space="0" w:color="auto"/>
              <w:bottom w:val="single" w:sz="6" w:space="0" w:color="auto"/>
              <w:right w:val="single" w:sz="6" w:space="0" w:color="auto"/>
            </w:tcBorders>
          </w:tcPr>
          <w:p w14:paraId="3EC42194"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4" w:space="0" w:color="auto"/>
              <w:left w:val="single" w:sz="6" w:space="0" w:color="auto"/>
              <w:bottom w:val="single" w:sz="6" w:space="0" w:color="auto"/>
              <w:right w:val="single" w:sz="6" w:space="0" w:color="auto"/>
            </w:tcBorders>
          </w:tcPr>
          <w:p w14:paraId="0548FDCA"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9" w:type="dxa"/>
            <w:tcBorders>
              <w:top w:val="single" w:sz="4" w:space="0" w:color="auto"/>
              <w:left w:val="single" w:sz="6" w:space="0" w:color="auto"/>
              <w:bottom w:val="single" w:sz="6" w:space="0" w:color="auto"/>
              <w:right w:val="single" w:sz="6" w:space="0" w:color="auto"/>
            </w:tcBorders>
            <w:shd w:val="clear" w:color="auto" w:fill="auto"/>
          </w:tcPr>
          <w:p w14:paraId="5C3CEBBF"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567" w:type="dxa"/>
            <w:tcBorders>
              <w:top w:val="single" w:sz="4" w:space="0" w:color="auto"/>
              <w:left w:val="single" w:sz="6" w:space="0" w:color="auto"/>
              <w:bottom w:val="single" w:sz="6" w:space="0" w:color="auto"/>
              <w:right w:val="single" w:sz="6" w:space="0" w:color="auto"/>
            </w:tcBorders>
            <w:shd w:val="clear" w:color="auto" w:fill="auto"/>
          </w:tcPr>
          <w:p w14:paraId="282CF586"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8" w:type="dxa"/>
            <w:tcBorders>
              <w:top w:val="single" w:sz="4" w:space="0" w:color="auto"/>
              <w:left w:val="single" w:sz="6" w:space="0" w:color="auto"/>
              <w:bottom w:val="single" w:sz="6" w:space="0" w:color="auto"/>
              <w:right w:val="single" w:sz="6" w:space="0" w:color="auto"/>
            </w:tcBorders>
          </w:tcPr>
          <w:p w14:paraId="5FD3E82D"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3" w:type="dxa"/>
            <w:tcBorders>
              <w:top w:val="single" w:sz="4" w:space="0" w:color="auto"/>
              <w:left w:val="single" w:sz="6" w:space="0" w:color="auto"/>
              <w:bottom w:val="single" w:sz="6" w:space="0" w:color="auto"/>
              <w:right w:val="single" w:sz="6" w:space="0" w:color="auto"/>
            </w:tcBorders>
          </w:tcPr>
          <w:p w14:paraId="5F7EDFA9"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3" w:type="dxa"/>
            <w:tcBorders>
              <w:top w:val="single" w:sz="4" w:space="0" w:color="auto"/>
              <w:left w:val="single" w:sz="6" w:space="0" w:color="auto"/>
              <w:bottom w:val="single" w:sz="6" w:space="0" w:color="auto"/>
              <w:right w:val="single" w:sz="6" w:space="0" w:color="auto"/>
            </w:tcBorders>
          </w:tcPr>
          <w:p w14:paraId="21574404"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r>
      <w:tr w:rsidR="001A395E" w:rsidRPr="001A395E" w14:paraId="137C3327" w14:textId="77777777" w:rsidTr="00B11CD6">
        <w:trPr>
          <w:trHeight w:hRule="exact" w:val="354"/>
        </w:trPr>
        <w:tc>
          <w:tcPr>
            <w:tcW w:w="3071" w:type="dxa"/>
            <w:tcBorders>
              <w:top w:val="single" w:sz="6" w:space="0" w:color="auto"/>
              <w:left w:val="single" w:sz="6" w:space="0" w:color="auto"/>
              <w:bottom w:val="single" w:sz="6" w:space="0" w:color="auto"/>
              <w:right w:val="single" w:sz="6" w:space="0" w:color="auto"/>
            </w:tcBorders>
            <w:shd w:val="clear" w:color="auto" w:fill="FFFFFF"/>
          </w:tcPr>
          <w:p w14:paraId="4346EB1E" w14:textId="27EB5506" w:rsidR="001A395E" w:rsidRPr="001A395E" w:rsidRDefault="001A395E" w:rsidP="001A395E">
            <w:pPr>
              <w:shd w:val="clear" w:color="auto" w:fill="FFFFFF"/>
              <w:tabs>
                <w:tab w:val="left" w:pos="993"/>
              </w:tabs>
              <w:autoSpaceDE w:val="0"/>
              <w:autoSpaceDN w:val="0"/>
              <w:adjustRightInd w:val="0"/>
              <w:spacing w:after="60" w:line="300" w:lineRule="exact"/>
              <w:jc w:val="both"/>
              <w:rPr>
                <w:bCs/>
                <w:sz w:val="24"/>
                <w:szCs w:val="24"/>
                <w:lang w:val="ru-RU"/>
              </w:rPr>
            </w:pPr>
            <w:r w:rsidRPr="001A395E">
              <w:rPr>
                <w:b/>
                <w:bCs/>
                <w:sz w:val="24"/>
                <w:szCs w:val="24"/>
                <w:lang w:val="uk-UA"/>
              </w:rPr>
              <w:t xml:space="preserve"> на 31 грудня 20</w:t>
            </w:r>
            <w:r w:rsidRPr="001A395E">
              <w:rPr>
                <w:b/>
                <w:bCs/>
                <w:sz w:val="24"/>
                <w:szCs w:val="24"/>
              </w:rPr>
              <w:t>2</w:t>
            </w:r>
            <w:r w:rsidR="005D025D">
              <w:rPr>
                <w:b/>
                <w:bCs/>
                <w:sz w:val="24"/>
                <w:szCs w:val="24"/>
                <w:lang w:val="uk-UA"/>
              </w:rPr>
              <w:t>3</w:t>
            </w:r>
            <w:r w:rsidRPr="001A395E">
              <w:rPr>
                <w:b/>
                <w:bCs/>
                <w:sz w:val="24"/>
                <w:szCs w:val="24"/>
                <w:lang w:val="uk-UA"/>
              </w:rPr>
              <w:t xml:space="preserve"> року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2B6C24E"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848ED1A"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0BCABD9"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1119A6E3"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2023FA1B"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1F3E94A9"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3ED9C95F" w14:textId="6320EA98" w:rsidR="001A395E" w:rsidRPr="001A395E" w:rsidRDefault="00DE6C3A" w:rsidP="001A395E">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120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440F2145" w14:textId="7C65BB3E" w:rsidR="001A395E" w:rsidRPr="001A395E" w:rsidRDefault="00DE6C3A" w:rsidP="001A395E">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120</w:t>
            </w:r>
          </w:p>
        </w:tc>
      </w:tr>
      <w:tr w:rsidR="001A395E" w:rsidRPr="001A395E" w14:paraId="7404F6B1" w14:textId="77777777" w:rsidTr="00B11CD6">
        <w:trPr>
          <w:trHeight w:hRule="exact" w:val="373"/>
        </w:trPr>
        <w:tc>
          <w:tcPr>
            <w:tcW w:w="3071" w:type="dxa"/>
            <w:tcBorders>
              <w:top w:val="single" w:sz="6" w:space="0" w:color="auto"/>
              <w:left w:val="single" w:sz="6" w:space="0" w:color="auto"/>
              <w:bottom w:val="single" w:sz="6" w:space="0" w:color="auto"/>
              <w:right w:val="single" w:sz="6" w:space="0" w:color="auto"/>
            </w:tcBorders>
            <w:shd w:val="clear" w:color="auto" w:fill="FFFFFF"/>
          </w:tcPr>
          <w:p w14:paraId="1EC325E7" w14:textId="32338B94" w:rsidR="001A395E" w:rsidRPr="001A395E" w:rsidRDefault="001A395E" w:rsidP="00B11CD6">
            <w:pPr>
              <w:shd w:val="clear" w:color="auto" w:fill="FFFFFF"/>
              <w:tabs>
                <w:tab w:val="left" w:pos="993"/>
              </w:tabs>
              <w:autoSpaceDE w:val="0"/>
              <w:autoSpaceDN w:val="0"/>
              <w:adjustRightInd w:val="0"/>
              <w:spacing w:after="60" w:line="300" w:lineRule="exact"/>
              <w:jc w:val="both"/>
              <w:rPr>
                <w:bCs/>
                <w:sz w:val="24"/>
                <w:szCs w:val="24"/>
                <w:u w:val="single"/>
                <w:lang w:val="ru-RU"/>
              </w:rPr>
            </w:pPr>
            <w:r w:rsidRPr="00B11CD6">
              <w:rPr>
                <w:b/>
                <w:bCs/>
                <w:sz w:val="20"/>
                <w:szCs w:val="20"/>
                <w:u w:val="single"/>
                <w:lang w:val="uk-UA"/>
              </w:rPr>
              <w:t xml:space="preserve">Накопичена </w:t>
            </w:r>
            <w:r w:rsidR="00B11CD6">
              <w:rPr>
                <w:b/>
                <w:bCs/>
                <w:sz w:val="24"/>
                <w:szCs w:val="24"/>
                <w:u w:val="single"/>
                <w:lang w:val="uk-UA"/>
              </w:rPr>
              <w:t>ам</w:t>
            </w:r>
            <w:r w:rsidRPr="001A395E">
              <w:rPr>
                <w:b/>
                <w:bCs/>
                <w:sz w:val="24"/>
                <w:szCs w:val="24"/>
                <w:u w:val="single"/>
                <w:lang w:val="uk-UA"/>
              </w:rPr>
              <w:t>ортизація</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3F91D460"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88D4F53"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02904EF"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00AF203E"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59748EB6"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6793D20E"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2CEE44A5"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4BCC3473"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r>
      <w:tr w:rsidR="001A395E" w:rsidRPr="001A395E" w14:paraId="2C4F1404" w14:textId="77777777" w:rsidTr="00B11CD6">
        <w:trPr>
          <w:trHeight w:hRule="exact" w:val="361"/>
        </w:trPr>
        <w:tc>
          <w:tcPr>
            <w:tcW w:w="3071" w:type="dxa"/>
            <w:tcBorders>
              <w:top w:val="single" w:sz="6" w:space="0" w:color="auto"/>
              <w:left w:val="single" w:sz="6" w:space="0" w:color="auto"/>
              <w:bottom w:val="single" w:sz="6" w:space="0" w:color="auto"/>
              <w:right w:val="single" w:sz="6" w:space="0" w:color="auto"/>
            </w:tcBorders>
            <w:shd w:val="clear" w:color="auto" w:fill="FFFFFF"/>
          </w:tcPr>
          <w:p w14:paraId="7D78D91C" w14:textId="2F5D315F" w:rsidR="001A395E" w:rsidRPr="001A395E" w:rsidRDefault="001A395E" w:rsidP="00B11CD6">
            <w:pPr>
              <w:shd w:val="clear" w:color="auto" w:fill="FFFFFF"/>
              <w:tabs>
                <w:tab w:val="left" w:pos="993"/>
              </w:tabs>
              <w:autoSpaceDE w:val="0"/>
              <w:autoSpaceDN w:val="0"/>
              <w:adjustRightInd w:val="0"/>
              <w:spacing w:after="60" w:line="300" w:lineRule="exact"/>
              <w:jc w:val="both"/>
              <w:rPr>
                <w:bCs/>
                <w:sz w:val="24"/>
                <w:szCs w:val="24"/>
                <w:lang w:val="uk-UA"/>
              </w:rPr>
            </w:pPr>
            <w:r w:rsidRPr="001A395E">
              <w:rPr>
                <w:b/>
                <w:bCs/>
                <w:sz w:val="24"/>
                <w:szCs w:val="24"/>
                <w:lang w:val="uk-UA"/>
              </w:rPr>
              <w:t xml:space="preserve"> на 31 грудня 20</w:t>
            </w:r>
            <w:r w:rsidR="008A3880">
              <w:rPr>
                <w:b/>
                <w:bCs/>
                <w:sz w:val="24"/>
                <w:szCs w:val="24"/>
              </w:rPr>
              <w:t>2</w:t>
            </w:r>
            <w:r w:rsidR="00D94292">
              <w:rPr>
                <w:b/>
                <w:bCs/>
                <w:sz w:val="24"/>
                <w:szCs w:val="24"/>
                <w:lang w:val="ru-RU"/>
              </w:rPr>
              <w:t>2</w:t>
            </w:r>
            <w:r w:rsidR="008A3880">
              <w:rPr>
                <w:b/>
                <w:bCs/>
                <w:sz w:val="24"/>
                <w:szCs w:val="24"/>
              </w:rPr>
              <w:t xml:space="preserve"> </w:t>
            </w:r>
            <w:r w:rsidRPr="001A395E">
              <w:rPr>
                <w:b/>
                <w:bCs/>
                <w:sz w:val="24"/>
                <w:szCs w:val="24"/>
                <w:lang w:val="uk-UA"/>
              </w:rPr>
              <w:t>року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202E0E45"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1E633BA"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75B2510"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1EA99D06"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6BF9AA39"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64042BA4"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0F0B11D1" w14:textId="02C20593" w:rsidR="001A395E" w:rsidRPr="001A395E" w:rsidRDefault="00D94292" w:rsidP="001A395E">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76</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36B72D3B" w14:textId="3FEAF9DF" w:rsidR="001A395E" w:rsidRPr="001A395E" w:rsidRDefault="00D94292" w:rsidP="001A395E">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76</w:t>
            </w:r>
          </w:p>
        </w:tc>
      </w:tr>
      <w:tr w:rsidR="001A395E" w:rsidRPr="001A395E" w14:paraId="39240F8C" w14:textId="77777777" w:rsidTr="00B11CD6">
        <w:trPr>
          <w:trHeight w:hRule="exact" w:val="356"/>
        </w:trPr>
        <w:tc>
          <w:tcPr>
            <w:tcW w:w="3071" w:type="dxa"/>
            <w:tcBorders>
              <w:top w:val="single" w:sz="6" w:space="0" w:color="auto"/>
              <w:left w:val="single" w:sz="6" w:space="0" w:color="auto"/>
              <w:bottom w:val="single" w:sz="6" w:space="0" w:color="auto"/>
              <w:right w:val="single" w:sz="6" w:space="0" w:color="auto"/>
            </w:tcBorders>
            <w:shd w:val="clear" w:color="auto" w:fill="FFFFFF"/>
          </w:tcPr>
          <w:p w14:paraId="70BFA049"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sz w:val="24"/>
                <w:szCs w:val="24"/>
                <w:lang w:val="ru-RU"/>
              </w:rPr>
            </w:pPr>
            <w:r w:rsidRPr="001A395E">
              <w:rPr>
                <w:bCs/>
                <w:sz w:val="24"/>
                <w:szCs w:val="24"/>
                <w:lang w:val="uk-UA"/>
              </w:rPr>
              <w:t>Нарахування за рік</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027511A0"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031D966"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36E19B0"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61DC5A8A"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5D8A45A9"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1C9F42F5"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24D86D53" w14:textId="23F12EA5" w:rsidR="001A395E" w:rsidRPr="001A395E" w:rsidRDefault="00D94292" w:rsidP="001A395E">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10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1DE6C519" w14:textId="2150195C" w:rsidR="001A395E" w:rsidRPr="001A395E" w:rsidRDefault="00D94292" w:rsidP="001A395E">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10</w:t>
            </w:r>
          </w:p>
        </w:tc>
      </w:tr>
      <w:tr w:rsidR="001A395E" w:rsidRPr="001A395E" w14:paraId="51C91E79" w14:textId="77777777" w:rsidTr="00B11CD6">
        <w:trPr>
          <w:trHeight w:hRule="exact" w:val="353"/>
        </w:trPr>
        <w:tc>
          <w:tcPr>
            <w:tcW w:w="3071" w:type="dxa"/>
            <w:tcBorders>
              <w:top w:val="single" w:sz="6" w:space="0" w:color="auto"/>
              <w:left w:val="single" w:sz="6" w:space="0" w:color="auto"/>
              <w:bottom w:val="single" w:sz="6" w:space="0" w:color="auto"/>
              <w:right w:val="single" w:sz="6" w:space="0" w:color="auto"/>
            </w:tcBorders>
            <w:shd w:val="clear" w:color="auto" w:fill="FFFFFF"/>
          </w:tcPr>
          <w:p w14:paraId="377541EE"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sz w:val="24"/>
                <w:szCs w:val="24"/>
                <w:lang w:val="ru-RU"/>
              </w:rPr>
            </w:pPr>
            <w:r w:rsidRPr="001A395E">
              <w:rPr>
                <w:bCs/>
                <w:sz w:val="24"/>
                <w:szCs w:val="24"/>
                <w:lang w:val="uk-UA"/>
              </w:rPr>
              <w:t>Вибуття</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286F19A9"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93825D6"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A105A7D"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306C156C"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3D7EA9ED"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3F49ACD5"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08784904"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0995C592"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r>
      <w:tr w:rsidR="001A395E" w:rsidRPr="001A395E" w14:paraId="5CAB8E4E" w14:textId="77777777" w:rsidTr="00B11CD6">
        <w:trPr>
          <w:trHeight w:hRule="exact" w:val="362"/>
        </w:trPr>
        <w:tc>
          <w:tcPr>
            <w:tcW w:w="3071" w:type="dxa"/>
            <w:tcBorders>
              <w:top w:val="single" w:sz="6" w:space="0" w:color="auto"/>
              <w:left w:val="single" w:sz="6" w:space="0" w:color="auto"/>
              <w:bottom w:val="single" w:sz="6" w:space="0" w:color="auto"/>
              <w:right w:val="single" w:sz="6" w:space="0" w:color="auto"/>
            </w:tcBorders>
            <w:shd w:val="clear" w:color="auto" w:fill="FFFFFF"/>
          </w:tcPr>
          <w:p w14:paraId="2BA2D6C8" w14:textId="49EAEBEB" w:rsidR="001A395E" w:rsidRPr="001A395E" w:rsidRDefault="001A395E" w:rsidP="001A395E">
            <w:pPr>
              <w:shd w:val="clear" w:color="auto" w:fill="FFFFFF"/>
              <w:tabs>
                <w:tab w:val="left" w:pos="993"/>
              </w:tabs>
              <w:autoSpaceDE w:val="0"/>
              <w:autoSpaceDN w:val="0"/>
              <w:adjustRightInd w:val="0"/>
              <w:spacing w:after="60" w:line="300" w:lineRule="exact"/>
              <w:jc w:val="both"/>
              <w:rPr>
                <w:bCs/>
                <w:sz w:val="24"/>
                <w:szCs w:val="24"/>
                <w:lang w:val="ru-RU"/>
              </w:rPr>
            </w:pPr>
            <w:r w:rsidRPr="001A395E">
              <w:rPr>
                <w:b/>
                <w:bCs/>
                <w:sz w:val="24"/>
                <w:szCs w:val="24"/>
                <w:lang w:val="uk-UA"/>
              </w:rPr>
              <w:t xml:space="preserve"> на 31 грудня 20</w:t>
            </w:r>
            <w:r w:rsidRPr="001A395E">
              <w:rPr>
                <w:b/>
                <w:bCs/>
                <w:sz w:val="24"/>
                <w:szCs w:val="24"/>
              </w:rPr>
              <w:t>2</w:t>
            </w:r>
            <w:r w:rsidR="00D94292">
              <w:rPr>
                <w:b/>
                <w:bCs/>
                <w:sz w:val="24"/>
                <w:szCs w:val="24"/>
                <w:lang w:val="uk-UA"/>
              </w:rPr>
              <w:t>3</w:t>
            </w:r>
            <w:r w:rsidRPr="001A395E">
              <w:rPr>
                <w:b/>
                <w:bCs/>
                <w:sz w:val="24"/>
                <w:szCs w:val="24"/>
                <w:lang w:val="uk-UA"/>
              </w:rPr>
              <w:t xml:space="preserve"> року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211693CB"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A30A41D"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714F6C7"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3A4C0F14"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2EB437E"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6688E85A"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2D46ABA6" w14:textId="6C47962F" w:rsidR="001A395E" w:rsidRPr="001A395E" w:rsidRDefault="00D94292" w:rsidP="001A395E">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8</w:t>
            </w:r>
            <w:r w:rsidR="004C5A94">
              <w:rPr>
                <w:bCs/>
                <w:i/>
                <w:sz w:val="24"/>
                <w:szCs w:val="24"/>
                <w:lang w:val="uk-UA"/>
              </w:rPr>
              <w:t>6</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0B33C8D0" w14:textId="2F902199" w:rsidR="001A395E" w:rsidRPr="001A395E" w:rsidRDefault="00D94292" w:rsidP="001A395E">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8</w:t>
            </w:r>
            <w:r w:rsidR="004C5A94">
              <w:rPr>
                <w:bCs/>
                <w:i/>
                <w:sz w:val="24"/>
                <w:szCs w:val="24"/>
                <w:lang w:val="uk-UA"/>
              </w:rPr>
              <w:t>6</w:t>
            </w:r>
          </w:p>
        </w:tc>
      </w:tr>
      <w:tr w:rsidR="001A395E" w:rsidRPr="001A395E" w14:paraId="59A8858F" w14:textId="77777777" w:rsidTr="00B11CD6">
        <w:trPr>
          <w:trHeight w:hRule="exact" w:val="358"/>
        </w:trPr>
        <w:tc>
          <w:tcPr>
            <w:tcW w:w="3071" w:type="dxa"/>
            <w:tcBorders>
              <w:top w:val="single" w:sz="6" w:space="0" w:color="auto"/>
              <w:left w:val="single" w:sz="6" w:space="0" w:color="auto"/>
              <w:bottom w:val="single" w:sz="6" w:space="0" w:color="auto"/>
              <w:right w:val="single" w:sz="6" w:space="0" w:color="auto"/>
            </w:tcBorders>
            <w:shd w:val="clear" w:color="auto" w:fill="FFFFFF"/>
          </w:tcPr>
          <w:p w14:paraId="3C7F2FC3"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u w:val="single"/>
                <w:lang w:val="ru-RU"/>
              </w:rPr>
            </w:pPr>
            <w:r w:rsidRPr="001A395E">
              <w:rPr>
                <w:b/>
                <w:bCs/>
                <w:sz w:val="24"/>
                <w:szCs w:val="24"/>
                <w:u w:val="single"/>
                <w:lang w:val="uk-UA"/>
              </w:rPr>
              <w:t>Чиста балансова вартість</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7658151E"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C2F1277"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4E42EBB"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60E18B0E"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47A09118"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75EB2CF8"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5A290B78"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73A9F1A7"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r>
      <w:tr w:rsidR="001A395E" w:rsidRPr="001A395E" w14:paraId="1D3D3621" w14:textId="77777777" w:rsidTr="00B11CD6">
        <w:trPr>
          <w:trHeight w:hRule="exact" w:val="369"/>
        </w:trPr>
        <w:tc>
          <w:tcPr>
            <w:tcW w:w="3071" w:type="dxa"/>
            <w:tcBorders>
              <w:top w:val="single" w:sz="6" w:space="0" w:color="auto"/>
              <w:left w:val="single" w:sz="6" w:space="0" w:color="auto"/>
              <w:bottom w:val="single" w:sz="6" w:space="0" w:color="auto"/>
              <w:right w:val="single" w:sz="6" w:space="0" w:color="auto"/>
            </w:tcBorders>
            <w:shd w:val="clear" w:color="auto" w:fill="FFFFFF"/>
          </w:tcPr>
          <w:p w14:paraId="31189C63" w14:textId="373D1184"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
                <w:bCs/>
                <w:sz w:val="24"/>
                <w:szCs w:val="24"/>
                <w:lang w:val="uk-UA"/>
              </w:rPr>
              <w:t xml:space="preserve"> на 31 грудня 20</w:t>
            </w:r>
            <w:r w:rsidR="00A32839">
              <w:rPr>
                <w:b/>
                <w:bCs/>
                <w:sz w:val="24"/>
                <w:szCs w:val="24"/>
              </w:rPr>
              <w:t>22</w:t>
            </w:r>
            <w:r w:rsidRPr="001A395E">
              <w:rPr>
                <w:b/>
                <w:bCs/>
                <w:sz w:val="24"/>
                <w:szCs w:val="24"/>
                <w:lang w:val="uk-UA"/>
              </w:rPr>
              <w:t xml:space="preserve"> року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83448DA"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8DB803B"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7D31148"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474AB353"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7CE4B86"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60341B62"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4A0B7849" w14:textId="6F2F0D27" w:rsidR="001A395E" w:rsidRPr="001A395E" w:rsidRDefault="00A32839" w:rsidP="001A395E">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4</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351261C3" w14:textId="74E7855D" w:rsidR="001A395E" w:rsidRPr="001A395E" w:rsidRDefault="00A32839" w:rsidP="001A395E">
            <w:pPr>
              <w:shd w:val="clear" w:color="auto" w:fill="FFFFFF"/>
              <w:tabs>
                <w:tab w:val="left" w:pos="993"/>
              </w:tabs>
              <w:autoSpaceDE w:val="0"/>
              <w:autoSpaceDN w:val="0"/>
              <w:adjustRightInd w:val="0"/>
              <w:spacing w:after="60" w:line="300" w:lineRule="exact"/>
              <w:jc w:val="both"/>
              <w:rPr>
                <w:bCs/>
                <w:i/>
                <w:sz w:val="24"/>
                <w:szCs w:val="24"/>
                <w:lang w:val="ru-RU"/>
              </w:rPr>
            </w:pPr>
            <w:r>
              <w:rPr>
                <w:bCs/>
                <w:i/>
                <w:sz w:val="24"/>
                <w:szCs w:val="24"/>
                <w:lang w:val="ru-RU"/>
              </w:rPr>
              <w:t>4</w:t>
            </w:r>
          </w:p>
        </w:tc>
      </w:tr>
      <w:tr w:rsidR="001A395E" w:rsidRPr="001A395E" w14:paraId="0DF66B7B" w14:textId="77777777" w:rsidTr="00B11CD6">
        <w:trPr>
          <w:trHeight w:hRule="exact" w:val="350"/>
        </w:trPr>
        <w:tc>
          <w:tcPr>
            <w:tcW w:w="3071" w:type="dxa"/>
            <w:tcBorders>
              <w:top w:val="single" w:sz="6" w:space="0" w:color="auto"/>
              <w:left w:val="single" w:sz="6" w:space="0" w:color="auto"/>
              <w:bottom w:val="single" w:sz="6" w:space="0" w:color="auto"/>
              <w:right w:val="single" w:sz="6" w:space="0" w:color="auto"/>
            </w:tcBorders>
            <w:shd w:val="clear" w:color="auto" w:fill="FFFFFF"/>
          </w:tcPr>
          <w:p w14:paraId="505263FB" w14:textId="61352C48"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
                <w:bCs/>
                <w:sz w:val="24"/>
                <w:szCs w:val="24"/>
                <w:lang w:val="uk-UA"/>
              </w:rPr>
              <w:t xml:space="preserve"> на 31 грудня 20</w:t>
            </w:r>
            <w:r w:rsidRPr="001A395E">
              <w:rPr>
                <w:b/>
                <w:bCs/>
                <w:sz w:val="24"/>
                <w:szCs w:val="24"/>
              </w:rPr>
              <w:t>2</w:t>
            </w:r>
            <w:r w:rsidR="00A32839">
              <w:rPr>
                <w:b/>
                <w:bCs/>
                <w:sz w:val="24"/>
                <w:szCs w:val="24"/>
                <w:lang w:val="uk-UA"/>
              </w:rPr>
              <w:t>3</w:t>
            </w:r>
            <w:r w:rsidRPr="001A395E">
              <w:rPr>
                <w:b/>
                <w:bCs/>
                <w:sz w:val="24"/>
                <w:szCs w:val="24"/>
                <w:lang w:val="uk-UA"/>
              </w:rPr>
              <w:t xml:space="preserve"> року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03D285C7"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E62E4DB"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2F27CEC"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5BAF61FE"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724F3BA4"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64AFF1C5"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4CDB01AF" w14:textId="4FF0B593" w:rsidR="001A395E" w:rsidRPr="001A395E" w:rsidRDefault="00A32839" w:rsidP="001A395E">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rPr>
              <w:t>3</w:t>
            </w:r>
            <w:r w:rsidR="004C5A94">
              <w:rPr>
                <w:bCs/>
                <w:i/>
                <w:sz w:val="24"/>
                <w:szCs w:val="24"/>
                <w:lang w:val="uk-UA"/>
              </w:rPr>
              <w:t>4</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08DC7EBA" w14:textId="6072A610" w:rsidR="001A395E" w:rsidRPr="001A395E" w:rsidRDefault="00A32839" w:rsidP="001A395E">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rPr>
              <w:t>3</w:t>
            </w:r>
            <w:r w:rsidR="004C5A94">
              <w:rPr>
                <w:bCs/>
                <w:i/>
                <w:sz w:val="24"/>
                <w:szCs w:val="24"/>
                <w:lang w:val="uk-UA"/>
              </w:rPr>
              <w:t>4</w:t>
            </w:r>
          </w:p>
        </w:tc>
      </w:tr>
    </w:tbl>
    <w:p w14:paraId="41861338"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sz w:val="24"/>
          <w:szCs w:val="24"/>
          <w:lang w:val="uk-UA"/>
        </w:rPr>
      </w:pPr>
    </w:p>
    <w:p w14:paraId="4F9C1466" w14:textId="724D8064" w:rsidR="001A395E" w:rsidRPr="006832C3" w:rsidRDefault="00B96E32" w:rsidP="001A2700">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 xml:space="preserve">          </w:t>
      </w:r>
      <w:r w:rsidRPr="006832C3">
        <w:rPr>
          <w:bCs/>
          <w:sz w:val="24"/>
          <w:szCs w:val="24"/>
          <w:lang w:val="uk-UA"/>
        </w:rPr>
        <w:t>Згідно МСБО 17 «Оренда» об’єкт</w:t>
      </w:r>
      <w:r w:rsidR="009C61B7" w:rsidRPr="006832C3">
        <w:rPr>
          <w:bCs/>
          <w:sz w:val="24"/>
          <w:szCs w:val="24"/>
          <w:lang w:val="uk-UA"/>
        </w:rPr>
        <w:t>ами фінансової оренди Компанії</w:t>
      </w:r>
      <w:r w:rsidRPr="006832C3">
        <w:rPr>
          <w:bCs/>
          <w:sz w:val="24"/>
          <w:szCs w:val="24"/>
          <w:lang w:val="uk-UA"/>
        </w:rPr>
        <w:t xml:space="preserve"> є офісне приміщення за укладеним договором, яке знаходиться за адресою: м. Харків, вулиця Академіка Про</w:t>
      </w:r>
      <w:r w:rsidR="00E4368B" w:rsidRPr="006832C3">
        <w:rPr>
          <w:bCs/>
          <w:sz w:val="24"/>
          <w:szCs w:val="24"/>
          <w:lang w:val="uk-UA"/>
        </w:rPr>
        <w:t>скури,1. У 2022</w:t>
      </w:r>
      <w:r w:rsidRPr="006832C3">
        <w:rPr>
          <w:bCs/>
          <w:sz w:val="24"/>
          <w:szCs w:val="24"/>
          <w:lang w:val="uk-UA"/>
        </w:rPr>
        <w:t xml:space="preserve"> році Компанією було укладений договір</w:t>
      </w:r>
      <w:r w:rsidR="002D304E" w:rsidRPr="006832C3">
        <w:rPr>
          <w:bCs/>
          <w:sz w:val="24"/>
          <w:szCs w:val="24"/>
          <w:lang w:val="uk-UA"/>
        </w:rPr>
        <w:t xml:space="preserve"> </w:t>
      </w:r>
      <w:r w:rsidR="004078FC" w:rsidRPr="004078FC">
        <w:rPr>
          <w:bCs/>
          <w:sz w:val="24"/>
          <w:szCs w:val="24"/>
          <w:lang w:val="uk-UA"/>
        </w:rPr>
        <w:t xml:space="preserve">№ </w:t>
      </w:r>
      <w:r w:rsidR="00EF4FCD" w:rsidRPr="004078FC">
        <w:rPr>
          <w:bCs/>
          <w:sz w:val="24"/>
          <w:szCs w:val="24"/>
          <w:lang w:val="uk-UA"/>
        </w:rPr>
        <w:t>01/202</w:t>
      </w:r>
      <w:r w:rsidR="00544F37" w:rsidRPr="004078FC">
        <w:rPr>
          <w:bCs/>
          <w:sz w:val="24"/>
          <w:szCs w:val="24"/>
          <w:lang w:val="uk-UA"/>
        </w:rPr>
        <w:t>3</w:t>
      </w:r>
      <w:r w:rsidRPr="004078FC">
        <w:rPr>
          <w:bCs/>
          <w:sz w:val="24"/>
          <w:szCs w:val="24"/>
          <w:lang w:val="uk-UA"/>
        </w:rPr>
        <w:t xml:space="preserve"> на оренду приміщення від </w:t>
      </w:r>
      <w:r w:rsidR="00EF4FCD" w:rsidRPr="004078FC">
        <w:rPr>
          <w:bCs/>
          <w:sz w:val="24"/>
          <w:szCs w:val="24"/>
          <w:lang w:val="uk-UA"/>
        </w:rPr>
        <w:t>31</w:t>
      </w:r>
      <w:r w:rsidRPr="004078FC">
        <w:rPr>
          <w:bCs/>
          <w:sz w:val="24"/>
          <w:szCs w:val="24"/>
          <w:lang w:val="uk-UA"/>
        </w:rPr>
        <w:t>.</w:t>
      </w:r>
      <w:r w:rsidR="00EF4FCD" w:rsidRPr="004078FC">
        <w:rPr>
          <w:bCs/>
          <w:sz w:val="24"/>
          <w:szCs w:val="24"/>
          <w:lang w:val="uk-UA"/>
        </w:rPr>
        <w:t>12</w:t>
      </w:r>
      <w:r w:rsidR="00825882" w:rsidRPr="004078FC">
        <w:rPr>
          <w:bCs/>
          <w:sz w:val="24"/>
          <w:szCs w:val="24"/>
          <w:lang w:val="uk-UA"/>
        </w:rPr>
        <w:t>.202</w:t>
      </w:r>
      <w:r w:rsidR="00544F37" w:rsidRPr="004078FC">
        <w:rPr>
          <w:bCs/>
          <w:sz w:val="24"/>
          <w:szCs w:val="24"/>
          <w:lang w:val="uk-UA"/>
        </w:rPr>
        <w:t>2</w:t>
      </w:r>
      <w:r w:rsidRPr="004078FC">
        <w:rPr>
          <w:bCs/>
          <w:sz w:val="24"/>
          <w:szCs w:val="24"/>
          <w:lang w:val="uk-UA"/>
        </w:rPr>
        <w:t xml:space="preserve"> р</w:t>
      </w:r>
      <w:r w:rsidR="00E4368B" w:rsidRPr="004078FC">
        <w:rPr>
          <w:bCs/>
          <w:sz w:val="24"/>
          <w:szCs w:val="24"/>
          <w:lang w:val="uk-UA"/>
        </w:rPr>
        <w:t>оку</w:t>
      </w:r>
      <w:r w:rsidRPr="004078FC">
        <w:rPr>
          <w:bCs/>
          <w:sz w:val="24"/>
          <w:szCs w:val="24"/>
          <w:lang w:val="uk-UA"/>
        </w:rPr>
        <w:t xml:space="preserve">, який був </w:t>
      </w:r>
      <w:r w:rsidR="00981875" w:rsidRPr="004078FC">
        <w:rPr>
          <w:bCs/>
          <w:sz w:val="24"/>
          <w:szCs w:val="24"/>
          <w:lang w:val="uk-UA"/>
        </w:rPr>
        <w:t xml:space="preserve">укладений </w:t>
      </w:r>
      <w:r w:rsidR="00EF4FCD" w:rsidRPr="004078FC">
        <w:rPr>
          <w:bCs/>
          <w:sz w:val="24"/>
          <w:szCs w:val="24"/>
          <w:lang w:val="uk-UA"/>
        </w:rPr>
        <w:t xml:space="preserve">на термін до </w:t>
      </w:r>
      <w:r w:rsidR="008A082E" w:rsidRPr="004078FC">
        <w:rPr>
          <w:bCs/>
          <w:sz w:val="24"/>
          <w:szCs w:val="24"/>
          <w:lang w:val="uk-UA"/>
        </w:rPr>
        <w:t>28</w:t>
      </w:r>
      <w:r w:rsidR="00EF4FCD" w:rsidRPr="004078FC">
        <w:rPr>
          <w:bCs/>
          <w:sz w:val="24"/>
          <w:szCs w:val="24"/>
          <w:lang w:val="uk-UA"/>
        </w:rPr>
        <w:t>.0</w:t>
      </w:r>
      <w:r w:rsidR="008A082E" w:rsidRPr="004078FC">
        <w:rPr>
          <w:bCs/>
          <w:sz w:val="24"/>
          <w:szCs w:val="24"/>
          <w:lang w:val="uk-UA"/>
        </w:rPr>
        <w:t>2</w:t>
      </w:r>
      <w:r w:rsidR="00EF4FCD" w:rsidRPr="004078FC">
        <w:rPr>
          <w:bCs/>
          <w:sz w:val="24"/>
          <w:szCs w:val="24"/>
          <w:lang w:val="uk-UA"/>
        </w:rPr>
        <w:t>.2</w:t>
      </w:r>
      <w:r w:rsidR="00544F37" w:rsidRPr="004078FC">
        <w:rPr>
          <w:bCs/>
          <w:sz w:val="24"/>
          <w:szCs w:val="24"/>
          <w:lang w:val="uk-UA"/>
        </w:rPr>
        <w:t>3</w:t>
      </w:r>
      <w:r w:rsidR="00EF4FCD" w:rsidRPr="004078FC">
        <w:rPr>
          <w:bCs/>
          <w:sz w:val="24"/>
          <w:szCs w:val="24"/>
          <w:lang w:val="uk-UA"/>
        </w:rPr>
        <w:t>р.</w:t>
      </w:r>
      <w:r w:rsidR="00435FB1" w:rsidRPr="004078FC">
        <w:rPr>
          <w:bCs/>
          <w:sz w:val="24"/>
          <w:szCs w:val="24"/>
          <w:lang w:val="uk-UA"/>
        </w:rPr>
        <w:t xml:space="preserve">, надалі був укладений </w:t>
      </w:r>
      <w:r w:rsidR="00EF4FCD" w:rsidRPr="004078FC">
        <w:rPr>
          <w:bCs/>
          <w:sz w:val="24"/>
          <w:szCs w:val="24"/>
          <w:lang w:val="uk-UA"/>
        </w:rPr>
        <w:t xml:space="preserve"> </w:t>
      </w:r>
      <w:r w:rsidR="00435FB1" w:rsidRPr="004078FC">
        <w:rPr>
          <w:bCs/>
          <w:sz w:val="24"/>
          <w:szCs w:val="24"/>
          <w:lang w:val="uk-UA"/>
        </w:rPr>
        <w:t>н</w:t>
      </w:r>
      <w:r w:rsidR="00981875" w:rsidRPr="004078FC">
        <w:rPr>
          <w:bCs/>
          <w:sz w:val="24"/>
          <w:szCs w:val="24"/>
          <w:lang w:val="uk-UA"/>
        </w:rPr>
        <w:t>ови</w:t>
      </w:r>
      <w:r w:rsidR="00E4368B" w:rsidRPr="004078FC">
        <w:rPr>
          <w:bCs/>
          <w:sz w:val="24"/>
          <w:szCs w:val="24"/>
          <w:lang w:val="uk-UA"/>
        </w:rPr>
        <w:t xml:space="preserve">й договір </w:t>
      </w:r>
      <w:r w:rsidR="004078FC" w:rsidRPr="004078FC">
        <w:rPr>
          <w:bCs/>
          <w:sz w:val="24"/>
          <w:szCs w:val="24"/>
          <w:lang w:val="uk-UA"/>
        </w:rPr>
        <w:t xml:space="preserve"> № </w:t>
      </w:r>
      <w:r w:rsidR="008A082E" w:rsidRPr="004078FC">
        <w:rPr>
          <w:bCs/>
          <w:sz w:val="24"/>
          <w:szCs w:val="24"/>
          <w:lang w:val="uk-UA"/>
        </w:rPr>
        <w:t>0</w:t>
      </w:r>
      <w:r w:rsidR="00544F37" w:rsidRPr="004078FC">
        <w:rPr>
          <w:bCs/>
          <w:sz w:val="24"/>
          <w:szCs w:val="24"/>
          <w:lang w:val="uk-UA"/>
        </w:rPr>
        <w:t>2</w:t>
      </w:r>
      <w:r w:rsidR="008A082E" w:rsidRPr="004078FC">
        <w:rPr>
          <w:bCs/>
          <w:sz w:val="24"/>
          <w:szCs w:val="24"/>
          <w:lang w:val="uk-UA"/>
        </w:rPr>
        <w:t>/202</w:t>
      </w:r>
      <w:r w:rsidR="00544F37" w:rsidRPr="004078FC">
        <w:rPr>
          <w:bCs/>
          <w:sz w:val="24"/>
          <w:szCs w:val="24"/>
          <w:lang w:val="uk-UA"/>
        </w:rPr>
        <w:t>3</w:t>
      </w:r>
      <w:r w:rsidR="008A082E" w:rsidRPr="004078FC">
        <w:rPr>
          <w:bCs/>
          <w:sz w:val="24"/>
          <w:szCs w:val="24"/>
          <w:lang w:val="uk-UA"/>
        </w:rPr>
        <w:t xml:space="preserve"> </w:t>
      </w:r>
      <w:r w:rsidR="00E4368B" w:rsidRPr="004078FC">
        <w:rPr>
          <w:bCs/>
          <w:sz w:val="24"/>
          <w:szCs w:val="24"/>
          <w:lang w:val="uk-UA"/>
        </w:rPr>
        <w:t>від 01</w:t>
      </w:r>
      <w:r w:rsidRPr="004078FC">
        <w:rPr>
          <w:bCs/>
          <w:sz w:val="24"/>
          <w:szCs w:val="24"/>
          <w:lang w:val="uk-UA"/>
        </w:rPr>
        <w:t>.03</w:t>
      </w:r>
      <w:r w:rsidR="00E4368B" w:rsidRPr="004078FC">
        <w:rPr>
          <w:bCs/>
          <w:sz w:val="24"/>
          <w:szCs w:val="24"/>
          <w:lang w:val="uk-UA"/>
        </w:rPr>
        <w:t>.202</w:t>
      </w:r>
      <w:r w:rsidR="00544F37" w:rsidRPr="004078FC">
        <w:rPr>
          <w:bCs/>
          <w:sz w:val="24"/>
          <w:szCs w:val="24"/>
          <w:lang w:val="uk-UA"/>
        </w:rPr>
        <w:t>3</w:t>
      </w:r>
      <w:r w:rsidRPr="004078FC">
        <w:rPr>
          <w:bCs/>
          <w:sz w:val="24"/>
          <w:szCs w:val="24"/>
          <w:lang w:val="uk-UA"/>
        </w:rPr>
        <w:t xml:space="preserve"> ро</w:t>
      </w:r>
      <w:r w:rsidR="00534F63" w:rsidRPr="004078FC">
        <w:rPr>
          <w:bCs/>
          <w:sz w:val="24"/>
          <w:szCs w:val="24"/>
          <w:lang w:val="uk-UA"/>
        </w:rPr>
        <w:t>ку з терміном дії до 31.1</w:t>
      </w:r>
      <w:r w:rsidR="00E4368B" w:rsidRPr="004078FC">
        <w:rPr>
          <w:bCs/>
          <w:sz w:val="24"/>
          <w:szCs w:val="24"/>
          <w:lang w:val="uk-UA"/>
        </w:rPr>
        <w:t>2.202</w:t>
      </w:r>
      <w:r w:rsidR="00544F37" w:rsidRPr="004078FC">
        <w:rPr>
          <w:bCs/>
          <w:sz w:val="24"/>
          <w:szCs w:val="24"/>
          <w:lang w:val="uk-UA"/>
        </w:rPr>
        <w:t>3</w:t>
      </w:r>
      <w:r w:rsidRPr="004078FC">
        <w:rPr>
          <w:bCs/>
          <w:sz w:val="24"/>
          <w:szCs w:val="24"/>
          <w:lang w:val="uk-UA"/>
        </w:rPr>
        <w:t xml:space="preserve"> року. Ко</w:t>
      </w:r>
      <w:r w:rsidRPr="006832C3">
        <w:rPr>
          <w:bCs/>
          <w:sz w:val="24"/>
          <w:szCs w:val="24"/>
          <w:lang w:val="uk-UA"/>
        </w:rPr>
        <w:t xml:space="preserve">мпанія вирішила не визначати актив з права користування та орендне зобов’язання до оренди зі строком до 12 місяців або менше, та оренди, за якою базовий актив є малоцінним. Орендні платежі, пов’язані з такою орендою, визначаються як витрати на </w:t>
      </w:r>
      <w:r w:rsidRPr="006832C3">
        <w:rPr>
          <w:bCs/>
          <w:sz w:val="24"/>
          <w:szCs w:val="24"/>
          <w:lang w:val="uk-UA"/>
        </w:rPr>
        <w:lastRenderedPageBreak/>
        <w:t>прямолінійній основі протягом строку оренди. Компанія обліковується зобов’язання з оренди приміщення, яке відображено у Звіті про фінансовий стан.</w:t>
      </w:r>
    </w:p>
    <w:p w14:paraId="31C76AB7" w14:textId="77777777" w:rsidR="00BC40D6" w:rsidRPr="006832C3" w:rsidRDefault="00BC40D6" w:rsidP="001A2700">
      <w:pPr>
        <w:shd w:val="clear" w:color="auto" w:fill="FFFFFF"/>
        <w:tabs>
          <w:tab w:val="left" w:pos="993"/>
        </w:tabs>
        <w:autoSpaceDE w:val="0"/>
        <w:autoSpaceDN w:val="0"/>
        <w:adjustRightInd w:val="0"/>
        <w:spacing w:after="60" w:line="300" w:lineRule="exact"/>
        <w:jc w:val="both"/>
        <w:rPr>
          <w:bCs/>
          <w:sz w:val="24"/>
          <w:szCs w:val="24"/>
          <w:lang w:val="uk-UA"/>
        </w:rPr>
      </w:pPr>
    </w:p>
    <w:p w14:paraId="4A55CA44" w14:textId="77777777" w:rsidR="004A62DA" w:rsidRPr="004A62DA" w:rsidRDefault="004A62DA" w:rsidP="004A62DA">
      <w:pPr>
        <w:shd w:val="clear" w:color="auto" w:fill="FFFFFF"/>
        <w:tabs>
          <w:tab w:val="left" w:pos="993"/>
        </w:tabs>
        <w:autoSpaceDE w:val="0"/>
        <w:autoSpaceDN w:val="0"/>
        <w:adjustRightInd w:val="0"/>
        <w:spacing w:after="60" w:line="300" w:lineRule="exact"/>
        <w:jc w:val="both"/>
        <w:rPr>
          <w:b/>
          <w:bCs/>
          <w:sz w:val="24"/>
          <w:szCs w:val="24"/>
          <w:lang w:val="uk-UA"/>
        </w:rPr>
      </w:pPr>
      <w:r w:rsidRPr="006832C3">
        <w:rPr>
          <w:b/>
          <w:bCs/>
          <w:sz w:val="24"/>
          <w:szCs w:val="24"/>
          <w:lang w:val="uk-UA"/>
        </w:rPr>
        <w:t>6.1.2. Ф</w:t>
      </w:r>
      <w:r w:rsidR="00F04D75" w:rsidRPr="006832C3">
        <w:rPr>
          <w:b/>
          <w:bCs/>
          <w:sz w:val="24"/>
          <w:szCs w:val="24"/>
          <w:lang w:val="uk-UA"/>
        </w:rPr>
        <w:t>інансові інвестиції</w:t>
      </w:r>
    </w:p>
    <w:p w14:paraId="02016C7E" w14:textId="1434D621" w:rsidR="004A62DA" w:rsidRPr="004A62DA" w:rsidRDefault="001A51C2" w:rsidP="00274386">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 xml:space="preserve">            </w:t>
      </w:r>
    </w:p>
    <w:p w14:paraId="56627A22" w14:textId="7EA46A49" w:rsidR="0088174A" w:rsidRDefault="004A62DA" w:rsidP="004A62DA">
      <w:pPr>
        <w:shd w:val="clear" w:color="auto" w:fill="FFFFFF"/>
        <w:tabs>
          <w:tab w:val="left" w:pos="993"/>
        </w:tabs>
        <w:autoSpaceDE w:val="0"/>
        <w:autoSpaceDN w:val="0"/>
        <w:adjustRightInd w:val="0"/>
        <w:spacing w:after="60" w:line="300" w:lineRule="exact"/>
        <w:jc w:val="both"/>
        <w:rPr>
          <w:bCs/>
          <w:sz w:val="24"/>
          <w:szCs w:val="24"/>
          <w:lang w:val="uk-UA"/>
        </w:rPr>
      </w:pPr>
      <w:r w:rsidRPr="004A62DA">
        <w:rPr>
          <w:bCs/>
          <w:sz w:val="24"/>
          <w:szCs w:val="24"/>
          <w:lang w:val="uk-UA"/>
        </w:rPr>
        <w:t xml:space="preserve">        Інші фінансові інвестиції</w:t>
      </w:r>
      <w:r w:rsidR="0019729B">
        <w:rPr>
          <w:bCs/>
          <w:sz w:val="24"/>
          <w:szCs w:val="24"/>
          <w:lang w:val="uk-UA"/>
        </w:rPr>
        <w:t xml:space="preserve"> ( рядок 1035 Звіту про фінансовий стан) </w:t>
      </w:r>
      <w:r w:rsidRPr="004A62DA">
        <w:rPr>
          <w:bCs/>
          <w:sz w:val="24"/>
          <w:szCs w:val="24"/>
          <w:lang w:val="uk-UA"/>
        </w:rPr>
        <w:t xml:space="preserve"> складаються з цінних паперів – акцій ПАТ</w:t>
      </w:r>
      <w:r w:rsidR="0019729B">
        <w:rPr>
          <w:bCs/>
          <w:sz w:val="24"/>
          <w:szCs w:val="24"/>
          <w:lang w:val="uk-UA"/>
        </w:rPr>
        <w:t xml:space="preserve"> </w:t>
      </w:r>
      <w:r w:rsidR="001A51C2" w:rsidRPr="001A51C2">
        <w:rPr>
          <w:bCs/>
          <w:sz w:val="24"/>
          <w:szCs w:val="24"/>
          <w:lang w:val="uk-UA"/>
        </w:rPr>
        <w:t>«Кінгс Айс</w:t>
      </w:r>
      <w:r w:rsidR="001A51C2">
        <w:rPr>
          <w:bCs/>
          <w:sz w:val="24"/>
          <w:szCs w:val="24"/>
          <w:lang w:val="uk-UA"/>
        </w:rPr>
        <w:t>»</w:t>
      </w:r>
      <w:r w:rsidR="00412864">
        <w:rPr>
          <w:bCs/>
          <w:sz w:val="24"/>
          <w:szCs w:val="24"/>
          <w:lang w:val="uk-UA"/>
        </w:rPr>
        <w:t xml:space="preserve"> у кількості 6</w:t>
      </w:r>
      <w:r w:rsidR="00C46518">
        <w:rPr>
          <w:bCs/>
          <w:sz w:val="24"/>
          <w:szCs w:val="24"/>
          <w:lang w:val="uk-UA"/>
        </w:rPr>
        <w:t xml:space="preserve"> </w:t>
      </w:r>
      <w:r w:rsidR="00412864">
        <w:rPr>
          <w:bCs/>
          <w:sz w:val="24"/>
          <w:szCs w:val="24"/>
          <w:lang w:val="uk-UA"/>
        </w:rPr>
        <w:t xml:space="preserve">662 штук </w:t>
      </w:r>
      <w:r w:rsidRPr="004A62DA">
        <w:rPr>
          <w:bCs/>
          <w:sz w:val="24"/>
          <w:szCs w:val="24"/>
          <w:lang w:val="uk-UA"/>
        </w:rPr>
        <w:t xml:space="preserve"> та інвестиційн</w:t>
      </w:r>
      <w:r w:rsidR="001A51C2">
        <w:rPr>
          <w:bCs/>
          <w:sz w:val="24"/>
          <w:szCs w:val="24"/>
          <w:lang w:val="uk-UA"/>
        </w:rPr>
        <w:t>их сертифікатів ПВНЗІФ «ТИТУЛ»</w:t>
      </w:r>
      <w:r w:rsidR="00E77038" w:rsidRPr="00E77038">
        <w:rPr>
          <w:bCs/>
          <w:sz w:val="24"/>
          <w:szCs w:val="24"/>
          <w:lang w:val="uk-UA"/>
        </w:rPr>
        <w:t xml:space="preserve"> </w:t>
      </w:r>
      <w:r w:rsidR="00E77038">
        <w:rPr>
          <w:bCs/>
          <w:sz w:val="24"/>
          <w:szCs w:val="24"/>
          <w:lang w:val="uk-UA"/>
        </w:rPr>
        <w:t xml:space="preserve">у кількості </w:t>
      </w:r>
      <w:r w:rsidR="00843AF6" w:rsidRPr="0040753E">
        <w:rPr>
          <w:bCs/>
          <w:sz w:val="24"/>
          <w:szCs w:val="24"/>
          <w:lang w:val="uk-UA"/>
        </w:rPr>
        <w:t>34</w:t>
      </w:r>
      <w:r w:rsidR="00E77038" w:rsidRPr="0040753E">
        <w:rPr>
          <w:bCs/>
          <w:sz w:val="24"/>
          <w:szCs w:val="24"/>
          <w:lang w:val="uk-UA"/>
        </w:rPr>
        <w:t>7</w:t>
      </w:r>
      <w:r w:rsidR="00412864">
        <w:rPr>
          <w:bCs/>
          <w:sz w:val="24"/>
          <w:szCs w:val="24"/>
          <w:lang w:val="uk-UA"/>
        </w:rPr>
        <w:t xml:space="preserve"> штук</w:t>
      </w:r>
      <w:r w:rsidR="001A51C2">
        <w:rPr>
          <w:bCs/>
          <w:sz w:val="24"/>
          <w:szCs w:val="24"/>
          <w:lang w:val="uk-UA"/>
        </w:rPr>
        <w:t xml:space="preserve">. </w:t>
      </w:r>
      <w:r w:rsidRPr="004A62DA">
        <w:rPr>
          <w:bCs/>
          <w:sz w:val="24"/>
          <w:szCs w:val="24"/>
          <w:lang w:val="uk-UA"/>
        </w:rPr>
        <w:t xml:space="preserve">Компанія володіє акціями ПАТ «Кінгс Айс», обіг яких зупинений, згідно рішення НКЦПФР. Акції українських емітентів, обіг яких зупинений та річну фінансову звітність яких отримати неможливо, оцінюються за справедливою вартістю. Станом на 31.12.2020 року Компанія здійснила переоцінку акцій згідно МСФО. Таким чином, справедлива вартість вищезазначених фінансових активів – акцій ПАТ </w:t>
      </w:r>
      <w:r w:rsidR="008813F0">
        <w:rPr>
          <w:bCs/>
          <w:sz w:val="24"/>
          <w:szCs w:val="24"/>
          <w:lang w:val="uk-UA"/>
        </w:rPr>
        <w:t>«Кінгс Айс» станом на 31.12.2023</w:t>
      </w:r>
      <w:r w:rsidRPr="004A62DA">
        <w:rPr>
          <w:bCs/>
          <w:sz w:val="24"/>
          <w:szCs w:val="24"/>
          <w:lang w:val="uk-UA"/>
        </w:rPr>
        <w:t xml:space="preserve"> р</w:t>
      </w:r>
      <w:r w:rsidR="0088174A">
        <w:rPr>
          <w:bCs/>
          <w:sz w:val="24"/>
          <w:szCs w:val="24"/>
          <w:lang w:val="uk-UA"/>
        </w:rPr>
        <w:t>. оцінена за нульовою вартістю.</w:t>
      </w:r>
    </w:p>
    <w:p w14:paraId="1AF45DBC" w14:textId="77777777" w:rsidR="0049413B" w:rsidRDefault="0049413B" w:rsidP="004A62DA">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 xml:space="preserve">      Фінансові інвестиції обліковуються за справедливою вартістю.</w:t>
      </w:r>
    </w:p>
    <w:p w14:paraId="2BBCB55D" w14:textId="77777777" w:rsidR="0049413B" w:rsidRPr="004A62DA" w:rsidRDefault="0049413B" w:rsidP="004A62DA">
      <w:pPr>
        <w:shd w:val="clear" w:color="auto" w:fill="FFFFFF"/>
        <w:tabs>
          <w:tab w:val="left" w:pos="993"/>
        </w:tabs>
        <w:autoSpaceDE w:val="0"/>
        <w:autoSpaceDN w:val="0"/>
        <w:adjustRightInd w:val="0"/>
        <w:spacing w:after="60" w:line="300" w:lineRule="exact"/>
        <w:jc w:val="both"/>
        <w:rPr>
          <w:bCs/>
          <w:sz w:val="24"/>
          <w:szCs w:val="24"/>
          <w:lang w:val="uk-U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116"/>
        <w:gridCol w:w="1116"/>
        <w:gridCol w:w="1116"/>
        <w:gridCol w:w="1116"/>
        <w:gridCol w:w="1116"/>
        <w:gridCol w:w="1116"/>
        <w:gridCol w:w="1116"/>
        <w:gridCol w:w="1223"/>
      </w:tblGrid>
      <w:tr w:rsidR="00FE3F2C" w:rsidRPr="00802EE0" w14:paraId="69123EE3" w14:textId="77777777" w:rsidTr="00390CB4">
        <w:trPr>
          <w:trHeight w:val="1221"/>
        </w:trPr>
        <w:tc>
          <w:tcPr>
            <w:tcW w:w="1487" w:type="dxa"/>
            <w:shd w:val="clear" w:color="auto" w:fill="auto"/>
          </w:tcPr>
          <w:p w14:paraId="01866FE1" w14:textId="77777777" w:rsidR="00FE3F2C" w:rsidRPr="00802EE0" w:rsidRDefault="00FE3F2C" w:rsidP="00FE3F2C">
            <w:pPr>
              <w:shd w:val="clear" w:color="auto" w:fill="FFFFFF"/>
              <w:tabs>
                <w:tab w:val="left" w:pos="993"/>
              </w:tabs>
              <w:autoSpaceDE w:val="0"/>
              <w:autoSpaceDN w:val="0"/>
              <w:adjustRightInd w:val="0"/>
              <w:spacing w:after="60" w:line="300" w:lineRule="exact"/>
              <w:jc w:val="both"/>
              <w:rPr>
                <w:bCs/>
                <w:sz w:val="20"/>
                <w:szCs w:val="20"/>
                <w:lang w:val="uk-UA"/>
              </w:rPr>
            </w:pPr>
            <w:r w:rsidRPr="00802EE0">
              <w:rPr>
                <w:bCs/>
                <w:sz w:val="20"/>
                <w:szCs w:val="20"/>
                <w:lang w:val="uk-UA"/>
              </w:rPr>
              <w:t>Класи активів та зобов’язань, оцінених за справедливою вартістю</w:t>
            </w:r>
          </w:p>
        </w:tc>
        <w:tc>
          <w:tcPr>
            <w:tcW w:w="0" w:type="auto"/>
            <w:gridSpan w:val="2"/>
            <w:shd w:val="clear" w:color="auto" w:fill="auto"/>
          </w:tcPr>
          <w:p w14:paraId="1D7EBBF8" w14:textId="77777777" w:rsidR="00FE3F2C" w:rsidRPr="00802EE0" w:rsidRDefault="00FE3F2C" w:rsidP="00FE3F2C">
            <w:pPr>
              <w:shd w:val="clear" w:color="auto" w:fill="FFFFFF"/>
              <w:tabs>
                <w:tab w:val="left" w:pos="993"/>
              </w:tabs>
              <w:autoSpaceDE w:val="0"/>
              <w:autoSpaceDN w:val="0"/>
              <w:adjustRightInd w:val="0"/>
              <w:spacing w:after="60" w:line="300" w:lineRule="exact"/>
              <w:jc w:val="both"/>
              <w:rPr>
                <w:b/>
                <w:bCs/>
                <w:sz w:val="20"/>
                <w:szCs w:val="20"/>
                <w:lang w:val="uk-UA"/>
              </w:rPr>
            </w:pPr>
            <w:r w:rsidRPr="00802EE0">
              <w:rPr>
                <w:b/>
                <w:bCs/>
                <w:sz w:val="20"/>
                <w:szCs w:val="20"/>
                <w:lang w:val="uk-UA"/>
              </w:rPr>
              <w:t>1 рівень</w:t>
            </w:r>
          </w:p>
          <w:p w14:paraId="21FDD989" w14:textId="77777777" w:rsidR="00FE3F2C" w:rsidRPr="00802EE0" w:rsidRDefault="00FE3F2C" w:rsidP="00FE3F2C">
            <w:pPr>
              <w:shd w:val="clear" w:color="auto" w:fill="FFFFFF"/>
              <w:tabs>
                <w:tab w:val="left" w:pos="993"/>
              </w:tabs>
              <w:autoSpaceDE w:val="0"/>
              <w:autoSpaceDN w:val="0"/>
              <w:adjustRightInd w:val="0"/>
              <w:spacing w:after="60" w:line="300" w:lineRule="exact"/>
              <w:jc w:val="both"/>
              <w:rPr>
                <w:bCs/>
                <w:sz w:val="20"/>
                <w:szCs w:val="20"/>
                <w:lang w:val="uk-UA"/>
              </w:rPr>
            </w:pPr>
            <w:r w:rsidRPr="00802EE0">
              <w:rPr>
                <w:bCs/>
                <w:sz w:val="20"/>
                <w:szCs w:val="20"/>
                <w:lang w:val="uk-UA"/>
              </w:rPr>
              <w:t>(ті, що мають котирування, та спостережувані)</w:t>
            </w:r>
          </w:p>
        </w:tc>
        <w:tc>
          <w:tcPr>
            <w:tcW w:w="0" w:type="auto"/>
            <w:gridSpan w:val="2"/>
            <w:shd w:val="clear" w:color="auto" w:fill="auto"/>
          </w:tcPr>
          <w:p w14:paraId="228F23D7" w14:textId="77777777" w:rsidR="00FE3F2C" w:rsidRPr="00802EE0" w:rsidRDefault="00FE3F2C" w:rsidP="00FE3F2C">
            <w:pPr>
              <w:shd w:val="clear" w:color="auto" w:fill="FFFFFF"/>
              <w:tabs>
                <w:tab w:val="left" w:pos="993"/>
              </w:tabs>
              <w:autoSpaceDE w:val="0"/>
              <w:autoSpaceDN w:val="0"/>
              <w:adjustRightInd w:val="0"/>
              <w:spacing w:after="60" w:line="300" w:lineRule="exact"/>
              <w:jc w:val="both"/>
              <w:rPr>
                <w:b/>
                <w:bCs/>
                <w:sz w:val="20"/>
                <w:szCs w:val="20"/>
                <w:lang w:val="uk-UA"/>
              </w:rPr>
            </w:pPr>
            <w:r w:rsidRPr="00802EE0">
              <w:rPr>
                <w:b/>
                <w:bCs/>
                <w:sz w:val="20"/>
                <w:szCs w:val="20"/>
                <w:lang w:val="uk-UA"/>
              </w:rPr>
              <w:t>2 рівень</w:t>
            </w:r>
          </w:p>
          <w:p w14:paraId="685EC0BD" w14:textId="77777777" w:rsidR="00FE3F2C" w:rsidRPr="00802EE0" w:rsidRDefault="00FE3F2C" w:rsidP="00FE3F2C">
            <w:pPr>
              <w:shd w:val="clear" w:color="auto" w:fill="FFFFFF"/>
              <w:tabs>
                <w:tab w:val="left" w:pos="993"/>
              </w:tabs>
              <w:autoSpaceDE w:val="0"/>
              <w:autoSpaceDN w:val="0"/>
              <w:adjustRightInd w:val="0"/>
              <w:spacing w:after="60" w:line="300" w:lineRule="exact"/>
              <w:jc w:val="both"/>
              <w:rPr>
                <w:bCs/>
                <w:sz w:val="20"/>
                <w:szCs w:val="20"/>
                <w:lang w:val="uk-UA"/>
              </w:rPr>
            </w:pPr>
            <w:r w:rsidRPr="00802EE0">
              <w:rPr>
                <w:bCs/>
                <w:sz w:val="20"/>
                <w:szCs w:val="20"/>
                <w:lang w:val="uk-UA"/>
              </w:rPr>
              <w:t>(ті, що не мають котирувань, але спостережувані)</w:t>
            </w:r>
          </w:p>
        </w:tc>
        <w:tc>
          <w:tcPr>
            <w:tcW w:w="0" w:type="auto"/>
            <w:gridSpan w:val="2"/>
            <w:shd w:val="clear" w:color="auto" w:fill="auto"/>
          </w:tcPr>
          <w:p w14:paraId="1614FBC0" w14:textId="77777777" w:rsidR="00FE3F2C" w:rsidRPr="00802EE0" w:rsidRDefault="00FE3F2C" w:rsidP="00FE3F2C">
            <w:pPr>
              <w:shd w:val="clear" w:color="auto" w:fill="FFFFFF"/>
              <w:tabs>
                <w:tab w:val="left" w:pos="993"/>
              </w:tabs>
              <w:autoSpaceDE w:val="0"/>
              <w:autoSpaceDN w:val="0"/>
              <w:adjustRightInd w:val="0"/>
              <w:spacing w:after="60" w:line="300" w:lineRule="exact"/>
              <w:jc w:val="both"/>
              <w:rPr>
                <w:b/>
                <w:bCs/>
                <w:sz w:val="20"/>
                <w:szCs w:val="20"/>
                <w:lang w:val="uk-UA"/>
              </w:rPr>
            </w:pPr>
            <w:r w:rsidRPr="00802EE0">
              <w:rPr>
                <w:b/>
                <w:bCs/>
                <w:sz w:val="20"/>
                <w:szCs w:val="20"/>
                <w:lang w:val="uk-UA"/>
              </w:rPr>
              <w:t>3 рівень</w:t>
            </w:r>
          </w:p>
          <w:p w14:paraId="3E0AB1E4" w14:textId="77777777" w:rsidR="00FE3F2C" w:rsidRPr="00802EE0" w:rsidRDefault="00FE3F2C" w:rsidP="00FE3F2C">
            <w:pPr>
              <w:shd w:val="clear" w:color="auto" w:fill="FFFFFF"/>
              <w:tabs>
                <w:tab w:val="left" w:pos="993"/>
              </w:tabs>
              <w:autoSpaceDE w:val="0"/>
              <w:autoSpaceDN w:val="0"/>
              <w:adjustRightInd w:val="0"/>
              <w:spacing w:after="60" w:line="300" w:lineRule="exact"/>
              <w:jc w:val="both"/>
              <w:rPr>
                <w:bCs/>
                <w:sz w:val="20"/>
                <w:szCs w:val="20"/>
                <w:lang w:val="uk-UA"/>
              </w:rPr>
            </w:pPr>
            <w:r w:rsidRPr="00802EE0">
              <w:rPr>
                <w:bCs/>
                <w:sz w:val="20"/>
                <w:szCs w:val="20"/>
                <w:lang w:val="uk-UA"/>
              </w:rPr>
              <w:t>(ті, що не мають котирувань і не є спостережуваними)</w:t>
            </w:r>
          </w:p>
        </w:tc>
        <w:tc>
          <w:tcPr>
            <w:tcW w:w="2232" w:type="dxa"/>
            <w:gridSpan w:val="2"/>
            <w:shd w:val="clear" w:color="auto" w:fill="auto"/>
          </w:tcPr>
          <w:p w14:paraId="3B575A0F" w14:textId="77777777" w:rsidR="00FE3F2C" w:rsidRPr="00802EE0" w:rsidRDefault="00FE3F2C" w:rsidP="00FE3F2C">
            <w:pPr>
              <w:shd w:val="clear" w:color="auto" w:fill="FFFFFF"/>
              <w:tabs>
                <w:tab w:val="left" w:pos="993"/>
              </w:tabs>
              <w:autoSpaceDE w:val="0"/>
              <w:autoSpaceDN w:val="0"/>
              <w:adjustRightInd w:val="0"/>
              <w:spacing w:after="60" w:line="300" w:lineRule="exact"/>
              <w:jc w:val="both"/>
              <w:rPr>
                <w:b/>
                <w:bCs/>
                <w:sz w:val="20"/>
                <w:szCs w:val="20"/>
                <w:lang w:val="uk-UA"/>
              </w:rPr>
            </w:pPr>
          </w:p>
          <w:p w14:paraId="2126D050" w14:textId="77777777" w:rsidR="00FE3F2C" w:rsidRPr="00802EE0" w:rsidRDefault="00FE3F2C" w:rsidP="00FE3F2C">
            <w:pPr>
              <w:shd w:val="clear" w:color="auto" w:fill="FFFFFF"/>
              <w:tabs>
                <w:tab w:val="left" w:pos="993"/>
              </w:tabs>
              <w:autoSpaceDE w:val="0"/>
              <w:autoSpaceDN w:val="0"/>
              <w:adjustRightInd w:val="0"/>
              <w:spacing w:after="60" w:line="300" w:lineRule="exact"/>
              <w:jc w:val="both"/>
              <w:rPr>
                <w:b/>
                <w:bCs/>
                <w:sz w:val="20"/>
                <w:szCs w:val="20"/>
                <w:lang w:val="uk-UA"/>
              </w:rPr>
            </w:pPr>
            <w:r w:rsidRPr="00802EE0">
              <w:rPr>
                <w:b/>
                <w:bCs/>
                <w:sz w:val="20"/>
                <w:szCs w:val="20"/>
                <w:lang w:val="uk-UA"/>
              </w:rPr>
              <w:t>Усього</w:t>
            </w:r>
          </w:p>
        </w:tc>
      </w:tr>
      <w:tr w:rsidR="00FE3F2C" w:rsidRPr="00802EE0" w14:paraId="33999F99" w14:textId="77777777" w:rsidTr="00390CB4">
        <w:tc>
          <w:tcPr>
            <w:tcW w:w="1487" w:type="dxa"/>
            <w:shd w:val="clear" w:color="auto" w:fill="auto"/>
          </w:tcPr>
          <w:p w14:paraId="7C0382A5" w14:textId="77777777" w:rsidR="00FE3F2C" w:rsidRPr="00802EE0" w:rsidRDefault="00FE3F2C" w:rsidP="00FE3F2C">
            <w:pPr>
              <w:shd w:val="clear" w:color="auto" w:fill="FFFFFF"/>
              <w:tabs>
                <w:tab w:val="left" w:pos="993"/>
              </w:tabs>
              <w:autoSpaceDE w:val="0"/>
              <w:autoSpaceDN w:val="0"/>
              <w:adjustRightInd w:val="0"/>
              <w:spacing w:after="60" w:line="300" w:lineRule="exact"/>
              <w:jc w:val="both"/>
              <w:rPr>
                <w:bCs/>
                <w:sz w:val="20"/>
                <w:szCs w:val="20"/>
                <w:lang w:val="uk-UA"/>
              </w:rPr>
            </w:pPr>
            <w:r w:rsidRPr="00802EE0">
              <w:rPr>
                <w:bCs/>
                <w:sz w:val="20"/>
                <w:szCs w:val="20"/>
                <w:lang w:val="uk-UA"/>
              </w:rPr>
              <w:t>Дата оцінки</w:t>
            </w:r>
          </w:p>
        </w:tc>
        <w:tc>
          <w:tcPr>
            <w:tcW w:w="0" w:type="auto"/>
            <w:shd w:val="clear" w:color="auto" w:fill="auto"/>
          </w:tcPr>
          <w:p w14:paraId="2DB801A2" w14:textId="4EFAA2A6" w:rsidR="00FE3F2C" w:rsidRPr="002817D9" w:rsidRDefault="004C5C2D" w:rsidP="00FE3F2C">
            <w:pPr>
              <w:shd w:val="clear" w:color="auto" w:fill="FFFFFF"/>
              <w:tabs>
                <w:tab w:val="left" w:pos="993"/>
              </w:tabs>
              <w:autoSpaceDE w:val="0"/>
              <w:autoSpaceDN w:val="0"/>
              <w:adjustRightInd w:val="0"/>
              <w:spacing w:after="60" w:line="300" w:lineRule="exact"/>
              <w:jc w:val="both"/>
              <w:rPr>
                <w:bCs/>
                <w:sz w:val="20"/>
                <w:szCs w:val="20"/>
                <w:lang w:val="uk-UA"/>
              </w:rPr>
            </w:pPr>
            <w:r>
              <w:rPr>
                <w:bCs/>
                <w:sz w:val="20"/>
                <w:szCs w:val="20"/>
                <w:lang w:val="uk-UA"/>
              </w:rPr>
              <w:t>31.12.2023</w:t>
            </w:r>
          </w:p>
        </w:tc>
        <w:tc>
          <w:tcPr>
            <w:tcW w:w="0" w:type="auto"/>
            <w:shd w:val="clear" w:color="auto" w:fill="auto"/>
          </w:tcPr>
          <w:p w14:paraId="072369EA" w14:textId="7C449B6B" w:rsidR="00FE3F2C" w:rsidRPr="002817D9" w:rsidRDefault="004C5C2D" w:rsidP="00FE3F2C">
            <w:pPr>
              <w:shd w:val="clear" w:color="auto" w:fill="FFFFFF"/>
              <w:tabs>
                <w:tab w:val="left" w:pos="993"/>
              </w:tabs>
              <w:autoSpaceDE w:val="0"/>
              <w:autoSpaceDN w:val="0"/>
              <w:adjustRightInd w:val="0"/>
              <w:spacing w:after="60" w:line="300" w:lineRule="exact"/>
              <w:jc w:val="both"/>
              <w:rPr>
                <w:bCs/>
                <w:sz w:val="20"/>
                <w:szCs w:val="20"/>
                <w:lang w:val="uk-UA"/>
              </w:rPr>
            </w:pPr>
            <w:r>
              <w:rPr>
                <w:bCs/>
                <w:sz w:val="20"/>
                <w:szCs w:val="20"/>
                <w:lang w:val="uk-UA"/>
              </w:rPr>
              <w:t>31.12.2022</w:t>
            </w:r>
          </w:p>
        </w:tc>
        <w:tc>
          <w:tcPr>
            <w:tcW w:w="0" w:type="auto"/>
            <w:shd w:val="clear" w:color="auto" w:fill="auto"/>
          </w:tcPr>
          <w:p w14:paraId="74A2E31D" w14:textId="22BFDFB5" w:rsidR="00FE3F2C" w:rsidRPr="002817D9" w:rsidRDefault="004C5C2D" w:rsidP="00FE3F2C">
            <w:pPr>
              <w:shd w:val="clear" w:color="auto" w:fill="FFFFFF"/>
              <w:tabs>
                <w:tab w:val="left" w:pos="993"/>
              </w:tabs>
              <w:autoSpaceDE w:val="0"/>
              <w:autoSpaceDN w:val="0"/>
              <w:adjustRightInd w:val="0"/>
              <w:spacing w:after="60" w:line="300" w:lineRule="exact"/>
              <w:jc w:val="both"/>
              <w:rPr>
                <w:bCs/>
                <w:sz w:val="20"/>
                <w:szCs w:val="20"/>
                <w:lang w:val="uk-UA"/>
              </w:rPr>
            </w:pPr>
            <w:r>
              <w:rPr>
                <w:bCs/>
                <w:sz w:val="20"/>
                <w:szCs w:val="20"/>
                <w:lang w:val="uk-UA"/>
              </w:rPr>
              <w:t>31.12.2023</w:t>
            </w:r>
          </w:p>
        </w:tc>
        <w:tc>
          <w:tcPr>
            <w:tcW w:w="0" w:type="auto"/>
            <w:shd w:val="clear" w:color="auto" w:fill="auto"/>
          </w:tcPr>
          <w:p w14:paraId="27EFB6B7" w14:textId="36E87BE9" w:rsidR="00FE3F2C" w:rsidRPr="002817D9" w:rsidRDefault="004C5C2D" w:rsidP="00FE3F2C">
            <w:pPr>
              <w:shd w:val="clear" w:color="auto" w:fill="FFFFFF"/>
              <w:tabs>
                <w:tab w:val="left" w:pos="993"/>
              </w:tabs>
              <w:autoSpaceDE w:val="0"/>
              <w:autoSpaceDN w:val="0"/>
              <w:adjustRightInd w:val="0"/>
              <w:spacing w:after="60" w:line="300" w:lineRule="exact"/>
              <w:jc w:val="both"/>
              <w:rPr>
                <w:bCs/>
                <w:sz w:val="20"/>
                <w:szCs w:val="20"/>
                <w:lang w:val="uk-UA"/>
              </w:rPr>
            </w:pPr>
            <w:r>
              <w:rPr>
                <w:bCs/>
                <w:sz w:val="20"/>
                <w:szCs w:val="20"/>
                <w:lang w:val="uk-UA"/>
              </w:rPr>
              <w:t>31.12.2022</w:t>
            </w:r>
          </w:p>
        </w:tc>
        <w:tc>
          <w:tcPr>
            <w:tcW w:w="0" w:type="auto"/>
            <w:shd w:val="clear" w:color="auto" w:fill="auto"/>
          </w:tcPr>
          <w:p w14:paraId="3241429A" w14:textId="1233CC03" w:rsidR="00FE3F2C" w:rsidRPr="002817D9" w:rsidRDefault="00FE3F2C" w:rsidP="002817D9">
            <w:pPr>
              <w:shd w:val="clear" w:color="auto" w:fill="FFFFFF"/>
              <w:tabs>
                <w:tab w:val="left" w:pos="993"/>
              </w:tabs>
              <w:autoSpaceDE w:val="0"/>
              <w:autoSpaceDN w:val="0"/>
              <w:adjustRightInd w:val="0"/>
              <w:spacing w:after="60" w:line="300" w:lineRule="exact"/>
              <w:jc w:val="both"/>
              <w:rPr>
                <w:bCs/>
                <w:sz w:val="20"/>
                <w:szCs w:val="20"/>
                <w:lang w:val="uk-UA"/>
              </w:rPr>
            </w:pPr>
            <w:r w:rsidRPr="002817D9">
              <w:rPr>
                <w:bCs/>
                <w:sz w:val="20"/>
                <w:szCs w:val="20"/>
                <w:lang w:val="uk-UA"/>
              </w:rPr>
              <w:t>31.12.202</w:t>
            </w:r>
            <w:r w:rsidR="00CB7DD4">
              <w:rPr>
                <w:bCs/>
                <w:sz w:val="20"/>
                <w:szCs w:val="20"/>
                <w:lang w:val="uk-UA"/>
              </w:rPr>
              <w:t>3</w:t>
            </w:r>
          </w:p>
        </w:tc>
        <w:tc>
          <w:tcPr>
            <w:tcW w:w="0" w:type="auto"/>
            <w:shd w:val="clear" w:color="auto" w:fill="auto"/>
          </w:tcPr>
          <w:p w14:paraId="0CA4E9A9" w14:textId="1FA93CC8" w:rsidR="00FE3F2C" w:rsidRPr="002817D9" w:rsidRDefault="00FE3F2C" w:rsidP="002817D9">
            <w:pPr>
              <w:shd w:val="clear" w:color="auto" w:fill="FFFFFF"/>
              <w:tabs>
                <w:tab w:val="left" w:pos="993"/>
              </w:tabs>
              <w:autoSpaceDE w:val="0"/>
              <w:autoSpaceDN w:val="0"/>
              <w:adjustRightInd w:val="0"/>
              <w:spacing w:after="60" w:line="300" w:lineRule="exact"/>
              <w:jc w:val="both"/>
              <w:rPr>
                <w:bCs/>
                <w:sz w:val="20"/>
                <w:szCs w:val="20"/>
                <w:lang w:val="uk-UA"/>
              </w:rPr>
            </w:pPr>
            <w:r w:rsidRPr="002817D9">
              <w:rPr>
                <w:bCs/>
                <w:sz w:val="20"/>
                <w:szCs w:val="20"/>
                <w:lang w:val="uk-UA"/>
              </w:rPr>
              <w:t>31.12.202</w:t>
            </w:r>
            <w:r w:rsidR="00CB7DD4">
              <w:rPr>
                <w:bCs/>
                <w:sz w:val="20"/>
                <w:szCs w:val="20"/>
                <w:lang w:val="uk-UA"/>
              </w:rPr>
              <w:t>2</w:t>
            </w:r>
          </w:p>
        </w:tc>
        <w:tc>
          <w:tcPr>
            <w:tcW w:w="842" w:type="dxa"/>
            <w:shd w:val="clear" w:color="auto" w:fill="auto"/>
          </w:tcPr>
          <w:p w14:paraId="2DA4B876" w14:textId="607FFF6F" w:rsidR="00FE3F2C" w:rsidRPr="002817D9" w:rsidRDefault="00FE3F2C" w:rsidP="002817D9">
            <w:pPr>
              <w:shd w:val="clear" w:color="auto" w:fill="FFFFFF"/>
              <w:tabs>
                <w:tab w:val="left" w:pos="993"/>
              </w:tabs>
              <w:autoSpaceDE w:val="0"/>
              <w:autoSpaceDN w:val="0"/>
              <w:adjustRightInd w:val="0"/>
              <w:spacing w:after="60" w:line="300" w:lineRule="exact"/>
              <w:jc w:val="both"/>
              <w:rPr>
                <w:bCs/>
                <w:sz w:val="20"/>
                <w:szCs w:val="20"/>
                <w:lang w:val="uk-UA"/>
              </w:rPr>
            </w:pPr>
            <w:r w:rsidRPr="002817D9">
              <w:rPr>
                <w:bCs/>
                <w:sz w:val="20"/>
                <w:szCs w:val="20"/>
                <w:lang w:val="uk-UA"/>
              </w:rPr>
              <w:t>31.12.202</w:t>
            </w:r>
            <w:r w:rsidR="00CB7DD4">
              <w:rPr>
                <w:bCs/>
                <w:sz w:val="20"/>
                <w:szCs w:val="20"/>
                <w:lang w:val="uk-UA"/>
              </w:rPr>
              <w:t>3</w:t>
            </w:r>
          </w:p>
        </w:tc>
        <w:tc>
          <w:tcPr>
            <w:tcW w:w="1390" w:type="dxa"/>
            <w:shd w:val="clear" w:color="auto" w:fill="auto"/>
          </w:tcPr>
          <w:p w14:paraId="234545F5" w14:textId="5EC76851" w:rsidR="00FE3F2C" w:rsidRPr="002817D9" w:rsidRDefault="00FE3F2C" w:rsidP="002817D9">
            <w:pPr>
              <w:shd w:val="clear" w:color="auto" w:fill="FFFFFF"/>
              <w:tabs>
                <w:tab w:val="left" w:pos="993"/>
              </w:tabs>
              <w:autoSpaceDE w:val="0"/>
              <w:autoSpaceDN w:val="0"/>
              <w:adjustRightInd w:val="0"/>
              <w:spacing w:after="60" w:line="300" w:lineRule="exact"/>
              <w:jc w:val="both"/>
              <w:rPr>
                <w:bCs/>
                <w:sz w:val="20"/>
                <w:szCs w:val="20"/>
                <w:lang w:val="uk-UA"/>
              </w:rPr>
            </w:pPr>
            <w:r w:rsidRPr="002817D9">
              <w:rPr>
                <w:bCs/>
                <w:sz w:val="20"/>
                <w:szCs w:val="20"/>
                <w:lang w:val="uk-UA"/>
              </w:rPr>
              <w:t>31.12.202</w:t>
            </w:r>
            <w:r w:rsidR="00CB7DD4">
              <w:rPr>
                <w:bCs/>
                <w:sz w:val="20"/>
                <w:szCs w:val="20"/>
                <w:lang w:val="uk-UA"/>
              </w:rPr>
              <w:t>2</w:t>
            </w:r>
          </w:p>
        </w:tc>
      </w:tr>
      <w:tr w:rsidR="00FE3F2C" w:rsidRPr="00802EE0" w14:paraId="6CFC4C5E" w14:textId="77777777" w:rsidTr="00390CB4">
        <w:trPr>
          <w:trHeight w:val="2895"/>
        </w:trPr>
        <w:tc>
          <w:tcPr>
            <w:tcW w:w="1487" w:type="dxa"/>
            <w:shd w:val="clear" w:color="auto" w:fill="auto"/>
          </w:tcPr>
          <w:p w14:paraId="278C7106" w14:textId="77777777" w:rsidR="00E210B3" w:rsidRPr="00802EE0" w:rsidRDefault="00E210B3" w:rsidP="00FE3F2C">
            <w:pPr>
              <w:shd w:val="clear" w:color="auto" w:fill="FFFFFF"/>
              <w:tabs>
                <w:tab w:val="left" w:pos="993"/>
              </w:tabs>
              <w:autoSpaceDE w:val="0"/>
              <w:autoSpaceDN w:val="0"/>
              <w:adjustRightInd w:val="0"/>
              <w:spacing w:after="60" w:line="300" w:lineRule="exact"/>
              <w:jc w:val="both"/>
              <w:rPr>
                <w:bCs/>
                <w:sz w:val="20"/>
                <w:szCs w:val="20"/>
                <w:lang w:val="uk-UA"/>
              </w:rPr>
            </w:pPr>
            <w:r w:rsidRPr="00802EE0">
              <w:rPr>
                <w:bCs/>
                <w:sz w:val="20"/>
                <w:szCs w:val="20"/>
                <w:lang w:val="uk-UA"/>
              </w:rPr>
              <w:t>І</w:t>
            </w:r>
            <w:r w:rsidR="002C0CBC" w:rsidRPr="00802EE0">
              <w:rPr>
                <w:bCs/>
                <w:sz w:val="20"/>
                <w:szCs w:val="20"/>
                <w:lang w:val="uk-UA"/>
              </w:rPr>
              <w:t>нш</w:t>
            </w:r>
            <w:r w:rsidRPr="00802EE0">
              <w:rPr>
                <w:bCs/>
                <w:sz w:val="20"/>
                <w:szCs w:val="20"/>
                <w:lang w:val="uk-UA"/>
              </w:rPr>
              <w:t>і фінансові інве</w:t>
            </w:r>
            <w:r w:rsidR="002C0CBC" w:rsidRPr="00802EE0">
              <w:rPr>
                <w:bCs/>
                <w:sz w:val="20"/>
                <w:szCs w:val="20"/>
                <w:lang w:val="uk-UA"/>
              </w:rPr>
              <w:t>с</w:t>
            </w:r>
            <w:r w:rsidRPr="00802EE0">
              <w:rPr>
                <w:bCs/>
                <w:sz w:val="20"/>
                <w:szCs w:val="20"/>
                <w:lang w:val="uk-UA"/>
              </w:rPr>
              <w:t xml:space="preserve">тиції </w:t>
            </w:r>
          </w:p>
          <w:p w14:paraId="51D8AEBF" w14:textId="77777777" w:rsidR="00FE3F2C" w:rsidRPr="00802EE0" w:rsidRDefault="00E210B3" w:rsidP="00FE3F2C">
            <w:pPr>
              <w:shd w:val="clear" w:color="auto" w:fill="FFFFFF"/>
              <w:tabs>
                <w:tab w:val="left" w:pos="993"/>
              </w:tabs>
              <w:autoSpaceDE w:val="0"/>
              <w:autoSpaceDN w:val="0"/>
              <w:adjustRightInd w:val="0"/>
              <w:spacing w:after="60" w:line="300" w:lineRule="exact"/>
              <w:jc w:val="both"/>
              <w:rPr>
                <w:bCs/>
                <w:sz w:val="20"/>
                <w:szCs w:val="20"/>
                <w:lang w:val="uk-UA"/>
              </w:rPr>
            </w:pPr>
            <w:r w:rsidRPr="00802EE0">
              <w:rPr>
                <w:bCs/>
                <w:sz w:val="20"/>
                <w:szCs w:val="20"/>
                <w:lang w:val="uk-UA"/>
              </w:rPr>
              <w:t>(рядок 1035)</w:t>
            </w:r>
            <w:r w:rsidR="00AE6388" w:rsidRPr="00802EE0">
              <w:rPr>
                <w:bCs/>
                <w:sz w:val="20"/>
                <w:szCs w:val="20"/>
                <w:lang w:val="uk-UA"/>
              </w:rPr>
              <w:t xml:space="preserve"> :</w:t>
            </w:r>
          </w:p>
          <w:p w14:paraId="00B4BEBD" w14:textId="77777777" w:rsidR="00802EE0" w:rsidRDefault="00802EE0"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31061AF9" w14:textId="77777777" w:rsidR="00B20667" w:rsidRPr="00802EE0" w:rsidRDefault="00B20667" w:rsidP="00FE3F2C">
            <w:pPr>
              <w:shd w:val="clear" w:color="auto" w:fill="FFFFFF"/>
              <w:tabs>
                <w:tab w:val="left" w:pos="993"/>
              </w:tabs>
              <w:autoSpaceDE w:val="0"/>
              <w:autoSpaceDN w:val="0"/>
              <w:adjustRightInd w:val="0"/>
              <w:spacing w:after="60" w:line="300" w:lineRule="exact"/>
              <w:jc w:val="both"/>
              <w:rPr>
                <w:bCs/>
                <w:sz w:val="20"/>
                <w:szCs w:val="20"/>
                <w:lang w:val="uk-UA"/>
              </w:rPr>
            </w:pPr>
            <w:r w:rsidRPr="00802EE0">
              <w:rPr>
                <w:bCs/>
                <w:sz w:val="20"/>
                <w:szCs w:val="20"/>
                <w:lang w:val="uk-UA"/>
              </w:rPr>
              <w:t>Акції</w:t>
            </w:r>
          </w:p>
          <w:p w14:paraId="524592C8" w14:textId="77777777" w:rsidR="00B20667" w:rsidRDefault="00AE6388" w:rsidP="00FE3F2C">
            <w:pPr>
              <w:shd w:val="clear" w:color="auto" w:fill="FFFFFF"/>
              <w:tabs>
                <w:tab w:val="left" w:pos="993"/>
              </w:tabs>
              <w:autoSpaceDE w:val="0"/>
              <w:autoSpaceDN w:val="0"/>
              <w:adjustRightInd w:val="0"/>
              <w:spacing w:after="60" w:line="300" w:lineRule="exact"/>
              <w:jc w:val="both"/>
              <w:rPr>
                <w:bCs/>
                <w:sz w:val="20"/>
                <w:szCs w:val="20"/>
                <w:lang w:val="uk-UA"/>
              </w:rPr>
            </w:pPr>
            <w:r w:rsidRPr="00802EE0">
              <w:rPr>
                <w:bCs/>
                <w:sz w:val="20"/>
                <w:szCs w:val="20"/>
                <w:lang w:val="uk-UA"/>
              </w:rPr>
              <w:t>Інвестиційні сертифікати</w:t>
            </w:r>
          </w:p>
          <w:p w14:paraId="32A6CD7D" w14:textId="1969E344" w:rsidR="00EA2AE2" w:rsidRPr="00802EE0" w:rsidRDefault="00EA2AE2" w:rsidP="00FE3F2C">
            <w:pPr>
              <w:shd w:val="clear" w:color="auto" w:fill="FFFFFF"/>
              <w:tabs>
                <w:tab w:val="left" w:pos="993"/>
              </w:tabs>
              <w:autoSpaceDE w:val="0"/>
              <w:autoSpaceDN w:val="0"/>
              <w:adjustRightInd w:val="0"/>
              <w:spacing w:after="60" w:line="300" w:lineRule="exact"/>
              <w:jc w:val="both"/>
              <w:rPr>
                <w:bCs/>
                <w:sz w:val="20"/>
                <w:szCs w:val="20"/>
                <w:lang w:val="uk-UA"/>
              </w:rPr>
            </w:pPr>
          </w:p>
        </w:tc>
        <w:tc>
          <w:tcPr>
            <w:tcW w:w="0" w:type="auto"/>
            <w:shd w:val="clear" w:color="auto" w:fill="auto"/>
            <w:vAlign w:val="center"/>
          </w:tcPr>
          <w:p w14:paraId="4425F0F4" w14:textId="77777777" w:rsidR="00FE3F2C" w:rsidRPr="00802EE0" w:rsidRDefault="00FE3F2C" w:rsidP="00FE3F2C">
            <w:pPr>
              <w:shd w:val="clear" w:color="auto" w:fill="FFFFFF"/>
              <w:tabs>
                <w:tab w:val="left" w:pos="993"/>
              </w:tabs>
              <w:autoSpaceDE w:val="0"/>
              <w:autoSpaceDN w:val="0"/>
              <w:adjustRightInd w:val="0"/>
              <w:spacing w:after="60" w:line="300" w:lineRule="exact"/>
              <w:jc w:val="both"/>
              <w:rPr>
                <w:bCs/>
                <w:sz w:val="20"/>
                <w:szCs w:val="20"/>
                <w:lang w:val="uk-UA"/>
              </w:rPr>
            </w:pPr>
          </w:p>
        </w:tc>
        <w:tc>
          <w:tcPr>
            <w:tcW w:w="0" w:type="auto"/>
            <w:shd w:val="clear" w:color="auto" w:fill="auto"/>
            <w:vAlign w:val="center"/>
          </w:tcPr>
          <w:p w14:paraId="7E99917C" w14:textId="77777777" w:rsidR="00FE3F2C" w:rsidRPr="00802EE0" w:rsidRDefault="00FE3F2C" w:rsidP="00FE3F2C">
            <w:pPr>
              <w:shd w:val="clear" w:color="auto" w:fill="FFFFFF"/>
              <w:tabs>
                <w:tab w:val="left" w:pos="993"/>
              </w:tabs>
              <w:autoSpaceDE w:val="0"/>
              <w:autoSpaceDN w:val="0"/>
              <w:adjustRightInd w:val="0"/>
              <w:spacing w:after="60" w:line="300" w:lineRule="exact"/>
              <w:jc w:val="both"/>
              <w:rPr>
                <w:bCs/>
                <w:sz w:val="20"/>
                <w:szCs w:val="20"/>
                <w:lang w:val="uk-UA"/>
              </w:rPr>
            </w:pPr>
          </w:p>
        </w:tc>
        <w:tc>
          <w:tcPr>
            <w:tcW w:w="0" w:type="auto"/>
            <w:shd w:val="clear" w:color="auto" w:fill="auto"/>
            <w:vAlign w:val="center"/>
          </w:tcPr>
          <w:p w14:paraId="646F41DF" w14:textId="67562C5F" w:rsidR="00FE3F2C" w:rsidRPr="00802EE0" w:rsidRDefault="00CB7DD4" w:rsidP="00FE3F2C">
            <w:pPr>
              <w:shd w:val="clear" w:color="auto" w:fill="FFFFFF"/>
              <w:tabs>
                <w:tab w:val="left" w:pos="993"/>
              </w:tabs>
              <w:autoSpaceDE w:val="0"/>
              <w:autoSpaceDN w:val="0"/>
              <w:adjustRightInd w:val="0"/>
              <w:spacing w:after="60" w:line="300" w:lineRule="exact"/>
              <w:jc w:val="both"/>
              <w:rPr>
                <w:bCs/>
                <w:sz w:val="20"/>
                <w:szCs w:val="20"/>
                <w:lang w:val="uk-UA"/>
              </w:rPr>
            </w:pPr>
            <w:r>
              <w:rPr>
                <w:bCs/>
                <w:sz w:val="20"/>
                <w:szCs w:val="20"/>
                <w:lang w:val="uk-UA"/>
              </w:rPr>
              <w:t>5 580</w:t>
            </w:r>
          </w:p>
          <w:p w14:paraId="1B3F03B9" w14:textId="77777777" w:rsidR="00B20667" w:rsidRPr="00802EE0" w:rsidRDefault="00B20667"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5B7E7F69" w14:textId="77777777" w:rsidR="00802EE0" w:rsidRDefault="00802EE0"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45EDF56B" w14:textId="77777777" w:rsidR="0037440F" w:rsidRDefault="0037440F"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1EEAC99F" w14:textId="77777777" w:rsidR="00B20667" w:rsidRPr="00802EE0" w:rsidRDefault="00802EE0" w:rsidP="00FE3F2C">
            <w:pPr>
              <w:shd w:val="clear" w:color="auto" w:fill="FFFFFF"/>
              <w:tabs>
                <w:tab w:val="left" w:pos="993"/>
              </w:tabs>
              <w:autoSpaceDE w:val="0"/>
              <w:autoSpaceDN w:val="0"/>
              <w:adjustRightInd w:val="0"/>
              <w:spacing w:after="60" w:line="300" w:lineRule="exact"/>
              <w:jc w:val="both"/>
              <w:rPr>
                <w:bCs/>
                <w:sz w:val="20"/>
                <w:szCs w:val="20"/>
                <w:lang w:val="uk-UA"/>
              </w:rPr>
            </w:pPr>
            <w:r>
              <w:rPr>
                <w:bCs/>
                <w:sz w:val="20"/>
                <w:szCs w:val="20"/>
                <w:lang w:val="uk-UA"/>
              </w:rPr>
              <w:t>0</w:t>
            </w:r>
          </w:p>
          <w:p w14:paraId="30459082" w14:textId="66A826C9" w:rsidR="0013036F" w:rsidRDefault="00CB7DD4" w:rsidP="00FE3F2C">
            <w:pPr>
              <w:shd w:val="clear" w:color="auto" w:fill="FFFFFF"/>
              <w:tabs>
                <w:tab w:val="left" w:pos="993"/>
              </w:tabs>
              <w:autoSpaceDE w:val="0"/>
              <w:autoSpaceDN w:val="0"/>
              <w:adjustRightInd w:val="0"/>
              <w:spacing w:after="60" w:line="300" w:lineRule="exact"/>
              <w:jc w:val="both"/>
              <w:rPr>
                <w:bCs/>
                <w:sz w:val="20"/>
                <w:szCs w:val="20"/>
                <w:lang w:val="uk-UA"/>
              </w:rPr>
            </w:pPr>
            <w:r>
              <w:rPr>
                <w:bCs/>
                <w:sz w:val="20"/>
                <w:szCs w:val="20"/>
                <w:lang w:val="uk-UA"/>
              </w:rPr>
              <w:t>5 580</w:t>
            </w:r>
          </w:p>
          <w:p w14:paraId="77C5AA75" w14:textId="77777777" w:rsidR="005A0D06" w:rsidRDefault="005A0D06"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75294589" w14:textId="77777777" w:rsidR="005A0D06" w:rsidRDefault="005A0D06"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4B5D7C80" w14:textId="77777777" w:rsidR="005A0D06" w:rsidRDefault="005A0D06"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5C7E0B59" w14:textId="2A0821BB" w:rsidR="005A0D06" w:rsidRPr="00802EE0" w:rsidRDefault="005A0D06"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6A862ECB" w14:textId="77777777" w:rsidR="0013036F" w:rsidRPr="00802EE0" w:rsidRDefault="0013036F" w:rsidP="00FE3F2C">
            <w:pPr>
              <w:shd w:val="clear" w:color="auto" w:fill="FFFFFF"/>
              <w:tabs>
                <w:tab w:val="left" w:pos="993"/>
              </w:tabs>
              <w:autoSpaceDE w:val="0"/>
              <w:autoSpaceDN w:val="0"/>
              <w:adjustRightInd w:val="0"/>
              <w:spacing w:after="60" w:line="300" w:lineRule="exact"/>
              <w:jc w:val="both"/>
              <w:rPr>
                <w:bCs/>
                <w:sz w:val="20"/>
                <w:szCs w:val="20"/>
                <w:lang w:val="uk-UA"/>
              </w:rPr>
            </w:pPr>
          </w:p>
        </w:tc>
        <w:tc>
          <w:tcPr>
            <w:tcW w:w="0" w:type="auto"/>
            <w:shd w:val="clear" w:color="auto" w:fill="auto"/>
            <w:vAlign w:val="center"/>
          </w:tcPr>
          <w:p w14:paraId="38BE1D4E" w14:textId="1BB9D6F8" w:rsidR="00B20667" w:rsidRPr="00802EE0" w:rsidRDefault="004C5A94" w:rsidP="00FE3F2C">
            <w:pPr>
              <w:shd w:val="clear" w:color="auto" w:fill="FFFFFF"/>
              <w:tabs>
                <w:tab w:val="left" w:pos="993"/>
              </w:tabs>
              <w:autoSpaceDE w:val="0"/>
              <w:autoSpaceDN w:val="0"/>
              <w:adjustRightInd w:val="0"/>
              <w:spacing w:after="60" w:line="300" w:lineRule="exact"/>
              <w:jc w:val="both"/>
              <w:rPr>
                <w:bCs/>
                <w:sz w:val="20"/>
                <w:szCs w:val="20"/>
                <w:lang w:val="uk-UA"/>
              </w:rPr>
            </w:pPr>
            <w:r>
              <w:rPr>
                <w:bCs/>
                <w:sz w:val="20"/>
                <w:szCs w:val="20"/>
                <w:lang w:val="uk-UA"/>
              </w:rPr>
              <w:t>10 725</w:t>
            </w:r>
          </w:p>
          <w:p w14:paraId="707700F7" w14:textId="77777777" w:rsidR="00B20667" w:rsidRPr="00802EE0" w:rsidRDefault="00B20667"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0F3750DA" w14:textId="77777777" w:rsidR="00B20667" w:rsidRPr="00802EE0" w:rsidRDefault="00B20667" w:rsidP="00FE3F2C">
            <w:pPr>
              <w:shd w:val="clear" w:color="auto" w:fill="FFFFFF"/>
              <w:tabs>
                <w:tab w:val="left" w:pos="993"/>
              </w:tabs>
              <w:autoSpaceDE w:val="0"/>
              <w:autoSpaceDN w:val="0"/>
              <w:adjustRightInd w:val="0"/>
              <w:spacing w:after="60" w:line="300" w:lineRule="exact"/>
              <w:jc w:val="both"/>
              <w:rPr>
                <w:bCs/>
                <w:sz w:val="20"/>
                <w:szCs w:val="20"/>
                <w:lang w:val="uk-UA"/>
              </w:rPr>
            </w:pPr>
            <w:r w:rsidRPr="00802EE0">
              <w:rPr>
                <w:bCs/>
                <w:sz w:val="20"/>
                <w:szCs w:val="20"/>
                <w:lang w:val="uk-UA"/>
              </w:rPr>
              <w:t>0</w:t>
            </w:r>
          </w:p>
          <w:p w14:paraId="58258214" w14:textId="09788DBA" w:rsidR="0013036F" w:rsidRPr="00802EE0" w:rsidRDefault="004C5A94" w:rsidP="00FE3F2C">
            <w:pPr>
              <w:shd w:val="clear" w:color="auto" w:fill="FFFFFF"/>
              <w:tabs>
                <w:tab w:val="left" w:pos="993"/>
              </w:tabs>
              <w:autoSpaceDE w:val="0"/>
              <w:autoSpaceDN w:val="0"/>
              <w:adjustRightInd w:val="0"/>
              <w:spacing w:after="60" w:line="300" w:lineRule="exact"/>
              <w:jc w:val="both"/>
              <w:rPr>
                <w:bCs/>
                <w:sz w:val="20"/>
                <w:szCs w:val="20"/>
                <w:lang w:val="uk-UA"/>
              </w:rPr>
            </w:pPr>
            <w:r>
              <w:rPr>
                <w:bCs/>
                <w:sz w:val="20"/>
                <w:szCs w:val="20"/>
                <w:lang w:val="uk-UA"/>
              </w:rPr>
              <w:t>10 725</w:t>
            </w:r>
          </w:p>
          <w:p w14:paraId="31FC0CA9" w14:textId="77777777" w:rsidR="0013036F" w:rsidRPr="00802EE0" w:rsidRDefault="0013036F"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2D7E8F9B" w14:textId="77777777" w:rsidR="0013036F" w:rsidRDefault="0013036F"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26A4C1B1" w14:textId="4EECA25F" w:rsidR="005E0FC6" w:rsidRPr="00802EE0" w:rsidRDefault="005E0FC6" w:rsidP="00FE3F2C">
            <w:pPr>
              <w:shd w:val="clear" w:color="auto" w:fill="FFFFFF"/>
              <w:tabs>
                <w:tab w:val="left" w:pos="993"/>
              </w:tabs>
              <w:autoSpaceDE w:val="0"/>
              <w:autoSpaceDN w:val="0"/>
              <w:adjustRightInd w:val="0"/>
              <w:spacing w:after="60" w:line="300" w:lineRule="exact"/>
              <w:jc w:val="both"/>
              <w:rPr>
                <w:bCs/>
                <w:sz w:val="20"/>
                <w:szCs w:val="20"/>
                <w:lang w:val="uk-UA"/>
              </w:rPr>
            </w:pPr>
          </w:p>
        </w:tc>
        <w:tc>
          <w:tcPr>
            <w:tcW w:w="0" w:type="auto"/>
            <w:shd w:val="clear" w:color="auto" w:fill="auto"/>
            <w:vAlign w:val="center"/>
          </w:tcPr>
          <w:p w14:paraId="19A76B29" w14:textId="77777777" w:rsidR="00FE3F2C" w:rsidRPr="00802EE0" w:rsidRDefault="00FE3F2C" w:rsidP="00FE3F2C">
            <w:pPr>
              <w:shd w:val="clear" w:color="auto" w:fill="FFFFFF"/>
              <w:tabs>
                <w:tab w:val="left" w:pos="993"/>
              </w:tabs>
              <w:autoSpaceDE w:val="0"/>
              <w:autoSpaceDN w:val="0"/>
              <w:adjustRightInd w:val="0"/>
              <w:spacing w:after="60" w:line="300" w:lineRule="exact"/>
              <w:jc w:val="both"/>
              <w:rPr>
                <w:bCs/>
                <w:sz w:val="20"/>
                <w:szCs w:val="20"/>
                <w:lang w:val="uk-UA"/>
              </w:rPr>
            </w:pPr>
          </w:p>
        </w:tc>
        <w:tc>
          <w:tcPr>
            <w:tcW w:w="0" w:type="auto"/>
            <w:shd w:val="clear" w:color="auto" w:fill="auto"/>
            <w:vAlign w:val="center"/>
          </w:tcPr>
          <w:p w14:paraId="46C6BECA" w14:textId="77777777" w:rsidR="00FE3F2C" w:rsidRPr="00802EE0" w:rsidRDefault="00FE3F2C" w:rsidP="00FE3F2C">
            <w:pPr>
              <w:shd w:val="clear" w:color="auto" w:fill="FFFFFF"/>
              <w:tabs>
                <w:tab w:val="left" w:pos="993"/>
              </w:tabs>
              <w:autoSpaceDE w:val="0"/>
              <w:autoSpaceDN w:val="0"/>
              <w:adjustRightInd w:val="0"/>
              <w:spacing w:after="60" w:line="300" w:lineRule="exact"/>
              <w:jc w:val="both"/>
              <w:rPr>
                <w:bCs/>
                <w:sz w:val="20"/>
                <w:szCs w:val="20"/>
                <w:lang w:val="uk-UA"/>
              </w:rPr>
            </w:pPr>
          </w:p>
        </w:tc>
        <w:tc>
          <w:tcPr>
            <w:tcW w:w="842" w:type="dxa"/>
            <w:shd w:val="clear" w:color="auto" w:fill="auto"/>
            <w:vAlign w:val="center"/>
          </w:tcPr>
          <w:p w14:paraId="51921C61" w14:textId="67A65E9C" w:rsidR="00C048EF" w:rsidRPr="00802EE0" w:rsidRDefault="00CB7DD4" w:rsidP="00FE3F2C">
            <w:pPr>
              <w:shd w:val="clear" w:color="auto" w:fill="FFFFFF"/>
              <w:tabs>
                <w:tab w:val="left" w:pos="993"/>
              </w:tabs>
              <w:autoSpaceDE w:val="0"/>
              <w:autoSpaceDN w:val="0"/>
              <w:adjustRightInd w:val="0"/>
              <w:spacing w:after="60" w:line="300" w:lineRule="exact"/>
              <w:jc w:val="both"/>
              <w:rPr>
                <w:bCs/>
                <w:sz w:val="20"/>
                <w:szCs w:val="20"/>
                <w:lang w:val="uk-UA"/>
              </w:rPr>
            </w:pPr>
            <w:r>
              <w:rPr>
                <w:bCs/>
                <w:sz w:val="20"/>
                <w:szCs w:val="20"/>
                <w:lang w:val="uk-UA"/>
              </w:rPr>
              <w:t>5 580</w:t>
            </w:r>
          </w:p>
          <w:p w14:paraId="6D579CA3" w14:textId="77777777" w:rsidR="00B20667" w:rsidRPr="00802EE0" w:rsidRDefault="00B20667"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55210C87" w14:textId="77777777" w:rsidR="002C74CF" w:rsidRDefault="002C74CF"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54ECEF8C" w14:textId="77777777" w:rsidR="0037440F" w:rsidRDefault="0037440F"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6FEA85DC" w14:textId="77777777" w:rsidR="00B20667" w:rsidRPr="00802EE0" w:rsidRDefault="00C83579" w:rsidP="00FE3F2C">
            <w:pPr>
              <w:shd w:val="clear" w:color="auto" w:fill="FFFFFF"/>
              <w:tabs>
                <w:tab w:val="left" w:pos="993"/>
              </w:tabs>
              <w:autoSpaceDE w:val="0"/>
              <w:autoSpaceDN w:val="0"/>
              <w:adjustRightInd w:val="0"/>
              <w:spacing w:after="60" w:line="300" w:lineRule="exact"/>
              <w:jc w:val="both"/>
              <w:rPr>
                <w:bCs/>
                <w:sz w:val="20"/>
                <w:szCs w:val="20"/>
                <w:lang w:val="uk-UA"/>
              </w:rPr>
            </w:pPr>
            <w:r>
              <w:rPr>
                <w:bCs/>
                <w:sz w:val="20"/>
                <w:szCs w:val="20"/>
                <w:lang w:val="uk-UA"/>
              </w:rPr>
              <w:t>0</w:t>
            </w:r>
          </w:p>
          <w:p w14:paraId="131E3B91" w14:textId="466DE8EC" w:rsidR="00B20667" w:rsidRDefault="00CB7DD4" w:rsidP="00FE3F2C">
            <w:pPr>
              <w:shd w:val="clear" w:color="auto" w:fill="FFFFFF"/>
              <w:tabs>
                <w:tab w:val="left" w:pos="993"/>
              </w:tabs>
              <w:autoSpaceDE w:val="0"/>
              <w:autoSpaceDN w:val="0"/>
              <w:adjustRightInd w:val="0"/>
              <w:spacing w:after="60" w:line="300" w:lineRule="exact"/>
              <w:jc w:val="both"/>
              <w:rPr>
                <w:bCs/>
                <w:sz w:val="20"/>
                <w:szCs w:val="20"/>
                <w:lang w:val="uk-UA"/>
              </w:rPr>
            </w:pPr>
            <w:r>
              <w:rPr>
                <w:bCs/>
                <w:sz w:val="20"/>
                <w:szCs w:val="20"/>
                <w:lang w:val="uk-UA"/>
              </w:rPr>
              <w:t>5 580</w:t>
            </w:r>
          </w:p>
          <w:p w14:paraId="09DFD9DC" w14:textId="77777777" w:rsidR="000D726F" w:rsidRDefault="000D726F"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6BB57887" w14:textId="77777777" w:rsidR="000D726F" w:rsidRDefault="000D726F"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2BDDC84F" w14:textId="77777777" w:rsidR="000D726F" w:rsidRDefault="000D726F"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765A3C83" w14:textId="77777777" w:rsidR="000D726F" w:rsidRDefault="000D726F"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7ED0682B" w14:textId="1502CD44" w:rsidR="000D726F" w:rsidRPr="00802EE0" w:rsidRDefault="000D726F" w:rsidP="00FE3F2C">
            <w:pPr>
              <w:shd w:val="clear" w:color="auto" w:fill="FFFFFF"/>
              <w:tabs>
                <w:tab w:val="left" w:pos="993"/>
              </w:tabs>
              <w:autoSpaceDE w:val="0"/>
              <w:autoSpaceDN w:val="0"/>
              <w:adjustRightInd w:val="0"/>
              <w:spacing w:after="60" w:line="300" w:lineRule="exact"/>
              <w:jc w:val="both"/>
              <w:rPr>
                <w:bCs/>
                <w:sz w:val="20"/>
                <w:szCs w:val="20"/>
                <w:lang w:val="uk-UA"/>
              </w:rPr>
            </w:pPr>
          </w:p>
        </w:tc>
        <w:tc>
          <w:tcPr>
            <w:tcW w:w="1390" w:type="dxa"/>
            <w:shd w:val="clear" w:color="auto" w:fill="auto"/>
            <w:vAlign w:val="center"/>
          </w:tcPr>
          <w:p w14:paraId="1C39401F" w14:textId="4546FC3C" w:rsidR="00FE3F2C" w:rsidRPr="00802EE0" w:rsidRDefault="00FE3F2C"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1BD3BA3C" w14:textId="01AC2B8B" w:rsidR="00390CB4" w:rsidRPr="00863DAD" w:rsidRDefault="001B3DFC" w:rsidP="00390CB4">
            <w:pPr>
              <w:shd w:val="clear" w:color="auto" w:fill="FFFFFF"/>
              <w:tabs>
                <w:tab w:val="left" w:pos="993"/>
              </w:tabs>
              <w:autoSpaceDE w:val="0"/>
              <w:autoSpaceDN w:val="0"/>
              <w:adjustRightInd w:val="0"/>
              <w:spacing w:after="60" w:line="300" w:lineRule="exact"/>
              <w:jc w:val="both"/>
              <w:rPr>
                <w:bCs/>
                <w:color w:val="FF0000"/>
                <w:sz w:val="20"/>
                <w:szCs w:val="20"/>
                <w:lang w:val="uk-UA"/>
              </w:rPr>
            </w:pPr>
            <w:r>
              <w:rPr>
                <w:bCs/>
                <w:sz w:val="20"/>
                <w:szCs w:val="20"/>
                <w:lang w:val="uk-UA"/>
              </w:rPr>
              <w:t>10725</w:t>
            </w:r>
          </w:p>
          <w:p w14:paraId="30FE593B" w14:textId="77777777" w:rsidR="00CF6F28" w:rsidRDefault="00CF6F28"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20AEBA5C" w14:textId="77777777" w:rsidR="0037440F" w:rsidRDefault="0037440F"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2954E6A1" w14:textId="77777777" w:rsidR="00903404" w:rsidRDefault="00903404"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28B1EFA5" w14:textId="77777777" w:rsidR="00B20667" w:rsidRPr="00802EE0" w:rsidRDefault="00C83579" w:rsidP="00FE3F2C">
            <w:pPr>
              <w:shd w:val="clear" w:color="auto" w:fill="FFFFFF"/>
              <w:tabs>
                <w:tab w:val="left" w:pos="993"/>
              </w:tabs>
              <w:autoSpaceDE w:val="0"/>
              <w:autoSpaceDN w:val="0"/>
              <w:adjustRightInd w:val="0"/>
              <w:spacing w:after="60" w:line="300" w:lineRule="exact"/>
              <w:jc w:val="both"/>
              <w:rPr>
                <w:bCs/>
                <w:sz w:val="20"/>
                <w:szCs w:val="20"/>
                <w:lang w:val="uk-UA"/>
              </w:rPr>
            </w:pPr>
            <w:r>
              <w:rPr>
                <w:bCs/>
                <w:sz w:val="20"/>
                <w:szCs w:val="20"/>
                <w:lang w:val="uk-UA"/>
              </w:rPr>
              <w:t>0</w:t>
            </w:r>
          </w:p>
          <w:p w14:paraId="2A4F70D0" w14:textId="262BFB42" w:rsidR="00954E71" w:rsidRPr="005C2B47" w:rsidRDefault="005C2B47" w:rsidP="00954E71">
            <w:pPr>
              <w:shd w:val="clear" w:color="auto" w:fill="FFFFFF"/>
              <w:tabs>
                <w:tab w:val="left" w:pos="993"/>
              </w:tabs>
              <w:autoSpaceDE w:val="0"/>
              <w:autoSpaceDN w:val="0"/>
              <w:adjustRightInd w:val="0"/>
              <w:spacing w:after="60" w:line="300" w:lineRule="exact"/>
              <w:jc w:val="both"/>
              <w:rPr>
                <w:bCs/>
                <w:sz w:val="20"/>
                <w:szCs w:val="20"/>
                <w:lang w:val="uk-UA"/>
              </w:rPr>
            </w:pPr>
            <w:r w:rsidRPr="005C2B47">
              <w:rPr>
                <w:bCs/>
                <w:sz w:val="20"/>
                <w:szCs w:val="20"/>
                <w:lang w:val="uk-UA"/>
              </w:rPr>
              <w:t>10 725</w:t>
            </w:r>
          </w:p>
          <w:p w14:paraId="47CFC6EB" w14:textId="77777777" w:rsidR="00954E71" w:rsidRDefault="00954E71"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2D663CDB" w14:textId="77777777" w:rsidR="008524DE" w:rsidRDefault="008524DE"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46396DBB" w14:textId="77777777" w:rsidR="008524DE" w:rsidRDefault="008524DE"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24338669" w14:textId="77777777" w:rsidR="008524DE" w:rsidRDefault="008524DE"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67B83E10" w14:textId="77777777" w:rsidR="008524DE" w:rsidRDefault="008524DE"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2231D670" w14:textId="671E027B" w:rsidR="008524DE" w:rsidRPr="00802EE0" w:rsidRDefault="008524DE" w:rsidP="00FE3F2C">
            <w:pPr>
              <w:shd w:val="clear" w:color="auto" w:fill="FFFFFF"/>
              <w:tabs>
                <w:tab w:val="left" w:pos="993"/>
              </w:tabs>
              <w:autoSpaceDE w:val="0"/>
              <w:autoSpaceDN w:val="0"/>
              <w:adjustRightInd w:val="0"/>
              <w:spacing w:after="60" w:line="300" w:lineRule="exact"/>
              <w:jc w:val="both"/>
              <w:rPr>
                <w:bCs/>
                <w:sz w:val="20"/>
                <w:szCs w:val="20"/>
                <w:lang w:val="uk-UA"/>
              </w:rPr>
            </w:pPr>
          </w:p>
        </w:tc>
      </w:tr>
    </w:tbl>
    <w:p w14:paraId="341D9E3C" w14:textId="77777777" w:rsidR="00074F56" w:rsidRDefault="00074F56" w:rsidP="00F5023D">
      <w:pPr>
        <w:shd w:val="clear" w:color="auto" w:fill="FFFFFF"/>
        <w:tabs>
          <w:tab w:val="left" w:pos="993"/>
        </w:tabs>
        <w:autoSpaceDE w:val="0"/>
        <w:autoSpaceDN w:val="0"/>
        <w:adjustRightInd w:val="0"/>
        <w:spacing w:after="60" w:line="300" w:lineRule="exact"/>
        <w:jc w:val="both"/>
        <w:rPr>
          <w:b/>
          <w:bCs/>
          <w:sz w:val="24"/>
          <w:szCs w:val="24"/>
          <w:lang w:val="uk-UA"/>
        </w:rPr>
      </w:pPr>
    </w:p>
    <w:p w14:paraId="6F4C4533" w14:textId="36CA5280" w:rsidR="005240BF" w:rsidRDefault="005240BF" w:rsidP="005240BF">
      <w:pPr>
        <w:shd w:val="clear" w:color="auto" w:fill="FFFFFF"/>
        <w:tabs>
          <w:tab w:val="left" w:pos="993"/>
        </w:tabs>
        <w:autoSpaceDE w:val="0"/>
        <w:autoSpaceDN w:val="0"/>
        <w:adjustRightInd w:val="0"/>
        <w:spacing w:after="60" w:line="300" w:lineRule="exact"/>
        <w:jc w:val="both"/>
        <w:rPr>
          <w:b/>
          <w:bCs/>
          <w:sz w:val="24"/>
          <w:szCs w:val="24"/>
          <w:lang w:val="uk-UA"/>
        </w:rPr>
      </w:pPr>
      <w:r w:rsidRPr="005240BF">
        <w:rPr>
          <w:b/>
          <w:bCs/>
          <w:sz w:val="24"/>
          <w:szCs w:val="24"/>
          <w:lang w:val="uk-UA"/>
        </w:rPr>
        <w:t>6.</w:t>
      </w:r>
      <w:r w:rsidRPr="00127903">
        <w:rPr>
          <w:b/>
          <w:bCs/>
          <w:sz w:val="24"/>
          <w:szCs w:val="24"/>
          <w:lang w:val="uk-UA"/>
        </w:rPr>
        <w:t>1</w:t>
      </w:r>
      <w:r w:rsidR="00120CAF">
        <w:rPr>
          <w:b/>
          <w:bCs/>
          <w:sz w:val="24"/>
          <w:szCs w:val="24"/>
          <w:lang w:val="uk-UA"/>
        </w:rPr>
        <w:t>.3</w:t>
      </w:r>
      <w:r w:rsidR="00337423">
        <w:rPr>
          <w:b/>
          <w:bCs/>
          <w:sz w:val="24"/>
          <w:szCs w:val="24"/>
          <w:lang w:val="uk-UA"/>
        </w:rPr>
        <w:t>.</w:t>
      </w:r>
      <w:r w:rsidRPr="005240BF">
        <w:rPr>
          <w:b/>
          <w:bCs/>
          <w:sz w:val="24"/>
          <w:szCs w:val="24"/>
          <w:lang w:val="uk-UA"/>
        </w:rPr>
        <w:t xml:space="preserve"> Дебіторська заборгованість</w:t>
      </w:r>
    </w:p>
    <w:p w14:paraId="5C07BAD3" w14:textId="77777777" w:rsidR="00F04D75" w:rsidRPr="00F04D75" w:rsidRDefault="00F04D75" w:rsidP="00F04D75">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 xml:space="preserve">          </w:t>
      </w:r>
      <w:r w:rsidRPr="00F04D75">
        <w:rPr>
          <w:bCs/>
          <w:sz w:val="24"/>
          <w:szCs w:val="24"/>
          <w:lang w:val="uk-UA"/>
        </w:rPr>
        <w:t>Дебіторська заборго</w:t>
      </w:r>
      <w:r>
        <w:rPr>
          <w:bCs/>
          <w:sz w:val="24"/>
          <w:szCs w:val="24"/>
          <w:lang w:val="uk-UA"/>
        </w:rPr>
        <w:t>ваність представлена Компанією</w:t>
      </w:r>
      <w:r w:rsidRPr="00F04D75">
        <w:rPr>
          <w:bCs/>
          <w:sz w:val="24"/>
          <w:szCs w:val="24"/>
          <w:lang w:val="uk-UA"/>
        </w:rPr>
        <w:t xml:space="preserve"> у Звіті про фінансовий стан у вигляді дебіторської заборгованості за продукц</w:t>
      </w:r>
      <w:r>
        <w:rPr>
          <w:bCs/>
          <w:sz w:val="24"/>
          <w:szCs w:val="24"/>
          <w:lang w:val="uk-UA"/>
        </w:rPr>
        <w:t xml:space="preserve">ію, товари, роботи, послуги </w:t>
      </w:r>
      <w:r w:rsidRPr="00F04D75">
        <w:rPr>
          <w:bCs/>
          <w:sz w:val="24"/>
          <w:szCs w:val="24"/>
          <w:lang w:val="uk-UA"/>
        </w:rPr>
        <w:t>, дебіторською заборгованістю за р</w:t>
      </w:r>
      <w:r>
        <w:rPr>
          <w:bCs/>
          <w:sz w:val="24"/>
          <w:szCs w:val="24"/>
          <w:lang w:val="uk-UA"/>
        </w:rPr>
        <w:t>озрахунками з бюджетом</w:t>
      </w:r>
      <w:r w:rsidRPr="00F04D75">
        <w:rPr>
          <w:bCs/>
          <w:sz w:val="24"/>
          <w:szCs w:val="24"/>
          <w:lang w:val="uk-UA"/>
        </w:rPr>
        <w:t xml:space="preserve"> та іншою поточною дебіторською заборгованістю.</w:t>
      </w:r>
    </w:p>
    <w:p w14:paraId="2F970FE3" w14:textId="366BEDC2" w:rsidR="00F04D75" w:rsidRDefault="00F04D75" w:rsidP="00F04D75">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 xml:space="preserve">           Загальний обсяг </w:t>
      </w:r>
      <w:r w:rsidRPr="00F04D75">
        <w:rPr>
          <w:bCs/>
          <w:sz w:val="24"/>
          <w:szCs w:val="24"/>
          <w:lang w:val="uk-UA"/>
        </w:rPr>
        <w:t>дебіторської заборгованості</w:t>
      </w:r>
      <w:r>
        <w:rPr>
          <w:bCs/>
          <w:sz w:val="24"/>
          <w:szCs w:val="24"/>
          <w:lang w:val="uk-UA"/>
        </w:rPr>
        <w:t xml:space="preserve"> </w:t>
      </w:r>
      <w:r w:rsidRPr="00F04D75">
        <w:rPr>
          <w:bCs/>
          <w:sz w:val="24"/>
          <w:szCs w:val="24"/>
          <w:lang w:val="uk-UA"/>
        </w:rPr>
        <w:t>за продукцію, товари, робот</w:t>
      </w:r>
      <w:r w:rsidR="00C37498">
        <w:rPr>
          <w:bCs/>
          <w:sz w:val="24"/>
          <w:szCs w:val="24"/>
          <w:lang w:val="uk-UA"/>
        </w:rPr>
        <w:t>и, послуги, станом на 31.12.2023</w:t>
      </w:r>
      <w:r w:rsidR="007D4D0C">
        <w:rPr>
          <w:bCs/>
          <w:sz w:val="24"/>
          <w:szCs w:val="24"/>
          <w:lang w:val="uk-UA"/>
        </w:rPr>
        <w:t xml:space="preserve"> р.</w:t>
      </w:r>
      <w:r w:rsidRPr="00F04D75">
        <w:rPr>
          <w:bCs/>
          <w:sz w:val="24"/>
          <w:szCs w:val="24"/>
          <w:lang w:val="uk-UA"/>
        </w:rPr>
        <w:t>, сформований за рахунок забор</w:t>
      </w:r>
      <w:r w:rsidR="00E93A58">
        <w:rPr>
          <w:bCs/>
          <w:sz w:val="24"/>
          <w:szCs w:val="24"/>
          <w:lang w:val="uk-UA"/>
        </w:rPr>
        <w:t xml:space="preserve">гованості щодо винагороди Компанії за обслуговування інвестиційних фондів, активами яких управляє Компанія, </w:t>
      </w:r>
      <w:r w:rsidR="00012525" w:rsidRPr="001805CA">
        <w:rPr>
          <w:bCs/>
          <w:sz w:val="24"/>
          <w:szCs w:val="24"/>
          <w:lang w:val="uk-UA"/>
        </w:rPr>
        <w:t xml:space="preserve">становить суму </w:t>
      </w:r>
      <w:r w:rsidR="00727327">
        <w:rPr>
          <w:bCs/>
          <w:sz w:val="24"/>
          <w:szCs w:val="24"/>
          <w:lang w:val="uk-UA"/>
        </w:rPr>
        <w:t xml:space="preserve"> </w:t>
      </w:r>
      <w:r w:rsidR="00127903" w:rsidRPr="005E188E">
        <w:rPr>
          <w:bCs/>
          <w:sz w:val="24"/>
          <w:szCs w:val="24"/>
          <w:lang w:val="uk-UA"/>
        </w:rPr>
        <w:t xml:space="preserve">2 </w:t>
      </w:r>
      <w:r w:rsidR="00727327" w:rsidRPr="005E188E">
        <w:rPr>
          <w:bCs/>
          <w:sz w:val="24"/>
          <w:szCs w:val="24"/>
          <w:lang w:val="uk-UA"/>
        </w:rPr>
        <w:t>0</w:t>
      </w:r>
      <w:r w:rsidR="001663EB" w:rsidRPr="005E188E">
        <w:rPr>
          <w:bCs/>
          <w:sz w:val="24"/>
          <w:szCs w:val="24"/>
          <w:lang w:val="uk-UA"/>
        </w:rPr>
        <w:t>64</w:t>
      </w:r>
      <w:r w:rsidRPr="005E188E">
        <w:rPr>
          <w:bCs/>
          <w:sz w:val="24"/>
          <w:szCs w:val="24"/>
          <w:lang w:val="uk-UA"/>
        </w:rPr>
        <w:t xml:space="preserve"> </w:t>
      </w:r>
      <w:r w:rsidRPr="001805CA">
        <w:rPr>
          <w:bCs/>
          <w:sz w:val="24"/>
          <w:szCs w:val="24"/>
          <w:lang w:val="uk-UA"/>
        </w:rPr>
        <w:t xml:space="preserve">тис. </w:t>
      </w:r>
      <w:r w:rsidRPr="00F04D75">
        <w:rPr>
          <w:bCs/>
          <w:sz w:val="24"/>
          <w:szCs w:val="24"/>
          <w:lang w:val="uk-UA"/>
        </w:rPr>
        <w:t>гривень</w:t>
      </w:r>
    </w:p>
    <w:p w14:paraId="498F48A2" w14:textId="77777777" w:rsidR="00C03BA6" w:rsidRDefault="00C03BA6" w:rsidP="00F04D75">
      <w:pPr>
        <w:shd w:val="clear" w:color="auto" w:fill="FFFFFF"/>
        <w:tabs>
          <w:tab w:val="left" w:pos="993"/>
        </w:tabs>
        <w:autoSpaceDE w:val="0"/>
        <w:autoSpaceDN w:val="0"/>
        <w:adjustRightInd w:val="0"/>
        <w:spacing w:after="60" w:line="300" w:lineRule="exact"/>
        <w:jc w:val="both"/>
        <w:rPr>
          <w:bCs/>
          <w:sz w:val="24"/>
          <w:szCs w:val="24"/>
          <w:lang w:val="uk-UA"/>
        </w:rPr>
      </w:pPr>
    </w:p>
    <w:p w14:paraId="18E25103" w14:textId="77777777" w:rsidR="00C03BA6" w:rsidRPr="00F04D75" w:rsidRDefault="00C03BA6" w:rsidP="00F04D75">
      <w:pPr>
        <w:shd w:val="clear" w:color="auto" w:fill="FFFFFF"/>
        <w:tabs>
          <w:tab w:val="left" w:pos="993"/>
        </w:tabs>
        <w:autoSpaceDE w:val="0"/>
        <w:autoSpaceDN w:val="0"/>
        <w:adjustRightInd w:val="0"/>
        <w:spacing w:after="60" w:line="300" w:lineRule="exact"/>
        <w:jc w:val="both"/>
        <w:rPr>
          <w:bCs/>
          <w:sz w:val="24"/>
          <w:szCs w:val="24"/>
          <w:lang w:val="uk-UA"/>
        </w:rPr>
      </w:pPr>
    </w:p>
    <w:tbl>
      <w:tblPr>
        <w:tblW w:w="0" w:type="auto"/>
        <w:tblInd w:w="40" w:type="dxa"/>
        <w:tblLayout w:type="fixed"/>
        <w:tblCellMar>
          <w:left w:w="40" w:type="dxa"/>
          <w:right w:w="40" w:type="dxa"/>
        </w:tblCellMar>
        <w:tblLook w:val="0000" w:firstRow="0" w:lastRow="0" w:firstColumn="0" w:lastColumn="0" w:noHBand="0" w:noVBand="0"/>
      </w:tblPr>
      <w:tblGrid>
        <w:gridCol w:w="5532"/>
        <w:gridCol w:w="1985"/>
        <w:gridCol w:w="1984"/>
      </w:tblGrid>
      <w:tr w:rsidR="005240BF" w:rsidRPr="005240BF" w14:paraId="7BD92421" w14:textId="77777777" w:rsidTr="00374936">
        <w:trPr>
          <w:trHeight w:hRule="exact" w:val="346"/>
        </w:trPr>
        <w:tc>
          <w:tcPr>
            <w:tcW w:w="5532" w:type="dxa"/>
            <w:tcBorders>
              <w:top w:val="single" w:sz="6" w:space="0" w:color="auto"/>
              <w:left w:val="single" w:sz="6" w:space="0" w:color="auto"/>
              <w:bottom w:val="single" w:sz="6" w:space="0" w:color="auto"/>
              <w:right w:val="single" w:sz="6" w:space="0" w:color="auto"/>
            </w:tcBorders>
            <w:shd w:val="clear" w:color="auto" w:fill="FFFFFF"/>
          </w:tcPr>
          <w:p w14:paraId="51494C22" w14:textId="77777777" w:rsidR="005240BF" w:rsidRPr="005240BF" w:rsidRDefault="005240BF" w:rsidP="005240BF">
            <w:pPr>
              <w:shd w:val="clear" w:color="auto" w:fill="FFFFFF"/>
              <w:tabs>
                <w:tab w:val="left" w:pos="993"/>
              </w:tabs>
              <w:autoSpaceDE w:val="0"/>
              <w:autoSpaceDN w:val="0"/>
              <w:adjustRightInd w:val="0"/>
              <w:spacing w:after="60" w:line="300" w:lineRule="exact"/>
              <w:jc w:val="both"/>
              <w:rPr>
                <w:b/>
                <w:bCs/>
                <w:sz w:val="24"/>
                <w:szCs w:val="24"/>
                <w:lang w:val="uk-UA"/>
              </w:rPr>
            </w:pPr>
            <w:r w:rsidRPr="005240BF">
              <w:rPr>
                <w:b/>
                <w:bCs/>
                <w:sz w:val="24"/>
                <w:szCs w:val="24"/>
                <w:lang w:val="uk-UA"/>
              </w:rPr>
              <w:lastRenderedPageBreak/>
              <w:t>Дебіторська заборгованість</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03FA97EF" w14:textId="6241692F" w:rsidR="005240BF" w:rsidRPr="005240BF" w:rsidRDefault="00C37498" w:rsidP="005240BF">
            <w:pPr>
              <w:shd w:val="clear" w:color="auto" w:fill="FFFFFF"/>
              <w:tabs>
                <w:tab w:val="left" w:pos="993"/>
              </w:tabs>
              <w:autoSpaceDE w:val="0"/>
              <w:autoSpaceDN w:val="0"/>
              <w:adjustRightInd w:val="0"/>
              <w:spacing w:after="60" w:line="300" w:lineRule="exact"/>
              <w:jc w:val="both"/>
              <w:rPr>
                <w:b/>
                <w:bCs/>
                <w:sz w:val="24"/>
                <w:szCs w:val="24"/>
                <w:lang w:val="ru-RU"/>
              </w:rPr>
            </w:pPr>
            <w:r>
              <w:rPr>
                <w:b/>
                <w:bCs/>
                <w:sz w:val="24"/>
                <w:szCs w:val="24"/>
                <w:lang w:val="uk-UA"/>
              </w:rPr>
              <w:t>31 грудня 2023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3FA36EA9" w14:textId="2153F1DB" w:rsidR="005240BF" w:rsidRPr="005240BF" w:rsidRDefault="00C37498" w:rsidP="005240BF">
            <w:pPr>
              <w:shd w:val="clear" w:color="auto" w:fill="FFFFFF"/>
              <w:tabs>
                <w:tab w:val="left" w:pos="993"/>
              </w:tabs>
              <w:autoSpaceDE w:val="0"/>
              <w:autoSpaceDN w:val="0"/>
              <w:adjustRightInd w:val="0"/>
              <w:spacing w:after="60" w:line="300" w:lineRule="exact"/>
              <w:jc w:val="both"/>
              <w:rPr>
                <w:b/>
                <w:bCs/>
                <w:sz w:val="24"/>
                <w:szCs w:val="24"/>
                <w:lang w:val="ru-RU"/>
              </w:rPr>
            </w:pPr>
            <w:r>
              <w:rPr>
                <w:b/>
                <w:bCs/>
                <w:sz w:val="24"/>
                <w:szCs w:val="24"/>
                <w:lang w:val="uk-UA"/>
              </w:rPr>
              <w:t>31 грудня 2022</w:t>
            </w:r>
          </w:p>
        </w:tc>
      </w:tr>
      <w:tr w:rsidR="005240BF" w:rsidRPr="005240BF" w14:paraId="6B5E22E4" w14:textId="77777777" w:rsidTr="00537A75">
        <w:trPr>
          <w:trHeight w:hRule="exact" w:val="732"/>
        </w:trPr>
        <w:tc>
          <w:tcPr>
            <w:tcW w:w="5532" w:type="dxa"/>
            <w:tcBorders>
              <w:top w:val="single" w:sz="6" w:space="0" w:color="auto"/>
              <w:left w:val="single" w:sz="6" w:space="0" w:color="auto"/>
              <w:bottom w:val="single" w:sz="4" w:space="0" w:color="auto"/>
              <w:right w:val="single" w:sz="6" w:space="0" w:color="auto"/>
            </w:tcBorders>
            <w:shd w:val="clear" w:color="auto" w:fill="FFFFFF"/>
            <w:vAlign w:val="center"/>
          </w:tcPr>
          <w:p w14:paraId="544C04EA" w14:textId="77777777" w:rsidR="005240BF" w:rsidRPr="005240BF" w:rsidRDefault="00537A75" w:rsidP="005240BF">
            <w:pPr>
              <w:shd w:val="clear" w:color="auto" w:fill="FFFFFF"/>
              <w:tabs>
                <w:tab w:val="left" w:pos="993"/>
              </w:tabs>
              <w:autoSpaceDE w:val="0"/>
              <w:autoSpaceDN w:val="0"/>
              <w:adjustRightInd w:val="0"/>
              <w:spacing w:after="60" w:line="300" w:lineRule="exact"/>
              <w:jc w:val="both"/>
              <w:rPr>
                <w:b/>
                <w:bCs/>
                <w:sz w:val="24"/>
                <w:szCs w:val="24"/>
                <w:lang w:val="uk-UA"/>
              </w:rPr>
            </w:pPr>
            <w:r w:rsidRPr="00537A75">
              <w:rPr>
                <w:b/>
                <w:bCs/>
                <w:sz w:val="24"/>
                <w:szCs w:val="24"/>
                <w:lang w:val="uk-UA"/>
              </w:rPr>
              <w:t>за продукцію, товари, роботи, послуги</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14:paraId="036579D3" w14:textId="42A70385" w:rsidR="005240BF" w:rsidRPr="001663EB" w:rsidRDefault="00C37498" w:rsidP="005240BF">
            <w:pPr>
              <w:shd w:val="clear" w:color="auto" w:fill="FFFFFF"/>
              <w:tabs>
                <w:tab w:val="left" w:pos="993"/>
              </w:tabs>
              <w:autoSpaceDE w:val="0"/>
              <w:autoSpaceDN w:val="0"/>
              <w:adjustRightInd w:val="0"/>
              <w:spacing w:after="60" w:line="300" w:lineRule="exact"/>
              <w:jc w:val="both"/>
              <w:rPr>
                <w:b/>
                <w:bCs/>
                <w:i/>
                <w:sz w:val="24"/>
                <w:szCs w:val="24"/>
                <w:lang w:val="uk-UA"/>
              </w:rPr>
            </w:pPr>
            <w:r w:rsidRPr="00127903">
              <w:rPr>
                <w:b/>
                <w:bCs/>
                <w:i/>
                <w:sz w:val="24"/>
                <w:szCs w:val="24"/>
              </w:rPr>
              <w:t>2</w:t>
            </w:r>
            <w:r w:rsidR="001663EB" w:rsidRPr="00127903">
              <w:rPr>
                <w:b/>
                <w:bCs/>
                <w:i/>
                <w:sz w:val="24"/>
                <w:szCs w:val="24"/>
              </w:rPr>
              <w:t> </w:t>
            </w:r>
            <w:r w:rsidR="00127903">
              <w:rPr>
                <w:b/>
                <w:bCs/>
                <w:i/>
                <w:sz w:val="24"/>
                <w:szCs w:val="24"/>
              </w:rPr>
              <w:t>064</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14:paraId="66FF4DF2" w14:textId="3274EF0D" w:rsidR="005240BF" w:rsidRPr="005240BF" w:rsidRDefault="00C37498" w:rsidP="005240BF">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 xml:space="preserve"> 1 300</w:t>
            </w:r>
          </w:p>
        </w:tc>
      </w:tr>
      <w:tr w:rsidR="005240BF" w:rsidRPr="005240BF" w14:paraId="25B4D30B" w14:textId="77777777" w:rsidTr="00374936">
        <w:trPr>
          <w:trHeight w:hRule="exact" w:val="380"/>
        </w:trPr>
        <w:tc>
          <w:tcPr>
            <w:tcW w:w="5532" w:type="dxa"/>
            <w:tcBorders>
              <w:top w:val="single" w:sz="6" w:space="0" w:color="auto"/>
              <w:left w:val="single" w:sz="6" w:space="0" w:color="auto"/>
              <w:bottom w:val="single" w:sz="4" w:space="0" w:color="auto"/>
              <w:right w:val="single" w:sz="6" w:space="0" w:color="auto"/>
            </w:tcBorders>
            <w:shd w:val="clear" w:color="auto" w:fill="FFFFFF"/>
            <w:vAlign w:val="center"/>
          </w:tcPr>
          <w:p w14:paraId="156D66D6" w14:textId="77777777" w:rsidR="005240BF" w:rsidRPr="005240BF" w:rsidRDefault="005240BF" w:rsidP="005240BF">
            <w:pPr>
              <w:shd w:val="clear" w:color="auto" w:fill="FFFFFF"/>
              <w:tabs>
                <w:tab w:val="left" w:pos="993"/>
              </w:tabs>
              <w:autoSpaceDE w:val="0"/>
              <w:autoSpaceDN w:val="0"/>
              <w:adjustRightInd w:val="0"/>
              <w:spacing w:after="60" w:line="300" w:lineRule="exact"/>
              <w:jc w:val="both"/>
              <w:rPr>
                <w:b/>
                <w:bCs/>
                <w:sz w:val="24"/>
                <w:szCs w:val="24"/>
                <w:lang w:val="uk-UA"/>
              </w:rPr>
            </w:pPr>
            <w:r w:rsidRPr="005240BF">
              <w:rPr>
                <w:b/>
                <w:bCs/>
                <w:sz w:val="24"/>
                <w:szCs w:val="24"/>
                <w:lang w:val="uk-UA"/>
              </w:rPr>
              <w:t xml:space="preserve">Інша поточна дебіторська заборгованість </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14:paraId="210EE9B3" w14:textId="33AB7ECD" w:rsidR="005240BF" w:rsidRPr="00012525" w:rsidRDefault="00B41908" w:rsidP="005240BF">
            <w:pPr>
              <w:shd w:val="clear" w:color="auto" w:fill="FFFFFF"/>
              <w:tabs>
                <w:tab w:val="left" w:pos="993"/>
              </w:tabs>
              <w:autoSpaceDE w:val="0"/>
              <w:autoSpaceDN w:val="0"/>
              <w:adjustRightInd w:val="0"/>
              <w:spacing w:after="60" w:line="300" w:lineRule="exact"/>
              <w:jc w:val="both"/>
              <w:rPr>
                <w:b/>
                <w:bCs/>
                <w:i/>
                <w:sz w:val="24"/>
                <w:szCs w:val="24"/>
              </w:rPr>
            </w:pPr>
            <w:r>
              <w:rPr>
                <w:b/>
                <w:bCs/>
                <w:i/>
                <w:sz w:val="24"/>
                <w:szCs w:val="24"/>
                <w:lang w:val="uk-UA"/>
              </w:rPr>
              <w:t xml:space="preserve"> </w:t>
            </w:r>
            <w:r w:rsidR="00C37498">
              <w:rPr>
                <w:b/>
                <w:bCs/>
                <w:i/>
                <w:sz w:val="24"/>
                <w:szCs w:val="24"/>
              </w:rPr>
              <w:t>77</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14:paraId="54283638" w14:textId="114D709F" w:rsidR="005240BF" w:rsidRPr="005240BF" w:rsidRDefault="00C37498" w:rsidP="005240BF">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5</w:t>
            </w:r>
          </w:p>
        </w:tc>
      </w:tr>
      <w:tr w:rsidR="005240BF" w:rsidRPr="005240BF" w14:paraId="62EEB2EC" w14:textId="77777777" w:rsidTr="00374936">
        <w:trPr>
          <w:trHeight w:hRule="exact" w:val="354"/>
        </w:trPr>
        <w:tc>
          <w:tcPr>
            <w:tcW w:w="5532" w:type="dxa"/>
            <w:tcBorders>
              <w:top w:val="single" w:sz="4" w:space="0" w:color="auto"/>
              <w:left w:val="single" w:sz="6" w:space="0" w:color="auto"/>
              <w:bottom w:val="single" w:sz="6" w:space="0" w:color="auto"/>
              <w:right w:val="single" w:sz="6" w:space="0" w:color="auto"/>
            </w:tcBorders>
            <w:shd w:val="clear" w:color="auto" w:fill="FFFFFF"/>
            <w:vAlign w:val="center"/>
          </w:tcPr>
          <w:p w14:paraId="2DB46E02" w14:textId="77777777" w:rsidR="005240BF" w:rsidRPr="005240BF" w:rsidRDefault="005240BF" w:rsidP="005240BF">
            <w:pPr>
              <w:shd w:val="clear" w:color="auto" w:fill="FFFFFF"/>
              <w:tabs>
                <w:tab w:val="left" w:pos="993"/>
              </w:tabs>
              <w:autoSpaceDE w:val="0"/>
              <w:autoSpaceDN w:val="0"/>
              <w:adjustRightInd w:val="0"/>
              <w:spacing w:after="60" w:line="300" w:lineRule="exact"/>
              <w:jc w:val="both"/>
              <w:rPr>
                <w:b/>
                <w:bCs/>
                <w:sz w:val="24"/>
                <w:szCs w:val="24"/>
                <w:lang w:val="ru-RU"/>
              </w:rPr>
            </w:pPr>
            <w:r w:rsidRPr="00D63017">
              <w:rPr>
                <w:b/>
                <w:bCs/>
                <w:sz w:val="24"/>
                <w:szCs w:val="24"/>
                <w:lang w:val="uk-UA"/>
              </w:rPr>
              <w:t>Резерв,</w:t>
            </w:r>
            <w:r w:rsidRPr="005240BF">
              <w:rPr>
                <w:b/>
                <w:bCs/>
                <w:sz w:val="24"/>
                <w:szCs w:val="24"/>
                <w:lang w:val="uk-UA"/>
              </w:rPr>
              <w:t xml:space="preserve"> у т.ч.:</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14:paraId="7DED05DC" w14:textId="37559A2F" w:rsidR="005240BF" w:rsidRPr="005240BF" w:rsidRDefault="00127903" w:rsidP="005240BF">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- 21</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14:paraId="0906BF89" w14:textId="77777777" w:rsidR="005240BF" w:rsidRPr="005240BF" w:rsidRDefault="000A4EE3" w:rsidP="005240BF">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w:t>
            </w:r>
          </w:p>
        </w:tc>
      </w:tr>
      <w:tr w:rsidR="005240BF" w:rsidRPr="005240BF" w14:paraId="5B99EAD8" w14:textId="77777777" w:rsidTr="000A4EE3">
        <w:trPr>
          <w:trHeight w:hRule="exact" w:val="602"/>
        </w:trPr>
        <w:tc>
          <w:tcPr>
            <w:tcW w:w="5532" w:type="dxa"/>
            <w:tcBorders>
              <w:top w:val="single" w:sz="4" w:space="0" w:color="auto"/>
              <w:left w:val="single" w:sz="6" w:space="0" w:color="auto"/>
              <w:bottom w:val="single" w:sz="6" w:space="0" w:color="auto"/>
              <w:right w:val="single" w:sz="6" w:space="0" w:color="auto"/>
            </w:tcBorders>
            <w:shd w:val="clear" w:color="auto" w:fill="FFFFFF"/>
            <w:vAlign w:val="center"/>
          </w:tcPr>
          <w:p w14:paraId="7A5304DD" w14:textId="77777777" w:rsidR="005240BF" w:rsidRPr="005240BF" w:rsidRDefault="005240BF" w:rsidP="005240BF">
            <w:pPr>
              <w:shd w:val="clear" w:color="auto" w:fill="FFFFFF"/>
              <w:tabs>
                <w:tab w:val="left" w:pos="993"/>
              </w:tabs>
              <w:autoSpaceDE w:val="0"/>
              <w:autoSpaceDN w:val="0"/>
              <w:adjustRightInd w:val="0"/>
              <w:spacing w:after="60" w:line="300" w:lineRule="exact"/>
              <w:jc w:val="both"/>
              <w:rPr>
                <w:b/>
                <w:bCs/>
                <w:i/>
                <w:sz w:val="24"/>
                <w:szCs w:val="24"/>
                <w:lang w:val="uk-UA"/>
              </w:rPr>
            </w:pPr>
            <w:r w:rsidRPr="005240BF">
              <w:rPr>
                <w:b/>
                <w:bCs/>
                <w:sz w:val="24"/>
                <w:szCs w:val="24"/>
                <w:lang w:val="uk-UA"/>
              </w:rPr>
              <w:t>     </w:t>
            </w:r>
            <w:r w:rsidR="000A4EE3">
              <w:rPr>
                <w:b/>
                <w:bCs/>
                <w:i/>
                <w:sz w:val="24"/>
                <w:szCs w:val="24"/>
                <w:lang w:val="uk-UA"/>
              </w:rPr>
              <w:t>- </w:t>
            </w:r>
            <w:r w:rsidRPr="005240BF">
              <w:rPr>
                <w:b/>
                <w:bCs/>
                <w:i/>
                <w:sz w:val="24"/>
                <w:szCs w:val="24"/>
                <w:lang w:val="uk-UA"/>
              </w:rPr>
              <w:t xml:space="preserve">дебіторській заборгованості </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14:paraId="5DEE7929" w14:textId="5237B703" w:rsidR="005240BF" w:rsidRPr="005240BF" w:rsidRDefault="00127903" w:rsidP="005240BF">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- 21</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14:paraId="20AB02DF" w14:textId="77777777" w:rsidR="005240BF" w:rsidRPr="005240BF" w:rsidRDefault="0050641B" w:rsidP="005240BF">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w:t>
            </w:r>
          </w:p>
        </w:tc>
      </w:tr>
      <w:tr w:rsidR="005240BF" w:rsidRPr="005240BF" w14:paraId="2D167527" w14:textId="77777777" w:rsidTr="00374936">
        <w:trPr>
          <w:trHeight w:hRule="exact" w:val="569"/>
        </w:trPr>
        <w:tc>
          <w:tcPr>
            <w:tcW w:w="5532" w:type="dxa"/>
            <w:tcBorders>
              <w:top w:val="single" w:sz="6" w:space="0" w:color="auto"/>
              <w:left w:val="single" w:sz="6" w:space="0" w:color="auto"/>
              <w:bottom w:val="single" w:sz="6" w:space="0" w:color="auto"/>
              <w:right w:val="single" w:sz="6" w:space="0" w:color="auto"/>
            </w:tcBorders>
            <w:shd w:val="clear" w:color="auto" w:fill="FFFFFF"/>
            <w:vAlign w:val="center"/>
          </w:tcPr>
          <w:p w14:paraId="3AD34566" w14:textId="77777777" w:rsidR="005240BF" w:rsidRPr="005240BF" w:rsidRDefault="005240BF" w:rsidP="005240BF">
            <w:pPr>
              <w:shd w:val="clear" w:color="auto" w:fill="FFFFFF"/>
              <w:tabs>
                <w:tab w:val="left" w:pos="993"/>
              </w:tabs>
              <w:autoSpaceDE w:val="0"/>
              <w:autoSpaceDN w:val="0"/>
              <w:adjustRightInd w:val="0"/>
              <w:spacing w:after="60" w:line="300" w:lineRule="exact"/>
              <w:jc w:val="both"/>
              <w:rPr>
                <w:b/>
                <w:bCs/>
                <w:sz w:val="24"/>
                <w:szCs w:val="24"/>
                <w:lang w:val="uk-UA"/>
              </w:rPr>
            </w:pPr>
            <w:r w:rsidRPr="005240BF">
              <w:rPr>
                <w:b/>
                <w:bCs/>
                <w:i/>
                <w:sz w:val="24"/>
                <w:szCs w:val="24"/>
                <w:lang w:val="uk-UA"/>
              </w:rPr>
              <w:t>Чиста вартість дебіторської заборгованості</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561A273B" w14:textId="35F0B328" w:rsidR="005240BF" w:rsidRPr="00012525" w:rsidRDefault="00AC507E" w:rsidP="005240BF">
            <w:pPr>
              <w:shd w:val="clear" w:color="auto" w:fill="FFFFFF"/>
              <w:tabs>
                <w:tab w:val="left" w:pos="993"/>
              </w:tabs>
              <w:autoSpaceDE w:val="0"/>
              <w:autoSpaceDN w:val="0"/>
              <w:adjustRightInd w:val="0"/>
              <w:spacing w:after="60" w:line="300" w:lineRule="exact"/>
              <w:jc w:val="both"/>
              <w:rPr>
                <w:b/>
                <w:bCs/>
                <w:i/>
                <w:sz w:val="24"/>
                <w:szCs w:val="24"/>
              </w:rPr>
            </w:pPr>
            <w:r>
              <w:rPr>
                <w:b/>
                <w:bCs/>
                <w:i/>
                <w:sz w:val="24"/>
                <w:szCs w:val="24"/>
              </w:rPr>
              <w:t>2 120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445FDFB8" w14:textId="1B415F46" w:rsidR="005240BF" w:rsidRPr="005240BF" w:rsidRDefault="00AC507E" w:rsidP="005240BF">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1 305</w:t>
            </w:r>
          </w:p>
        </w:tc>
      </w:tr>
    </w:tbl>
    <w:p w14:paraId="519934CE" w14:textId="77777777" w:rsidR="005240BF" w:rsidRPr="005240BF" w:rsidRDefault="005240BF" w:rsidP="005240BF">
      <w:pPr>
        <w:shd w:val="clear" w:color="auto" w:fill="FFFFFF"/>
        <w:tabs>
          <w:tab w:val="left" w:pos="993"/>
        </w:tabs>
        <w:autoSpaceDE w:val="0"/>
        <w:autoSpaceDN w:val="0"/>
        <w:adjustRightInd w:val="0"/>
        <w:spacing w:after="60" w:line="300" w:lineRule="exact"/>
        <w:jc w:val="both"/>
        <w:rPr>
          <w:b/>
          <w:bCs/>
          <w:sz w:val="24"/>
          <w:szCs w:val="24"/>
          <w:lang w:val="uk-UA"/>
        </w:rPr>
      </w:pPr>
    </w:p>
    <w:p w14:paraId="7D8BA24B" w14:textId="77777777" w:rsidR="005240BF" w:rsidRPr="009A4F85" w:rsidRDefault="00474865" w:rsidP="005240BF">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 xml:space="preserve">            До </w:t>
      </w:r>
      <w:r w:rsidR="001861E2" w:rsidRPr="009A4F85">
        <w:rPr>
          <w:bCs/>
          <w:sz w:val="24"/>
          <w:szCs w:val="24"/>
          <w:lang w:val="uk-UA"/>
        </w:rPr>
        <w:t>боржників Компанії</w:t>
      </w:r>
      <w:r w:rsidR="005240BF" w:rsidRPr="009A4F85">
        <w:rPr>
          <w:bCs/>
          <w:sz w:val="24"/>
          <w:szCs w:val="24"/>
          <w:lang w:val="uk-UA"/>
        </w:rPr>
        <w:t xml:space="preserve"> відносяться:</w:t>
      </w:r>
    </w:p>
    <w:tbl>
      <w:tblPr>
        <w:tblW w:w="0" w:type="auto"/>
        <w:tblInd w:w="40" w:type="dxa"/>
        <w:tblLayout w:type="fixed"/>
        <w:tblCellMar>
          <w:left w:w="40" w:type="dxa"/>
          <w:right w:w="40" w:type="dxa"/>
        </w:tblCellMar>
        <w:tblLook w:val="0000" w:firstRow="0" w:lastRow="0" w:firstColumn="0" w:lastColumn="0" w:noHBand="0" w:noVBand="0"/>
      </w:tblPr>
      <w:tblGrid>
        <w:gridCol w:w="7512"/>
        <w:gridCol w:w="1985"/>
      </w:tblGrid>
      <w:tr w:rsidR="005240BF" w:rsidRPr="005240BF" w14:paraId="1243D223" w14:textId="77777777" w:rsidTr="00374936">
        <w:trPr>
          <w:trHeight w:hRule="exact" w:val="346"/>
        </w:trPr>
        <w:tc>
          <w:tcPr>
            <w:tcW w:w="7512" w:type="dxa"/>
            <w:tcBorders>
              <w:top w:val="single" w:sz="6" w:space="0" w:color="auto"/>
              <w:left w:val="single" w:sz="6" w:space="0" w:color="auto"/>
              <w:bottom w:val="single" w:sz="6" w:space="0" w:color="auto"/>
              <w:right w:val="single" w:sz="6" w:space="0" w:color="auto"/>
            </w:tcBorders>
            <w:shd w:val="clear" w:color="auto" w:fill="FFFFFF"/>
          </w:tcPr>
          <w:p w14:paraId="70DE00D1" w14:textId="77777777" w:rsidR="005240BF" w:rsidRPr="005240BF" w:rsidRDefault="005240BF" w:rsidP="005240BF">
            <w:pPr>
              <w:shd w:val="clear" w:color="auto" w:fill="FFFFFF"/>
              <w:tabs>
                <w:tab w:val="left" w:pos="993"/>
              </w:tabs>
              <w:autoSpaceDE w:val="0"/>
              <w:autoSpaceDN w:val="0"/>
              <w:adjustRightInd w:val="0"/>
              <w:spacing w:after="60" w:line="300" w:lineRule="exact"/>
              <w:jc w:val="both"/>
              <w:rPr>
                <w:b/>
                <w:bCs/>
                <w:sz w:val="24"/>
                <w:szCs w:val="24"/>
                <w:lang w:val="uk-UA"/>
              </w:rPr>
            </w:pPr>
            <w:r w:rsidRPr="005240BF">
              <w:rPr>
                <w:b/>
                <w:bCs/>
                <w:sz w:val="24"/>
                <w:szCs w:val="24"/>
                <w:lang w:val="uk-UA"/>
              </w:rPr>
              <w:t>Найменування боржника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0FD24F95" w14:textId="638BC4BB" w:rsidR="005240BF" w:rsidRPr="005240BF" w:rsidRDefault="005240BF" w:rsidP="000506A9">
            <w:pPr>
              <w:shd w:val="clear" w:color="auto" w:fill="FFFFFF"/>
              <w:tabs>
                <w:tab w:val="left" w:pos="993"/>
              </w:tabs>
              <w:autoSpaceDE w:val="0"/>
              <w:autoSpaceDN w:val="0"/>
              <w:adjustRightInd w:val="0"/>
              <w:spacing w:after="60" w:line="300" w:lineRule="exact"/>
              <w:jc w:val="both"/>
              <w:rPr>
                <w:b/>
                <w:bCs/>
                <w:sz w:val="24"/>
                <w:szCs w:val="24"/>
                <w:lang w:val="ru-RU"/>
              </w:rPr>
            </w:pPr>
            <w:r w:rsidRPr="000506A9">
              <w:rPr>
                <w:b/>
                <w:bCs/>
                <w:sz w:val="24"/>
                <w:szCs w:val="24"/>
                <w:lang w:val="uk-UA"/>
              </w:rPr>
              <w:t>31 грудня 202</w:t>
            </w:r>
            <w:r w:rsidR="00C36328">
              <w:rPr>
                <w:b/>
                <w:bCs/>
                <w:sz w:val="24"/>
                <w:szCs w:val="24"/>
                <w:lang w:val="uk-UA"/>
              </w:rPr>
              <w:t>3</w:t>
            </w:r>
          </w:p>
        </w:tc>
      </w:tr>
      <w:tr w:rsidR="005240BF" w:rsidRPr="005240BF" w14:paraId="13DC2E1C" w14:textId="77777777" w:rsidTr="009A4F85">
        <w:trPr>
          <w:trHeight w:hRule="exact" w:val="380"/>
        </w:trPr>
        <w:tc>
          <w:tcPr>
            <w:tcW w:w="7512" w:type="dxa"/>
            <w:tcBorders>
              <w:top w:val="single" w:sz="6" w:space="0" w:color="auto"/>
              <w:left w:val="single" w:sz="6" w:space="0" w:color="auto"/>
              <w:bottom w:val="single" w:sz="6" w:space="0" w:color="auto"/>
              <w:right w:val="single" w:sz="6" w:space="0" w:color="auto"/>
            </w:tcBorders>
            <w:shd w:val="clear" w:color="auto" w:fill="FFFFFF"/>
          </w:tcPr>
          <w:p w14:paraId="4EE1355F" w14:textId="77777777" w:rsidR="005240BF" w:rsidRDefault="009A4F85" w:rsidP="005240BF">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ПВНЗІФ «Титул»</w:t>
            </w:r>
          </w:p>
          <w:p w14:paraId="30C9613E" w14:textId="77777777" w:rsidR="009A4F85" w:rsidRPr="005240BF" w:rsidRDefault="009A4F85" w:rsidP="005240BF">
            <w:pPr>
              <w:shd w:val="clear" w:color="auto" w:fill="FFFFFF"/>
              <w:tabs>
                <w:tab w:val="left" w:pos="993"/>
              </w:tabs>
              <w:autoSpaceDE w:val="0"/>
              <w:autoSpaceDN w:val="0"/>
              <w:adjustRightInd w:val="0"/>
              <w:spacing w:after="60" w:line="300" w:lineRule="exact"/>
              <w:jc w:val="both"/>
              <w:rPr>
                <w:b/>
                <w:bCs/>
                <w:i/>
                <w:sz w:val="24"/>
                <w:szCs w:val="24"/>
                <w:lang w:val="uk-UA"/>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38A4584C" w14:textId="557EF09E" w:rsidR="005240BF" w:rsidRPr="003D6899" w:rsidRDefault="00990B1C" w:rsidP="005240BF">
            <w:pPr>
              <w:shd w:val="clear" w:color="auto" w:fill="FFFFFF"/>
              <w:tabs>
                <w:tab w:val="left" w:pos="993"/>
              </w:tabs>
              <w:autoSpaceDE w:val="0"/>
              <w:autoSpaceDN w:val="0"/>
              <w:adjustRightInd w:val="0"/>
              <w:spacing w:after="60" w:line="300" w:lineRule="exact"/>
              <w:jc w:val="both"/>
              <w:rPr>
                <w:b/>
                <w:bCs/>
                <w:i/>
                <w:sz w:val="24"/>
                <w:szCs w:val="24"/>
                <w:lang w:val="uk-UA"/>
              </w:rPr>
            </w:pPr>
            <w:r w:rsidRPr="003D6899">
              <w:rPr>
                <w:b/>
                <w:bCs/>
                <w:i/>
                <w:sz w:val="24"/>
                <w:szCs w:val="24"/>
                <w:lang w:val="uk-UA"/>
              </w:rPr>
              <w:t>1 415</w:t>
            </w:r>
          </w:p>
        </w:tc>
      </w:tr>
      <w:tr w:rsidR="009A4F85" w:rsidRPr="005240BF" w14:paraId="71CE6AF9" w14:textId="77777777" w:rsidTr="009A4F85">
        <w:trPr>
          <w:trHeight w:hRule="exact" w:val="380"/>
        </w:trPr>
        <w:tc>
          <w:tcPr>
            <w:tcW w:w="7512" w:type="dxa"/>
            <w:tcBorders>
              <w:top w:val="single" w:sz="6" w:space="0" w:color="auto"/>
              <w:left w:val="single" w:sz="6" w:space="0" w:color="auto"/>
              <w:bottom w:val="single" w:sz="6" w:space="0" w:color="auto"/>
              <w:right w:val="single" w:sz="6" w:space="0" w:color="auto"/>
            </w:tcBorders>
            <w:shd w:val="clear" w:color="auto" w:fill="FFFFFF"/>
          </w:tcPr>
          <w:p w14:paraId="00E19B21" w14:textId="77777777" w:rsidR="009A4F85" w:rsidRDefault="009A4F85" w:rsidP="005240BF">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ПВНЗІФ «Ореола»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6A08E1E1" w14:textId="56932FD2" w:rsidR="009A4F85" w:rsidRPr="003D6899" w:rsidRDefault="0049151D" w:rsidP="005240BF">
            <w:pPr>
              <w:shd w:val="clear" w:color="auto" w:fill="FFFFFF"/>
              <w:tabs>
                <w:tab w:val="left" w:pos="993"/>
              </w:tabs>
              <w:autoSpaceDE w:val="0"/>
              <w:autoSpaceDN w:val="0"/>
              <w:adjustRightInd w:val="0"/>
              <w:spacing w:after="60" w:line="300" w:lineRule="exact"/>
              <w:jc w:val="both"/>
              <w:rPr>
                <w:b/>
                <w:bCs/>
                <w:i/>
                <w:sz w:val="24"/>
                <w:szCs w:val="24"/>
                <w:lang w:val="uk-UA"/>
              </w:rPr>
            </w:pPr>
            <w:r w:rsidRPr="003D6899">
              <w:rPr>
                <w:b/>
                <w:bCs/>
                <w:i/>
                <w:sz w:val="24"/>
                <w:szCs w:val="24"/>
                <w:lang w:val="uk-UA"/>
              </w:rPr>
              <w:t>628</w:t>
            </w:r>
          </w:p>
        </w:tc>
      </w:tr>
      <w:tr w:rsidR="009A4F85" w:rsidRPr="005240BF" w14:paraId="3AAA2A5A" w14:textId="77777777" w:rsidTr="00374936">
        <w:trPr>
          <w:trHeight w:hRule="exact" w:val="380"/>
        </w:trPr>
        <w:tc>
          <w:tcPr>
            <w:tcW w:w="7512" w:type="dxa"/>
            <w:tcBorders>
              <w:top w:val="single" w:sz="6" w:space="0" w:color="auto"/>
              <w:left w:val="single" w:sz="6" w:space="0" w:color="auto"/>
              <w:bottom w:val="single" w:sz="4" w:space="0" w:color="auto"/>
              <w:right w:val="single" w:sz="6" w:space="0" w:color="auto"/>
            </w:tcBorders>
            <w:shd w:val="clear" w:color="auto" w:fill="FFFFFF"/>
          </w:tcPr>
          <w:p w14:paraId="16EACFE4" w14:textId="77777777" w:rsidR="009A4F85" w:rsidRDefault="009A4F85" w:rsidP="005240BF">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ПВНЗІФ «Статус фінанс»</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14:paraId="49361400" w14:textId="3FB974E8" w:rsidR="009A4F85" w:rsidRPr="003D6899" w:rsidRDefault="00115DE7" w:rsidP="005240BF">
            <w:pPr>
              <w:shd w:val="clear" w:color="auto" w:fill="FFFFFF"/>
              <w:tabs>
                <w:tab w:val="left" w:pos="993"/>
              </w:tabs>
              <w:autoSpaceDE w:val="0"/>
              <w:autoSpaceDN w:val="0"/>
              <w:adjustRightInd w:val="0"/>
              <w:spacing w:after="60" w:line="300" w:lineRule="exact"/>
              <w:jc w:val="both"/>
              <w:rPr>
                <w:b/>
                <w:bCs/>
                <w:i/>
                <w:sz w:val="24"/>
                <w:szCs w:val="24"/>
              </w:rPr>
            </w:pPr>
            <w:r w:rsidRPr="003D6899">
              <w:rPr>
                <w:b/>
                <w:bCs/>
                <w:i/>
                <w:sz w:val="24"/>
                <w:szCs w:val="24"/>
                <w:lang w:val="uk-UA"/>
              </w:rPr>
              <w:t>21</w:t>
            </w:r>
          </w:p>
        </w:tc>
      </w:tr>
    </w:tbl>
    <w:p w14:paraId="2D279D2E" w14:textId="77777777" w:rsidR="005240BF" w:rsidRPr="005240BF" w:rsidRDefault="005240BF" w:rsidP="00B237B4">
      <w:pPr>
        <w:shd w:val="clear" w:color="auto" w:fill="FFFFFF"/>
        <w:tabs>
          <w:tab w:val="left" w:pos="7870"/>
        </w:tabs>
        <w:autoSpaceDE w:val="0"/>
        <w:autoSpaceDN w:val="0"/>
        <w:adjustRightInd w:val="0"/>
        <w:spacing w:after="60" w:line="300" w:lineRule="exact"/>
        <w:jc w:val="both"/>
        <w:rPr>
          <w:b/>
          <w:bCs/>
          <w:sz w:val="24"/>
          <w:szCs w:val="24"/>
          <w:lang w:val="uk-UA"/>
        </w:rPr>
      </w:pPr>
    </w:p>
    <w:p w14:paraId="48F74E0F" w14:textId="081F4B84" w:rsidR="00C03BA6" w:rsidRDefault="00F45AF4" w:rsidP="00C03BA6">
      <w:pPr>
        <w:jc w:val="both"/>
        <w:rPr>
          <w:bCs/>
          <w:sz w:val="24"/>
          <w:szCs w:val="24"/>
          <w:lang w:val="uk-UA"/>
        </w:rPr>
      </w:pPr>
      <w:r>
        <w:rPr>
          <w:b/>
          <w:bCs/>
          <w:sz w:val="24"/>
          <w:szCs w:val="24"/>
          <w:lang w:val="uk-UA"/>
        </w:rPr>
        <w:t xml:space="preserve">          </w:t>
      </w:r>
      <w:r w:rsidR="005240BF" w:rsidRPr="007038FB">
        <w:rPr>
          <w:bCs/>
          <w:sz w:val="24"/>
          <w:szCs w:val="24"/>
          <w:lang w:val="uk-UA"/>
        </w:rPr>
        <w:t>Дебіт</w:t>
      </w:r>
      <w:r w:rsidR="000A5E02" w:rsidRPr="007038FB">
        <w:rPr>
          <w:bCs/>
          <w:sz w:val="24"/>
          <w:szCs w:val="24"/>
          <w:lang w:val="uk-UA"/>
        </w:rPr>
        <w:t>орська заборгованість Компанії</w:t>
      </w:r>
      <w:r w:rsidR="006C7D3C" w:rsidRPr="007038FB">
        <w:rPr>
          <w:bCs/>
          <w:sz w:val="24"/>
          <w:szCs w:val="24"/>
          <w:lang w:val="uk-UA"/>
        </w:rPr>
        <w:t xml:space="preserve"> не має забезпечення. </w:t>
      </w:r>
      <w:r w:rsidR="00976D46" w:rsidRPr="007038FB">
        <w:rPr>
          <w:bCs/>
          <w:sz w:val="24"/>
          <w:szCs w:val="24"/>
          <w:lang w:val="uk-UA"/>
        </w:rPr>
        <w:t>Дебіторська заборгованість Компанії складається з заборгованості пайових інвестиційних фондів</w:t>
      </w:r>
      <w:r w:rsidRPr="007038FB">
        <w:rPr>
          <w:bCs/>
          <w:sz w:val="24"/>
          <w:szCs w:val="24"/>
          <w:lang w:val="uk-UA"/>
        </w:rPr>
        <w:t xml:space="preserve">, активами яких управляє Компанія. Ці </w:t>
      </w:r>
      <w:r w:rsidRPr="007038FB">
        <w:rPr>
          <w:color w:val="222222"/>
          <w:sz w:val="24"/>
          <w:szCs w:val="24"/>
          <w:shd w:val="clear" w:color="auto" w:fill="FFFFFF"/>
          <w:lang w:val="uk-UA"/>
        </w:rPr>
        <w:t>пайові</w:t>
      </w:r>
      <w:r w:rsidR="00657F84" w:rsidRPr="007038FB">
        <w:rPr>
          <w:color w:val="222222"/>
          <w:sz w:val="24"/>
          <w:szCs w:val="24"/>
          <w:shd w:val="clear" w:color="auto" w:fill="FFFFFF"/>
          <w:lang w:val="uk-UA"/>
        </w:rPr>
        <w:t xml:space="preserve"> фонд </w:t>
      </w:r>
      <w:r w:rsidRPr="007038FB">
        <w:rPr>
          <w:color w:val="222222"/>
          <w:sz w:val="24"/>
          <w:szCs w:val="24"/>
          <w:shd w:val="clear" w:color="auto" w:fill="FFFFFF"/>
          <w:lang w:val="uk-UA"/>
        </w:rPr>
        <w:t>не є юридичними особами</w:t>
      </w:r>
      <w:r w:rsidR="00637196" w:rsidRPr="007038FB">
        <w:rPr>
          <w:color w:val="222222"/>
          <w:sz w:val="24"/>
          <w:szCs w:val="24"/>
          <w:shd w:val="clear" w:color="auto" w:fill="FFFFFF"/>
          <w:lang w:val="uk-UA"/>
        </w:rPr>
        <w:t>, не мають посадових осіб</w:t>
      </w:r>
      <w:r w:rsidR="00853101" w:rsidRPr="007038FB">
        <w:rPr>
          <w:color w:val="222222"/>
          <w:sz w:val="24"/>
          <w:szCs w:val="24"/>
          <w:shd w:val="clear" w:color="auto" w:fill="FFFFFF"/>
          <w:lang w:val="uk-UA"/>
        </w:rPr>
        <w:t>.</w:t>
      </w:r>
      <w:r w:rsidR="00687455" w:rsidRPr="007038FB">
        <w:rPr>
          <w:color w:val="222222"/>
          <w:sz w:val="24"/>
          <w:szCs w:val="24"/>
          <w:shd w:val="clear" w:color="auto" w:fill="FFFFFF"/>
          <w:lang w:val="uk-UA"/>
        </w:rPr>
        <w:t xml:space="preserve"> Компанією щомісячно здійснюється аналіз цієї дебіторської заборгованості щодо нагальної потреби щодо створення резерву</w:t>
      </w:r>
      <w:r w:rsidR="00C90322" w:rsidRPr="007038FB">
        <w:rPr>
          <w:color w:val="222222"/>
          <w:sz w:val="24"/>
          <w:szCs w:val="24"/>
          <w:shd w:val="clear" w:color="auto" w:fill="FFFFFF"/>
          <w:lang w:val="uk-UA"/>
        </w:rPr>
        <w:t xml:space="preserve"> сумнівної заборгованості</w:t>
      </w:r>
      <w:r w:rsidR="00687455" w:rsidRPr="007038FB">
        <w:rPr>
          <w:color w:val="222222"/>
          <w:sz w:val="24"/>
          <w:szCs w:val="24"/>
          <w:shd w:val="clear" w:color="auto" w:fill="FFFFFF"/>
          <w:lang w:val="uk-UA"/>
        </w:rPr>
        <w:t xml:space="preserve">. </w:t>
      </w:r>
      <w:r w:rsidR="00C93A88" w:rsidRPr="007038FB">
        <w:rPr>
          <w:bCs/>
          <w:sz w:val="24"/>
          <w:szCs w:val="24"/>
          <w:lang w:val="uk-UA"/>
        </w:rPr>
        <w:t>Компанія проводить аналіз та оцінку рівня кредитного ризику з використанням індивідуального підходу</w:t>
      </w:r>
      <w:r w:rsidR="00A50FBD" w:rsidRPr="007038FB">
        <w:rPr>
          <w:bCs/>
          <w:sz w:val="24"/>
          <w:szCs w:val="24"/>
          <w:lang w:val="uk-UA"/>
        </w:rPr>
        <w:t>, враховуюче вищенаведене.</w:t>
      </w:r>
      <w:r w:rsidR="00C93A88" w:rsidRPr="007038FB">
        <w:rPr>
          <w:bCs/>
          <w:sz w:val="24"/>
          <w:szCs w:val="24"/>
          <w:lang w:val="uk-UA"/>
        </w:rPr>
        <w:t xml:space="preserve"> </w:t>
      </w:r>
      <w:r w:rsidR="005240BF" w:rsidRPr="007038FB">
        <w:rPr>
          <w:bCs/>
          <w:sz w:val="24"/>
          <w:szCs w:val="24"/>
          <w:lang w:val="uk-UA"/>
        </w:rPr>
        <w:t>Класифікація дебіторської заборгованості за групами ризику не здійснюється.</w:t>
      </w:r>
      <w:r w:rsidR="00C93A88" w:rsidRPr="007038FB">
        <w:rPr>
          <w:bCs/>
          <w:sz w:val="24"/>
          <w:szCs w:val="24"/>
          <w:lang w:val="uk-UA"/>
        </w:rPr>
        <w:t xml:space="preserve"> </w:t>
      </w:r>
      <w:r w:rsidR="001F5C53">
        <w:rPr>
          <w:bCs/>
          <w:sz w:val="24"/>
          <w:szCs w:val="24"/>
          <w:lang w:val="uk-UA"/>
        </w:rPr>
        <w:t>Станом на 31.12.2023</w:t>
      </w:r>
      <w:r w:rsidR="009B21FF" w:rsidRPr="007038FB">
        <w:rPr>
          <w:bCs/>
          <w:sz w:val="24"/>
          <w:szCs w:val="24"/>
          <w:lang w:val="uk-UA"/>
        </w:rPr>
        <w:t xml:space="preserve"> року відсутні конкретні ризики щодо непогаше</w:t>
      </w:r>
      <w:r w:rsidR="00C03BA6">
        <w:rPr>
          <w:bCs/>
          <w:sz w:val="24"/>
          <w:szCs w:val="24"/>
          <w:lang w:val="uk-UA"/>
        </w:rPr>
        <w:t>ння заборгованості дебіторами (</w:t>
      </w:r>
      <w:r w:rsidR="00853101" w:rsidRPr="007038FB">
        <w:rPr>
          <w:bCs/>
          <w:sz w:val="24"/>
          <w:szCs w:val="24"/>
          <w:lang w:val="uk-UA"/>
        </w:rPr>
        <w:t xml:space="preserve">пайовими </w:t>
      </w:r>
      <w:r w:rsidR="009B21FF" w:rsidRPr="007038FB">
        <w:rPr>
          <w:bCs/>
          <w:sz w:val="24"/>
          <w:szCs w:val="24"/>
          <w:lang w:val="uk-UA"/>
        </w:rPr>
        <w:t>інвестиційними фондами).</w:t>
      </w:r>
      <w:r w:rsidR="00C03BA6" w:rsidRPr="00C03BA6">
        <w:rPr>
          <w:bCs/>
          <w:sz w:val="24"/>
          <w:szCs w:val="24"/>
          <w:highlight w:val="yellow"/>
          <w:lang w:val="uk-UA"/>
        </w:rPr>
        <w:t xml:space="preserve"> За звітній період 2023 ріу було нараховано резерв дебіторської заборгованності у розмірі 21 тис. грн.</w:t>
      </w:r>
      <w:r w:rsidR="00C03BA6">
        <w:rPr>
          <w:bCs/>
          <w:sz w:val="24"/>
          <w:szCs w:val="24"/>
          <w:lang w:val="uk-UA"/>
        </w:rPr>
        <w:t xml:space="preserve"> </w:t>
      </w:r>
    </w:p>
    <w:p w14:paraId="7F04961D" w14:textId="0B054582" w:rsidR="00E31E1D" w:rsidRDefault="009B21FF" w:rsidP="00E31E1D">
      <w:pPr>
        <w:jc w:val="both"/>
        <w:rPr>
          <w:bCs/>
          <w:sz w:val="24"/>
          <w:szCs w:val="24"/>
          <w:lang w:val="uk-UA"/>
        </w:rPr>
      </w:pPr>
      <w:r w:rsidRPr="007038FB">
        <w:rPr>
          <w:bCs/>
          <w:sz w:val="24"/>
          <w:szCs w:val="24"/>
          <w:lang w:val="uk-UA"/>
        </w:rPr>
        <w:t xml:space="preserve"> </w:t>
      </w:r>
      <w:r w:rsidR="00C03BA6">
        <w:rPr>
          <w:bCs/>
          <w:sz w:val="24"/>
          <w:szCs w:val="24"/>
          <w:lang w:val="uk-UA"/>
        </w:rPr>
        <w:t xml:space="preserve">       </w:t>
      </w:r>
      <w:r w:rsidR="00C515D5" w:rsidRPr="007038FB">
        <w:rPr>
          <w:bCs/>
          <w:sz w:val="24"/>
          <w:szCs w:val="24"/>
          <w:lang w:val="uk-UA"/>
        </w:rPr>
        <w:t>Інша дебіторська заборгованість не має суттєвого впливу на показники фінансової звітності</w:t>
      </w:r>
      <w:r w:rsidR="00C515D5" w:rsidRPr="00E67573">
        <w:rPr>
          <w:bCs/>
          <w:sz w:val="24"/>
          <w:szCs w:val="24"/>
          <w:lang w:val="uk-UA"/>
        </w:rPr>
        <w:t>.</w:t>
      </w:r>
      <w:r w:rsidR="000F3B3B" w:rsidRPr="00E31E1D">
        <w:rPr>
          <w:lang w:val="uk-UA"/>
        </w:rPr>
        <w:t xml:space="preserve"> </w:t>
      </w:r>
      <w:r w:rsidR="00E31E1D" w:rsidRPr="00CE3867">
        <w:rPr>
          <w:bCs/>
          <w:sz w:val="24"/>
          <w:szCs w:val="24"/>
          <w:highlight w:val="yellow"/>
          <w:lang w:val="uk-UA"/>
        </w:rPr>
        <w:t>За звітний період 2023 року Компанією не було виз</w:t>
      </w:r>
      <w:r w:rsidR="00C03BA6">
        <w:rPr>
          <w:bCs/>
          <w:sz w:val="24"/>
          <w:szCs w:val="24"/>
          <w:highlight w:val="yellow"/>
          <w:lang w:val="uk-UA"/>
        </w:rPr>
        <w:t xml:space="preserve">нано сумнівною заборгованість. </w:t>
      </w:r>
    </w:p>
    <w:p w14:paraId="6A6D8FA8" w14:textId="4580F35A" w:rsidR="000F3B3B" w:rsidRPr="00E67573" w:rsidRDefault="000F3B3B" w:rsidP="00F45AF4">
      <w:pPr>
        <w:jc w:val="both"/>
        <w:rPr>
          <w:bCs/>
          <w:sz w:val="24"/>
          <w:szCs w:val="24"/>
          <w:lang w:val="uk-UA"/>
        </w:rPr>
      </w:pPr>
    </w:p>
    <w:p w14:paraId="3A42D90C" w14:textId="77777777" w:rsidR="004D637E" w:rsidRPr="00CD068F" w:rsidRDefault="004D637E" w:rsidP="00F45AF4">
      <w:pPr>
        <w:jc w:val="both"/>
        <w:rPr>
          <w:color w:val="222222"/>
          <w:sz w:val="24"/>
          <w:szCs w:val="24"/>
          <w:shd w:val="clear" w:color="auto" w:fill="FFFFFF"/>
          <w:lang w:val="uk-UA"/>
        </w:rPr>
      </w:pPr>
    </w:p>
    <w:p w14:paraId="35CD1AAA" w14:textId="1A626C2D" w:rsidR="00F5023D" w:rsidRPr="00F5023D" w:rsidRDefault="00F5023D" w:rsidP="00F5023D">
      <w:pPr>
        <w:shd w:val="clear" w:color="auto" w:fill="FFFFFF"/>
        <w:tabs>
          <w:tab w:val="left" w:pos="993"/>
        </w:tabs>
        <w:autoSpaceDE w:val="0"/>
        <w:autoSpaceDN w:val="0"/>
        <w:adjustRightInd w:val="0"/>
        <w:spacing w:after="60" w:line="300" w:lineRule="exact"/>
        <w:jc w:val="both"/>
        <w:rPr>
          <w:b/>
          <w:bCs/>
          <w:sz w:val="24"/>
          <w:szCs w:val="24"/>
          <w:u w:val="single"/>
          <w:lang w:val="uk-UA"/>
        </w:rPr>
      </w:pPr>
      <w:r w:rsidRPr="00F5023D">
        <w:rPr>
          <w:b/>
          <w:bCs/>
          <w:sz w:val="24"/>
          <w:szCs w:val="24"/>
          <w:lang w:val="uk-UA"/>
        </w:rPr>
        <w:t>6.1</w:t>
      </w:r>
      <w:r w:rsidR="00457891">
        <w:rPr>
          <w:b/>
          <w:bCs/>
          <w:sz w:val="24"/>
          <w:szCs w:val="24"/>
          <w:lang w:val="uk-UA"/>
        </w:rPr>
        <w:t>.4</w:t>
      </w:r>
      <w:r w:rsidRPr="00F5023D">
        <w:rPr>
          <w:b/>
          <w:bCs/>
          <w:sz w:val="24"/>
          <w:szCs w:val="24"/>
          <w:lang w:val="uk-UA"/>
        </w:rPr>
        <w:t>. Грошові кошти (показники в гривнях)</w:t>
      </w:r>
    </w:p>
    <w:p w14:paraId="1884AADA" w14:textId="77777777" w:rsidR="00F5023D" w:rsidRPr="00F5023D" w:rsidRDefault="00F5023D" w:rsidP="00F5023D">
      <w:pPr>
        <w:shd w:val="clear" w:color="auto" w:fill="FFFFFF"/>
        <w:tabs>
          <w:tab w:val="left" w:pos="993"/>
        </w:tabs>
        <w:autoSpaceDE w:val="0"/>
        <w:autoSpaceDN w:val="0"/>
        <w:adjustRightInd w:val="0"/>
        <w:spacing w:after="60" w:line="300" w:lineRule="exact"/>
        <w:jc w:val="both"/>
        <w:rPr>
          <w:bCs/>
          <w:sz w:val="24"/>
          <w:szCs w:val="24"/>
          <w:u w:val="single"/>
          <w:lang w:val="ru-RU"/>
        </w:rPr>
      </w:pPr>
    </w:p>
    <w:tbl>
      <w:tblPr>
        <w:tblW w:w="0" w:type="auto"/>
        <w:tblInd w:w="40" w:type="dxa"/>
        <w:tblLayout w:type="fixed"/>
        <w:tblCellMar>
          <w:left w:w="40" w:type="dxa"/>
          <w:right w:w="40" w:type="dxa"/>
        </w:tblCellMar>
        <w:tblLook w:val="0000" w:firstRow="0" w:lastRow="0" w:firstColumn="0" w:lastColumn="0" w:noHBand="0" w:noVBand="0"/>
      </w:tblPr>
      <w:tblGrid>
        <w:gridCol w:w="5532"/>
        <w:gridCol w:w="1985"/>
        <w:gridCol w:w="1984"/>
      </w:tblGrid>
      <w:tr w:rsidR="00F5023D" w:rsidRPr="00F5023D" w14:paraId="298DD8E1" w14:textId="77777777" w:rsidTr="00374936">
        <w:trPr>
          <w:trHeight w:hRule="exact" w:val="341"/>
        </w:trPr>
        <w:tc>
          <w:tcPr>
            <w:tcW w:w="5532" w:type="dxa"/>
            <w:tcBorders>
              <w:top w:val="single" w:sz="6" w:space="0" w:color="auto"/>
              <w:left w:val="single" w:sz="6" w:space="0" w:color="auto"/>
              <w:bottom w:val="single" w:sz="6" w:space="0" w:color="auto"/>
              <w:right w:val="single" w:sz="6" w:space="0" w:color="auto"/>
            </w:tcBorders>
            <w:shd w:val="clear" w:color="auto" w:fill="FFFFFF"/>
          </w:tcPr>
          <w:p w14:paraId="349B1E6D" w14:textId="77777777" w:rsidR="00F5023D" w:rsidRPr="00F5023D" w:rsidRDefault="00F5023D" w:rsidP="00F5023D">
            <w:pPr>
              <w:shd w:val="clear" w:color="auto" w:fill="FFFFFF"/>
              <w:tabs>
                <w:tab w:val="left" w:pos="993"/>
              </w:tabs>
              <w:autoSpaceDE w:val="0"/>
              <w:autoSpaceDN w:val="0"/>
              <w:adjustRightInd w:val="0"/>
              <w:spacing w:after="60" w:line="300" w:lineRule="exact"/>
              <w:jc w:val="both"/>
              <w:rPr>
                <w:b/>
                <w:bCs/>
                <w:sz w:val="24"/>
                <w:szCs w:val="24"/>
                <w:lang w:val="uk-UA"/>
              </w:rPr>
            </w:pPr>
            <w:r w:rsidRPr="00F5023D">
              <w:rPr>
                <w:b/>
                <w:bCs/>
                <w:sz w:val="24"/>
                <w:szCs w:val="24"/>
                <w:lang w:val="uk-UA"/>
              </w:rPr>
              <w:t>Показник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3DEAFC09" w14:textId="12D9002D" w:rsidR="00F5023D" w:rsidRPr="00F5023D" w:rsidRDefault="00DE5FA2" w:rsidP="00F5023D">
            <w:pPr>
              <w:shd w:val="clear" w:color="auto" w:fill="FFFFFF"/>
              <w:tabs>
                <w:tab w:val="left" w:pos="993"/>
              </w:tabs>
              <w:autoSpaceDE w:val="0"/>
              <w:autoSpaceDN w:val="0"/>
              <w:adjustRightInd w:val="0"/>
              <w:spacing w:after="60" w:line="300" w:lineRule="exact"/>
              <w:jc w:val="both"/>
              <w:rPr>
                <w:bCs/>
                <w:sz w:val="24"/>
                <w:szCs w:val="24"/>
              </w:rPr>
            </w:pPr>
            <w:r>
              <w:rPr>
                <w:b/>
                <w:bCs/>
                <w:sz w:val="24"/>
                <w:szCs w:val="24"/>
                <w:lang w:val="uk-UA"/>
              </w:rPr>
              <w:t>31 грудня 2023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7AD3C733" w14:textId="23B74F7E" w:rsidR="00F5023D" w:rsidRPr="00F5023D" w:rsidRDefault="00DE5FA2" w:rsidP="00F5023D">
            <w:pPr>
              <w:shd w:val="clear" w:color="auto" w:fill="FFFFFF"/>
              <w:tabs>
                <w:tab w:val="left" w:pos="993"/>
              </w:tabs>
              <w:autoSpaceDE w:val="0"/>
              <w:autoSpaceDN w:val="0"/>
              <w:adjustRightInd w:val="0"/>
              <w:spacing w:after="60" w:line="300" w:lineRule="exact"/>
              <w:jc w:val="both"/>
              <w:rPr>
                <w:bCs/>
                <w:sz w:val="24"/>
                <w:szCs w:val="24"/>
                <w:lang w:val="ru-RU"/>
              </w:rPr>
            </w:pPr>
            <w:r>
              <w:rPr>
                <w:b/>
                <w:bCs/>
                <w:sz w:val="24"/>
                <w:szCs w:val="24"/>
                <w:lang w:val="uk-UA"/>
              </w:rPr>
              <w:t>31 грудня 2022</w:t>
            </w:r>
          </w:p>
        </w:tc>
      </w:tr>
      <w:tr w:rsidR="00F5023D" w:rsidRPr="002C4192" w14:paraId="26814C3B" w14:textId="77777777" w:rsidTr="00374936">
        <w:trPr>
          <w:trHeight w:hRule="exact" w:val="660"/>
        </w:trPr>
        <w:tc>
          <w:tcPr>
            <w:tcW w:w="5532" w:type="dxa"/>
            <w:tcBorders>
              <w:top w:val="single" w:sz="6" w:space="0" w:color="auto"/>
              <w:left w:val="single" w:sz="6" w:space="0" w:color="auto"/>
              <w:bottom w:val="single" w:sz="6" w:space="0" w:color="auto"/>
              <w:right w:val="single" w:sz="6" w:space="0" w:color="auto"/>
            </w:tcBorders>
            <w:shd w:val="clear" w:color="auto" w:fill="FFFFFF"/>
          </w:tcPr>
          <w:p w14:paraId="41C5F233" w14:textId="77777777" w:rsidR="00F5023D" w:rsidRPr="00F5023D" w:rsidRDefault="00F5023D" w:rsidP="00F5023D">
            <w:pPr>
              <w:shd w:val="clear" w:color="auto" w:fill="FFFFFF"/>
              <w:tabs>
                <w:tab w:val="left" w:pos="993"/>
              </w:tabs>
              <w:autoSpaceDE w:val="0"/>
              <w:autoSpaceDN w:val="0"/>
              <w:adjustRightInd w:val="0"/>
              <w:spacing w:after="60" w:line="300" w:lineRule="exact"/>
              <w:jc w:val="both"/>
              <w:rPr>
                <w:bCs/>
                <w:sz w:val="24"/>
                <w:szCs w:val="24"/>
                <w:u w:val="single"/>
                <w:lang w:val="ru-RU"/>
              </w:rPr>
            </w:pPr>
            <w:r w:rsidRPr="00F5023D">
              <w:rPr>
                <w:bCs/>
                <w:sz w:val="24"/>
                <w:szCs w:val="24"/>
                <w:u w:val="single"/>
                <w:lang w:val="uk-UA"/>
              </w:rPr>
              <w:t>Рахунки в банках в національній валюті, у тому числі:</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61E96CC9" w14:textId="77777777" w:rsidR="00F5023D" w:rsidRPr="00F5023D" w:rsidRDefault="00F5023D" w:rsidP="00F5023D">
            <w:pPr>
              <w:shd w:val="clear" w:color="auto" w:fill="FFFFFF"/>
              <w:tabs>
                <w:tab w:val="left" w:pos="993"/>
              </w:tabs>
              <w:autoSpaceDE w:val="0"/>
              <w:autoSpaceDN w:val="0"/>
              <w:adjustRightInd w:val="0"/>
              <w:spacing w:after="60" w:line="300" w:lineRule="exact"/>
              <w:jc w:val="both"/>
              <w:rPr>
                <w:bCs/>
                <w:i/>
                <w:sz w:val="24"/>
                <w:szCs w:val="24"/>
                <w:lang w:val="ru-RU"/>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52FF4830" w14:textId="77777777" w:rsidR="00F5023D" w:rsidRPr="00F5023D" w:rsidRDefault="00F5023D" w:rsidP="00F5023D">
            <w:pPr>
              <w:shd w:val="clear" w:color="auto" w:fill="FFFFFF"/>
              <w:tabs>
                <w:tab w:val="left" w:pos="993"/>
              </w:tabs>
              <w:autoSpaceDE w:val="0"/>
              <w:autoSpaceDN w:val="0"/>
              <w:adjustRightInd w:val="0"/>
              <w:spacing w:after="60" w:line="300" w:lineRule="exact"/>
              <w:jc w:val="both"/>
              <w:rPr>
                <w:bCs/>
                <w:i/>
                <w:sz w:val="24"/>
                <w:szCs w:val="24"/>
                <w:lang w:val="uk-UA"/>
              </w:rPr>
            </w:pPr>
          </w:p>
        </w:tc>
      </w:tr>
      <w:tr w:rsidR="00F5023D" w:rsidRPr="00F5023D" w14:paraId="5F08E289" w14:textId="77777777" w:rsidTr="00374936">
        <w:trPr>
          <w:trHeight w:hRule="exact" w:val="287"/>
        </w:trPr>
        <w:tc>
          <w:tcPr>
            <w:tcW w:w="5532" w:type="dxa"/>
            <w:tcBorders>
              <w:top w:val="single" w:sz="6" w:space="0" w:color="auto"/>
              <w:left w:val="single" w:sz="6" w:space="0" w:color="auto"/>
              <w:bottom w:val="single" w:sz="6" w:space="0" w:color="auto"/>
              <w:right w:val="single" w:sz="6" w:space="0" w:color="auto"/>
            </w:tcBorders>
            <w:shd w:val="clear" w:color="auto" w:fill="FFFFFF"/>
          </w:tcPr>
          <w:p w14:paraId="49563166" w14:textId="77777777" w:rsidR="00F5023D" w:rsidRPr="00F5023D" w:rsidRDefault="00752B9A" w:rsidP="00F5023D">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Укргазбанк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0AB1F837" w14:textId="1641E017" w:rsidR="00F5023D" w:rsidRPr="00757C6A" w:rsidRDefault="00757C6A" w:rsidP="00F5023D">
            <w:pPr>
              <w:shd w:val="clear" w:color="auto" w:fill="FFFFFF"/>
              <w:tabs>
                <w:tab w:val="left" w:pos="993"/>
              </w:tabs>
              <w:autoSpaceDE w:val="0"/>
              <w:autoSpaceDN w:val="0"/>
              <w:adjustRightInd w:val="0"/>
              <w:spacing w:after="60" w:line="300" w:lineRule="exact"/>
              <w:jc w:val="both"/>
              <w:rPr>
                <w:bCs/>
                <w:i/>
                <w:sz w:val="24"/>
                <w:szCs w:val="24"/>
                <w:lang w:val="uk-UA"/>
              </w:rPr>
            </w:pPr>
            <w:r w:rsidRPr="00757C6A">
              <w:rPr>
                <w:bCs/>
                <w:i/>
                <w:sz w:val="24"/>
                <w:szCs w:val="24"/>
                <w:lang w:val="uk-UA"/>
              </w:rPr>
              <w:t>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688C0782" w14:textId="7B573E18" w:rsidR="00F5023D" w:rsidRPr="00F5023D" w:rsidRDefault="00DE5FA2" w:rsidP="00F5023D">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29</w:t>
            </w:r>
          </w:p>
        </w:tc>
      </w:tr>
      <w:tr w:rsidR="00F5023D" w:rsidRPr="00F5023D" w14:paraId="461B967F" w14:textId="77777777" w:rsidTr="00374936">
        <w:trPr>
          <w:trHeight w:hRule="exact" w:val="287"/>
        </w:trPr>
        <w:tc>
          <w:tcPr>
            <w:tcW w:w="5532" w:type="dxa"/>
            <w:tcBorders>
              <w:top w:val="single" w:sz="6" w:space="0" w:color="auto"/>
              <w:left w:val="single" w:sz="6" w:space="0" w:color="auto"/>
              <w:bottom w:val="single" w:sz="6" w:space="0" w:color="auto"/>
              <w:right w:val="single" w:sz="6" w:space="0" w:color="auto"/>
            </w:tcBorders>
            <w:shd w:val="clear" w:color="auto" w:fill="FFFFFF"/>
          </w:tcPr>
          <w:p w14:paraId="72E79994" w14:textId="77777777" w:rsidR="00F5023D" w:rsidRPr="00F5023D" w:rsidRDefault="00752B9A" w:rsidP="00F5023D">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Уніве</w:t>
            </w:r>
            <w:r w:rsidR="00D31407">
              <w:rPr>
                <w:bCs/>
                <w:i/>
                <w:sz w:val="24"/>
                <w:szCs w:val="24"/>
                <w:lang w:val="uk-UA"/>
              </w:rPr>
              <w:t>р</w:t>
            </w:r>
            <w:r>
              <w:rPr>
                <w:bCs/>
                <w:i/>
                <w:sz w:val="24"/>
                <w:szCs w:val="24"/>
                <w:lang w:val="uk-UA"/>
              </w:rPr>
              <w:t>салбанк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39FBAD9D" w14:textId="14950C0B" w:rsidR="00F5023D" w:rsidRPr="00757C6A" w:rsidRDefault="00757C6A" w:rsidP="00F5023D">
            <w:pPr>
              <w:shd w:val="clear" w:color="auto" w:fill="FFFFFF"/>
              <w:tabs>
                <w:tab w:val="left" w:pos="993"/>
              </w:tabs>
              <w:autoSpaceDE w:val="0"/>
              <w:autoSpaceDN w:val="0"/>
              <w:adjustRightInd w:val="0"/>
              <w:spacing w:after="60" w:line="300" w:lineRule="exact"/>
              <w:jc w:val="both"/>
              <w:rPr>
                <w:bCs/>
                <w:i/>
                <w:sz w:val="24"/>
                <w:szCs w:val="24"/>
              </w:rPr>
            </w:pPr>
            <w:r w:rsidRPr="00757C6A">
              <w:rPr>
                <w:bCs/>
                <w:i/>
                <w:sz w:val="24"/>
                <w:szCs w:val="24"/>
              </w:rPr>
              <w:t>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07403AC7" w14:textId="67BCC4AF" w:rsidR="00F5023D" w:rsidRPr="00F5023D" w:rsidRDefault="00DE5FA2" w:rsidP="00F5023D">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1</w:t>
            </w:r>
          </w:p>
        </w:tc>
      </w:tr>
      <w:tr w:rsidR="0061157B" w:rsidRPr="00F5023D" w14:paraId="7F9490B3" w14:textId="77777777" w:rsidTr="00374936">
        <w:trPr>
          <w:trHeight w:hRule="exact" w:val="287"/>
        </w:trPr>
        <w:tc>
          <w:tcPr>
            <w:tcW w:w="5532" w:type="dxa"/>
            <w:tcBorders>
              <w:top w:val="single" w:sz="6" w:space="0" w:color="auto"/>
              <w:left w:val="single" w:sz="6" w:space="0" w:color="auto"/>
              <w:bottom w:val="single" w:sz="6" w:space="0" w:color="auto"/>
              <w:right w:val="single" w:sz="6" w:space="0" w:color="auto"/>
            </w:tcBorders>
            <w:shd w:val="clear" w:color="auto" w:fill="FFFFFF"/>
          </w:tcPr>
          <w:p w14:paraId="5691050C" w14:textId="4A08961B" w:rsidR="0061157B" w:rsidRPr="0061157B" w:rsidRDefault="0061157B" w:rsidP="00F5023D">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Укргазбанк ( депозитний рахунок )</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147B80F1" w14:textId="6069FEA7" w:rsidR="0061157B" w:rsidRPr="0061157B" w:rsidRDefault="0061157B" w:rsidP="00F5023D">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3 405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610E6063" w14:textId="76D0332F" w:rsidR="0061157B" w:rsidRDefault="00605E62" w:rsidP="00F5023D">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0</w:t>
            </w:r>
          </w:p>
        </w:tc>
      </w:tr>
      <w:tr w:rsidR="00F5023D" w:rsidRPr="00F5023D" w14:paraId="595D2C42" w14:textId="77777777" w:rsidTr="00374936">
        <w:trPr>
          <w:trHeight w:hRule="exact" w:val="326"/>
        </w:trPr>
        <w:tc>
          <w:tcPr>
            <w:tcW w:w="5532" w:type="dxa"/>
            <w:tcBorders>
              <w:top w:val="single" w:sz="6" w:space="0" w:color="auto"/>
              <w:left w:val="single" w:sz="6" w:space="0" w:color="auto"/>
              <w:bottom w:val="single" w:sz="6" w:space="0" w:color="auto"/>
              <w:right w:val="single" w:sz="6" w:space="0" w:color="auto"/>
            </w:tcBorders>
            <w:shd w:val="clear" w:color="auto" w:fill="FFFFFF"/>
          </w:tcPr>
          <w:p w14:paraId="2B695470" w14:textId="77777777" w:rsidR="00F5023D" w:rsidRPr="00F5023D" w:rsidRDefault="00F5023D" w:rsidP="00F5023D">
            <w:pPr>
              <w:shd w:val="clear" w:color="auto" w:fill="FFFFFF"/>
              <w:tabs>
                <w:tab w:val="left" w:pos="993"/>
              </w:tabs>
              <w:autoSpaceDE w:val="0"/>
              <w:autoSpaceDN w:val="0"/>
              <w:adjustRightInd w:val="0"/>
              <w:spacing w:after="60" w:line="300" w:lineRule="exact"/>
              <w:jc w:val="both"/>
              <w:rPr>
                <w:b/>
                <w:bCs/>
                <w:i/>
                <w:sz w:val="24"/>
                <w:szCs w:val="24"/>
                <w:lang w:val="ru-RU"/>
              </w:rPr>
            </w:pPr>
            <w:r w:rsidRPr="00F5023D">
              <w:rPr>
                <w:b/>
                <w:bCs/>
                <w:i/>
                <w:sz w:val="24"/>
                <w:szCs w:val="24"/>
                <w:lang w:val="uk-UA"/>
              </w:rPr>
              <w:t>Разом</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02D91F6A" w14:textId="11E32139" w:rsidR="00F5023D" w:rsidRPr="00757C6A" w:rsidRDefault="0061157B" w:rsidP="00F5023D">
            <w:pPr>
              <w:shd w:val="clear" w:color="auto" w:fill="FFFFFF"/>
              <w:tabs>
                <w:tab w:val="left" w:pos="993"/>
              </w:tabs>
              <w:autoSpaceDE w:val="0"/>
              <w:autoSpaceDN w:val="0"/>
              <w:adjustRightInd w:val="0"/>
              <w:spacing w:after="60" w:line="300" w:lineRule="exact"/>
              <w:jc w:val="both"/>
              <w:rPr>
                <w:b/>
                <w:bCs/>
                <w:i/>
                <w:sz w:val="24"/>
                <w:szCs w:val="24"/>
              </w:rPr>
            </w:pPr>
            <w:r>
              <w:rPr>
                <w:b/>
                <w:bCs/>
                <w:i/>
                <w:sz w:val="24"/>
                <w:szCs w:val="24"/>
              </w:rPr>
              <w:t>3 414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5E96C700" w14:textId="56546244" w:rsidR="00F5023D" w:rsidRPr="007645DB" w:rsidRDefault="00DE5FA2" w:rsidP="00F5023D">
            <w:pPr>
              <w:shd w:val="clear" w:color="auto" w:fill="FFFFFF"/>
              <w:tabs>
                <w:tab w:val="left" w:pos="993"/>
              </w:tabs>
              <w:autoSpaceDE w:val="0"/>
              <w:autoSpaceDN w:val="0"/>
              <w:adjustRightInd w:val="0"/>
              <w:spacing w:after="60" w:line="300" w:lineRule="exact"/>
              <w:jc w:val="both"/>
              <w:rPr>
                <w:b/>
                <w:bCs/>
                <w:i/>
                <w:sz w:val="24"/>
                <w:szCs w:val="24"/>
              </w:rPr>
            </w:pPr>
            <w:r>
              <w:rPr>
                <w:b/>
                <w:bCs/>
                <w:i/>
                <w:sz w:val="24"/>
                <w:szCs w:val="24"/>
              </w:rPr>
              <w:t>30</w:t>
            </w:r>
          </w:p>
        </w:tc>
      </w:tr>
    </w:tbl>
    <w:p w14:paraId="6677C7FA" w14:textId="77777777" w:rsidR="00FE3F2C" w:rsidRDefault="00D31407" w:rsidP="001A2700">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 xml:space="preserve">             </w:t>
      </w:r>
      <w:r w:rsidR="00F5023D" w:rsidRPr="00F5023D">
        <w:rPr>
          <w:bCs/>
          <w:sz w:val="24"/>
          <w:szCs w:val="24"/>
          <w:lang w:val="uk-UA"/>
        </w:rPr>
        <w:t>Залишки коштів на рахунка підтв</w:t>
      </w:r>
      <w:r w:rsidR="0000747A">
        <w:rPr>
          <w:bCs/>
          <w:sz w:val="24"/>
          <w:szCs w:val="24"/>
          <w:lang w:val="uk-UA"/>
        </w:rPr>
        <w:t>ерджено банківськими виписками.</w:t>
      </w:r>
    </w:p>
    <w:p w14:paraId="1C3FA028" w14:textId="4C2A251D" w:rsidR="0000747A" w:rsidRDefault="0000747A" w:rsidP="0000747A">
      <w:pPr>
        <w:shd w:val="clear" w:color="auto" w:fill="FFFFFF"/>
        <w:tabs>
          <w:tab w:val="left" w:pos="993"/>
        </w:tabs>
        <w:autoSpaceDE w:val="0"/>
        <w:autoSpaceDN w:val="0"/>
        <w:adjustRightInd w:val="0"/>
        <w:spacing w:after="60" w:line="300" w:lineRule="exact"/>
        <w:jc w:val="both"/>
        <w:rPr>
          <w:b/>
          <w:bCs/>
          <w:sz w:val="24"/>
          <w:szCs w:val="24"/>
          <w:lang w:val="uk-UA"/>
        </w:rPr>
      </w:pPr>
      <w:r w:rsidRPr="00D471F8">
        <w:rPr>
          <w:b/>
          <w:bCs/>
          <w:sz w:val="24"/>
          <w:szCs w:val="24"/>
          <w:lang w:val="uk-UA"/>
        </w:rPr>
        <w:t>6.1</w:t>
      </w:r>
      <w:r w:rsidR="00457891" w:rsidRPr="00D471F8">
        <w:rPr>
          <w:b/>
          <w:bCs/>
          <w:sz w:val="24"/>
          <w:szCs w:val="24"/>
          <w:lang w:val="uk-UA"/>
        </w:rPr>
        <w:t>.5</w:t>
      </w:r>
      <w:r w:rsidRPr="00D471F8">
        <w:rPr>
          <w:b/>
          <w:bCs/>
          <w:sz w:val="24"/>
          <w:szCs w:val="24"/>
          <w:lang w:val="uk-UA"/>
        </w:rPr>
        <w:t>. Власний капітал</w:t>
      </w:r>
    </w:p>
    <w:p w14:paraId="4FEFEC4E" w14:textId="37D8A4BE" w:rsidR="003C1E4D" w:rsidRDefault="008126EB" w:rsidP="008126EB">
      <w:pPr>
        <w:shd w:val="clear" w:color="auto" w:fill="FFFFFF"/>
        <w:tabs>
          <w:tab w:val="left" w:pos="993"/>
        </w:tabs>
        <w:autoSpaceDE w:val="0"/>
        <w:autoSpaceDN w:val="0"/>
        <w:adjustRightInd w:val="0"/>
        <w:spacing w:after="60" w:line="300" w:lineRule="exact"/>
        <w:jc w:val="both"/>
        <w:rPr>
          <w:bCs/>
          <w:sz w:val="24"/>
          <w:szCs w:val="24"/>
          <w:lang w:val="uk-UA"/>
        </w:rPr>
      </w:pPr>
      <w:r>
        <w:rPr>
          <w:b/>
          <w:bCs/>
          <w:sz w:val="24"/>
          <w:szCs w:val="24"/>
          <w:lang w:val="uk-UA"/>
        </w:rPr>
        <w:t xml:space="preserve">         </w:t>
      </w:r>
      <w:r w:rsidRPr="008126EB">
        <w:rPr>
          <w:bCs/>
          <w:sz w:val="24"/>
          <w:szCs w:val="24"/>
          <w:lang w:val="uk-UA"/>
        </w:rPr>
        <w:t>Згідно Статуту  розмір визначеного ст</w:t>
      </w:r>
      <w:r>
        <w:rPr>
          <w:bCs/>
          <w:sz w:val="24"/>
          <w:szCs w:val="24"/>
          <w:lang w:val="uk-UA"/>
        </w:rPr>
        <w:t>атутного</w:t>
      </w:r>
      <w:r w:rsidR="003C1E4D">
        <w:rPr>
          <w:bCs/>
          <w:sz w:val="24"/>
          <w:szCs w:val="24"/>
          <w:lang w:val="uk-UA"/>
        </w:rPr>
        <w:t xml:space="preserve"> ( пайового )</w:t>
      </w:r>
      <w:r>
        <w:rPr>
          <w:bCs/>
          <w:sz w:val="24"/>
          <w:szCs w:val="24"/>
          <w:lang w:val="uk-UA"/>
        </w:rPr>
        <w:t xml:space="preserve"> капіталу становить 14 675 тис. </w:t>
      </w:r>
      <w:r w:rsidR="003C1E4D">
        <w:rPr>
          <w:bCs/>
          <w:sz w:val="24"/>
          <w:szCs w:val="24"/>
          <w:lang w:val="uk-UA"/>
        </w:rPr>
        <w:t>гривень</w:t>
      </w:r>
      <w:r w:rsidRPr="008126EB">
        <w:rPr>
          <w:bCs/>
          <w:sz w:val="24"/>
          <w:szCs w:val="24"/>
          <w:lang w:val="uk-UA"/>
        </w:rPr>
        <w:t>.</w:t>
      </w:r>
      <w:r w:rsidRPr="008126EB">
        <w:rPr>
          <w:lang w:val="ru-RU"/>
        </w:rPr>
        <w:t xml:space="preserve"> </w:t>
      </w:r>
      <w:r w:rsidRPr="008126EB">
        <w:rPr>
          <w:bCs/>
          <w:sz w:val="24"/>
          <w:szCs w:val="24"/>
          <w:lang w:val="uk-UA"/>
        </w:rPr>
        <w:t xml:space="preserve">Зареєстрований (пайовий) капітал Компанії сформований  у відповідності до законодавства України та сплачений повністю грошовими коштами. </w:t>
      </w:r>
      <w:r w:rsidR="00175ACC">
        <w:rPr>
          <w:bCs/>
          <w:sz w:val="24"/>
          <w:szCs w:val="24"/>
          <w:lang w:val="uk-UA"/>
        </w:rPr>
        <w:t>Протягом 2023</w:t>
      </w:r>
      <w:r w:rsidR="003C1E4D" w:rsidRPr="003C1E4D">
        <w:rPr>
          <w:bCs/>
          <w:sz w:val="24"/>
          <w:szCs w:val="24"/>
          <w:lang w:val="uk-UA"/>
        </w:rPr>
        <w:t xml:space="preserve"> року збільшення розміру статутного капіталу Компанії не здійснювалося.</w:t>
      </w:r>
      <w:r w:rsidRPr="008126EB">
        <w:rPr>
          <w:bCs/>
          <w:sz w:val="24"/>
          <w:szCs w:val="24"/>
          <w:lang w:val="uk-UA"/>
        </w:rPr>
        <w:t xml:space="preserve">  </w:t>
      </w:r>
      <w:r w:rsidR="0061273E" w:rsidRPr="0061273E">
        <w:rPr>
          <w:bCs/>
          <w:sz w:val="24"/>
          <w:szCs w:val="24"/>
          <w:lang w:val="uk-UA"/>
        </w:rPr>
        <w:t>Інформація про учасників Компанії</w:t>
      </w:r>
      <w:r w:rsidR="00175ACC">
        <w:rPr>
          <w:bCs/>
          <w:sz w:val="24"/>
          <w:szCs w:val="24"/>
          <w:lang w:val="uk-UA"/>
        </w:rPr>
        <w:t xml:space="preserve"> станом на 31 грудня 2023</w:t>
      </w:r>
      <w:r w:rsidR="0061273E" w:rsidRPr="0061273E">
        <w:rPr>
          <w:bCs/>
          <w:sz w:val="24"/>
          <w:szCs w:val="24"/>
          <w:lang w:val="uk-UA"/>
        </w:rPr>
        <w:t xml:space="preserve"> року наведена вище у  розділі І «Загальна інформація». </w:t>
      </w:r>
      <w:r w:rsidRPr="008126EB">
        <w:rPr>
          <w:bCs/>
          <w:sz w:val="24"/>
          <w:szCs w:val="24"/>
          <w:lang w:val="uk-UA"/>
        </w:rPr>
        <w:t xml:space="preserve"> </w:t>
      </w:r>
    </w:p>
    <w:p w14:paraId="13351A12" w14:textId="74763C91" w:rsidR="0000747A" w:rsidRPr="00B70463" w:rsidRDefault="008126EB" w:rsidP="004F3B0C">
      <w:pPr>
        <w:shd w:val="clear" w:color="auto" w:fill="FFFFFF"/>
        <w:tabs>
          <w:tab w:val="left" w:pos="993"/>
        </w:tabs>
        <w:autoSpaceDE w:val="0"/>
        <w:autoSpaceDN w:val="0"/>
        <w:adjustRightInd w:val="0"/>
        <w:spacing w:after="60" w:line="300" w:lineRule="exact"/>
        <w:jc w:val="both"/>
        <w:rPr>
          <w:bCs/>
          <w:sz w:val="24"/>
          <w:szCs w:val="24"/>
          <w:lang w:val="uk-UA"/>
        </w:rPr>
      </w:pPr>
      <w:r w:rsidRPr="008126EB">
        <w:rPr>
          <w:bCs/>
          <w:sz w:val="24"/>
          <w:szCs w:val="24"/>
          <w:lang w:val="uk-UA"/>
        </w:rPr>
        <w:t xml:space="preserve">       </w:t>
      </w:r>
      <w:r w:rsidR="00A3059C">
        <w:rPr>
          <w:bCs/>
          <w:sz w:val="24"/>
          <w:szCs w:val="24"/>
          <w:lang w:val="uk-UA"/>
        </w:rPr>
        <w:t xml:space="preserve">  </w:t>
      </w:r>
      <w:r w:rsidRPr="008126EB">
        <w:rPr>
          <w:bCs/>
          <w:sz w:val="24"/>
          <w:szCs w:val="24"/>
          <w:lang w:val="uk-UA"/>
        </w:rPr>
        <w:t>Нерозподілений прибуток ( непокритий збиток)  у складі власного капіталу</w:t>
      </w:r>
      <w:r w:rsidR="00C75721">
        <w:rPr>
          <w:bCs/>
          <w:sz w:val="24"/>
          <w:szCs w:val="24"/>
          <w:lang w:val="uk-UA"/>
        </w:rPr>
        <w:t xml:space="preserve"> Компанії</w:t>
      </w:r>
      <w:r w:rsidR="00175ACC">
        <w:rPr>
          <w:bCs/>
          <w:sz w:val="24"/>
          <w:szCs w:val="24"/>
          <w:lang w:val="uk-UA"/>
        </w:rPr>
        <w:t xml:space="preserve"> станом на 31.12.2023</w:t>
      </w:r>
      <w:r w:rsidR="00510D7D">
        <w:rPr>
          <w:bCs/>
          <w:sz w:val="24"/>
          <w:szCs w:val="24"/>
          <w:lang w:val="uk-UA"/>
        </w:rPr>
        <w:t xml:space="preserve"> року </w:t>
      </w:r>
      <w:r w:rsidR="00175ACC" w:rsidRPr="00B70463">
        <w:rPr>
          <w:bCs/>
          <w:sz w:val="24"/>
          <w:szCs w:val="24"/>
          <w:lang w:val="uk-UA"/>
        </w:rPr>
        <w:t>складав  (– 3 578</w:t>
      </w:r>
      <w:r w:rsidRPr="00B70463">
        <w:rPr>
          <w:bCs/>
          <w:sz w:val="24"/>
          <w:szCs w:val="24"/>
          <w:lang w:val="uk-UA"/>
        </w:rPr>
        <w:t xml:space="preserve"> ) тис</w:t>
      </w:r>
      <w:r w:rsidR="004F3B0C" w:rsidRPr="00B70463">
        <w:rPr>
          <w:bCs/>
          <w:sz w:val="24"/>
          <w:szCs w:val="24"/>
          <w:lang w:val="uk-UA"/>
        </w:rPr>
        <w:t>. грн.</w:t>
      </w:r>
    </w:p>
    <w:p w14:paraId="7735DCCF" w14:textId="11239FE7" w:rsidR="0000747A" w:rsidRPr="0000747A" w:rsidRDefault="00F84795" w:rsidP="0000747A">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lastRenderedPageBreak/>
        <w:t xml:space="preserve">           </w:t>
      </w:r>
      <w:r w:rsidR="0000747A" w:rsidRPr="0000747A">
        <w:rPr>
          <w:bCs/>
          <w:sz w:val="24"/>
          <w:szCs w:val="24"/>
          <w:lang w:val="uk-UA"/>
        </w:rPr>
        <w:t>Структ</w:t>
      </w:r>
      <w:r>
        <w:rPr>
          <w:bCs/>
          <w:sz w:val="24"/>
          <w:szCs w:val="24"/>
          <w:lang w:val="uk-UA"/>
        </w:rPr>
        <w:t>ура власного капіталу Компан</w:t>
      </w:r>
      <w:r w:rsidR="00DC5511">
        <w:rPr>
          <w:bCs/>
          <w:sz w:val="24"/>
          <w:szCs w:val="24"/>
          <w:lang w:val="uk-UA"/>
        </w:rPr>
        <w:t>і</w:t>
      </w:r>
      <w:r>
        <w:rPr>
          <w:bCs/>
          <w:sz w:val="24"/>
          <w:szCs w:val="24"/>
          <w:lang w:val="uk-UA"/>
        </w:rPr>
        <w:t>ї</w:t>
      </w:r>
      <w:r w:rsidR="00622BDA">
        <w:rPr>
          <w:bCs/>
          <w:sz w:val="24"/>
          <w:szCs w:val="24"/>
          <w:lang w:val="uk-UA"/>
        </w:rPr>
        <w:t xml:space="preserve"> станом на 31.12.2023</w:t>
      </w:r>
      <w:r w:rsidR="0000747A" w:rsidRPr="0000747A">
        <w:rPr>
          <w:bCs/>
          <w:sz w:val="24"/>
          <w:szCs w:val="24"/>
          <w:lang w:val="uk-UA"/>
        </w:rPr>
        <w:t xml:space="preserve"> року була наступною:</w:t>
      </w: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7"/>
        <w:gridCol w:w="2160"/>
        <w:gridCol w:w="1980"/>
      </w:tblGrid>
      <w:tr w:rsidR="0000747A" w:rsidRPr="0000747A" w14:paraId="0475F15E" w14:textId="77777777" w:rsidTr="00686CE7">
        <w:trPr>
          <w:cantSplit/>
          <w:trHeight w:val="377"/>
        </w:trPr>
        <w:tc>
          <w:tcPr>
            <w:tcW w:w="5287" w:type="dxa"/>
          </w:tcPr>
          <w:p w14:paraId="6864DAD9" w14:textId="77777777" w:rsidR="0000747A" w:rsidRPr="0000747A" w:rsidRDefault="0000747A" w:rsidP="0000747A">
            <w:pPr>
              <w:shd w:val="clear" w:color="auto" w:fill="FFFFFF"/>
              <w:tabs>
                <w:tab w:val="left" w:pos="993"/>
              </w:tabs>
              <w:autoSpaceDE w:val="0"/>
              <w:autoSpaceDN w:val="0"/>
              <w:adjustRightInd w:val="0"/>
              <w:spacing w:after="60" w:line="300" w:lineRule="exact"/>
              <w:jc w:val="both"/>
              <w:rPr>
                <w:bCs/>
                <w:sz w:val="24"/>
                <w:szCs w:val="24"/>
                <w:lang w:val="uk-UA"/>
              </w:rPr>
            </w:pPr>
            <w:r w:rsidRPr="0000747A">
              <w:rPr>
                <w:bCs/>
                <w:sz w:val="24"/>
                <w:szCs w:val="24"/>
                <w:lang w:val="uk-UA"/>
              </w:rPr>
              <w:t>Найменування статті</w:t>
            </w:r>
          </w:p>
        </w:tc>
        <w:tc>
          <w:tcPr>
            <w:tcW w:w="2160" w:type="dxa"/>
          </w:tcPr>
          <w:p w14:paraId="002C952C" w14:textId="28BA086A" w:rsidR="0000747A" w:rsidRPr="0000747A" w:rsidRDefault="00ED3F25" w:rsidP="0000747A">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Станом на 31.12.2023</w:t>
            </w:r>
            <w:r w:rsidR="0000747A" w:rsidRPr="0000747A">
              <w:rPr>
                <w:bCs/>
                <w:sz w:val="24"/>
                <w:szCs w:val="24"/>
                <w:lang w:val="uk-UA"/>
              </w:rPr>
              <w:t xml:space="preserve"> р.</w:t>
            </w:r>
          </w:p>
        </w:tc>
        <w:tc>
          <w:tcPr>
            <w:tcW w:w="1980" w:type="dxa"/>
          </w:tcPr>
          <w:p w14:paraId="49636065" w14:textId="139E7A84" w:rsidR="0000747A" w:rsidRPr="0000747A" w:rsidRDefault="00003FAD" w:rsidP="0000747A">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Станом на 31.12.2022</w:t>
            </w:r>
            <w:r w:rsidR="0000747A" w:rsidRPr="0000747A">
              <w:rPr>
                <w:bCs/>
                <w:sz w:val="24"/>
                <w:szCs w:val="24"/>
                <w:lang w:val="uk-UA"/>
              </w:rPr>
              <w:t xml:space="preserve"> р.</w:t>
            </w:r>
          </w:p>
        </w:tc>
      </w:tr>
      <w:tr w:rsidR="0000747A" w:rsidRPr="0000747A" w14:paraId="712E193D" w14:textId="77777777" w:rsidTr="00686CE7">
        <w:trPr>
          <w:cantSplit/>
          <w:trHeight w:val="377"/>
        </w:trPr>
        <w:tc>
          <w:tcPr>
            <w:tcW w:w="5287" w:type="dxa"/>
          </w:tcPr>
          <w:p w14:paraId="3BB94983" w14:textId="77777777" w:rsidR="0000747A" w:rsidRPr="0000747A" w:rsidRDefault="0000747A" w:rsidP="0000747A">
            <w:pPr>
              <w:shd w:val="clear" w:color="auto" w:fill="FFFFFF"/>
              <w:tabs>
                <w:tab w:val="left" w:pos="993"/>
              </w:tabs>
              <w:autoSpaceDE w:val="0"/>
              <w:autoSpaceDN w:val="0"/>
              <w:adjustRightInd w:val="0"/>
              <w:spacing w:after="60" w:line="300" w:lineRule="exact"/>
              <w:jc w:val="both"/>
              <w:rPr>
                <w:bCs/>
                <w:sz w:val="24"/>
                <w:szCs w:val="24"/>
                <w:lang w:val="uk-UA"/>
              </w:rPr>
            </w:pPr>
            <w:r w:rsidRPr="0000747A">
              <w:rPr>
                <w:bCs/>
                <w:sz w:val="24"/>
                <w:szCs w:val="24"/>
                <w:lang w:val="uk-UA"/>
              </w:rPr>
              <w:t xml:space="preserve">Статутний капітал </w:t>
            </w:r>
          </w:p>
        </w:tc>
        <w:tc>
          <w:tcPr>
            <w:tcW w:w="2160" w:type="dxa"/>
          </w:tcPr>
          <w:p w14:paraId="4E46006E" w14:textId="77777777" w:rsidR="0000747A" w:rsidRPr="0000747A" w:rsidRDefault="009E151E" w:rsidP="0000747A">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14 675</w:t>
            </w:r>
          </w:p>
        </w:tc>
        <w:tc>
          <w:tcPr>
            <w:tcW w:w="1980" w:type="dxa"/>
          </w:tcPr>
          <w:p w14:paraId="6E8B4DA1" w14:textId="77777777" w:rsidR="0000747A" w:rsidRPr="0000747A" w:rsidRDefault="009E151E" w:rsidP="0000747A">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14 675</w:t>
            </w:r>
          </w:p>
        </w:tc>
      </w:tr>
      <w:tr w:rsidR="0000747A" w:rsidRPr="0000747A" w14:paraId="03BB2D16" w14:textId="77777777" w:rsidTr="00686CE7">
        <w:trPr>
          <w:cantSplit/>
          <w:trHeight w:val="377"/>
        </w:trPr>
        <w:tc>
          <w:tcPr>
            <w:tcW w:w="5287" w:type="dxa"/>
          </w:tcPr>
          <w:p w14:paraId="108B2DD4" w14:textId="77777777" w:rsidR="0000747A" w:rsidRPr="0000747A" w:rsidRDefault="0000747A" w:rsidP="0000747A">
            <w:pPr>
              <w:shd w:val="clear" w:color="auto" w:fill="FFFFFF"/>
              <w:tabs>
                <w:tab w:val="left" w:pos="993"/>
              </w:tabs>
              <w:autoSpaceDE w:val="0"/>
              <w:autoSpaceDN w:val="0"/>
              <w:adjustRightInd w:val="0"/>
              <w:spacing w:after="60" w:line="300" w:lineRule="exact"/>
              <w:jc w:val="both"/>
              <w:rPr>
                <w:bCs/>
                <w:sz w:val="24"/>
                <w:szCs w:val="24"/>
                <w:lang w:val="uk-UA"/>
              </w:rPr>
            </w:pPr>
            <w:r w:rsidRPr="0000747A">
              <w:rPr>
                <w:bCs/>
                <w:sz w:val="24"/>
                <w:szCs w:val="24"/>
                <w:lang w:val="uk-UA"/>
              </w:rPr>
              <w:t>Додатковий капітал</w:t>
            </w:r>
          </w:p>
        </w:tc>
        <w:tc>
          <w:tcPr>
            <w:tcW w:w="2160" w:type="dxa"/>
          </w:tcPr>
          <w:p w14:paraId="4669CA73" w14:textId="77777777" w:rsidR="0000747A" w:rsidRPr="0000747A" w:rsidRDefault="009E151E" w:rsidP="0000747A">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8</w:t>
            </w:r>
          </w:p>
        </w:tc>
        <w:tc>
          <w:tcPr>
            <w:tcW w:w="1980" w:type="dxa"/>
          </w:tcPr>
          <w:p w14:paraId="63886C9A" w14:textId="77777777" w:rsidR="0000747A" w:rsidRPr="0000747A" w:rsidRDefault="009E151E" w:rsidP="0000747A">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8</w:t>
            </w:r>
          </w:p>
        </w:tc>
      </w:tr>
      <w:tr w:rsidR="0000747A" w:rsidRPr="0000747A" w14:paraId="13364F09" w14:textId="77777777" w:rsidTr="00686CE7">
        <w:trPr>
          <w:cantSplit/>
          <w:trHeight w:val="377"/>
        </w:trPr>
        <w:tc>
          <w:tcPr>
            <w:tcW w:w="5287" w:type="dxa"/>
          </w:tcPr>
          <w:p w14:paraId="3EBD5000" w14:textId="77777777" w:rsidR="0000747A" w:rsidRPr="0000747A" w:rsidRDefault="0000747A" w:rsidP="0000747A">
            <w:pPr>
              <w:shd w:val="clear" w:color="auto" w:fill="FFFFFF"/>
              <w:tabs>
                <w:tab w:val="left" w:pos="993"/>
              </w:tabs>
              <w:autoSpaceDE w:val="0"/>
              <w:autoSpaceDN w:val="0"/>
              <w:adjustRightInd w:val="0"/>
              <w:spacing w:after="60" w:line="300" w:lineRule="exact"/>
              <w:jc w:val="both"/>
              <w:rPr>
                <w:bCs/>
                <w:sz w:val="24"/>
                <w:szCs w:val="24"/>
                <w:lang w:val="uk-UA"/>
              </w:rPr>
            </w:pPr>
            <w:r w:rsidRPr="0000747A">
              <w:rPr>
                <w:bCs/>
                <w:sz w:val="24"/>
                <w:szCs w:val="24"/>
                <w:lang w:val="uk-UA"/>
              </w:rPr>
              <w:t>Нерозподілений прибуток (непокритий збиток)</w:t>
            </w:r>
          </w:p>
        </w:tc>
        <w:tc>
          <w:tcPr>
            <w:tcW w:w="2160" w:type="dxa"/>
          </w:tcPr>
          <w:p w14:paraId="7FB2F3E0" w14:textId="2892B29D" w:rsidR="0000747A" w:rsidRPr="00345ACA" w:rsidRDefault="00345ACA" w:rsidP="0000747A">
            <w:pPr>
              <w:shd w:val="clear" w:color="auto" w:fill="FFFFFF"/>
              <w:tabs>
                <w:tab w:val="left" w:pos="993"/>
              </w:tabs>
              <w:autoSpaceDE w:val="0"/>
              <w:autoSpaceDN w:val="0"/>
              <w:adjustRightInd w:val="0"/>
              <w:spacing w:after="60" w:line="300" w:lineRule="exact"/>
              <w:jc w:val="both"/>
              <w:rPr>
                <w:bCs/>
                <w:i/>
                <w:sz w:val="24"/>
                <w:szCs w:val="24"/>
              </w:rPr>
            </w:pPr>
            <w:r>
              <w:rPr>
                <w:bCs/>
                <w:i/>
                <w:sz w:val="24"/>
                <w:szCs w:val="24"/>
                <w:lang w:val="uk-UA"/>
              </w:rPr>
              <w:t xml:space="preserve">- 3 </w:t>
            </w:r>
            <w:r>
              <w:rPr>
                <w:bCs/>
                <w:i/>
                <w:sz w:val="24"/>
                <w:szCs w:val="24"/>
              </w:rPr>
              <w:t>578</w:t>
            </w:r>
          </w:p>
        </w:tc>
        <w:tc>
          <w:tcPr>
            <w:tcW w:w="1980" w:type="dxa"/>
          </w:tcPr>
          <w:p w14:paraId="0F42DD73" w14:textId="348693D3" w:rsidR="0000747A" w:rsidRPr="0000747A" w:rsidRDefault="00003FAD" w:rsidP="0000747A">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-3 272</w:t>
            </w:r>
          </w:p>
        </w:tc>
      </w:tr>
      <w:tr w:rsidR="0000747A" w:rsidRPr="0000747A" w14:paraId="3FDA22F0" w14:textId="77777777" w:rsidTr="00686CE7">
        <w:trPr>
          <w:cantSplit/>
          <w:trHeight w:val="377"/>
        </w:trPr>
        <w:tc>
          <w:tcPr>
            <w:tcW w:w="5287" w:type="dxa"/>
          </w:tcPr>
          <w:p w14:paraId="2582BFF9" w14:textId="77777777" w:rsidR="0000747A" w:rsidRPr="0000747A" w:rsidRDefault="0000747A" w:rsidP="0000747A">
            <w:pPr>
              <w:shd w:val="clear" w:color="auto" w:fill="FFFFFF"/>
              <w:tabs>
                <w:tab w:val="left" w:pos="993"/>
              </w:tabs>
              <w:autoSpaceDE w:val="0"/>
              <w:autoSpaceDN w:val="0"/>
              <w:adjustRightInd w:val="0"/>
              <w:spacing w:after="60" w:line="300" w:lineRule="exact"/>
              <w:jc w:val="both"/>
              <w:rPr>
                <w:b/>
                <w:bCs/>
                <w:sz w:val="24"/>
                <w:szCs w:val="24"/>
                <w:lang w:val="uk-UA"/>
              </w:rPr>
            </w:pPr>
            <w:r w:rsidRPr="0000747A">
              <w:rPr>
                <w:b/>
                <w:bCs/>
                <w:i/>
                <w:sz w:val="24"/>
                <w:szCs w:val="24"/>
                <w:lang w:val="uk-UA"/>
              </w:rPr>
              <w:t>Разом</w:t>
            </w:r>
          </w:p>
        </w:tc>
        <w:tc>
          <w:tcPr>
            <w:tcW w:w="2160" w:type="dxa"/>
          </w:tcPr>
          <w:p w14:paraId="240B73AC" w14:textId="46D743AB" w:rsidR="0000747A" w:rsidRPr="00510D7D" w:rsidRDefault="00345ACA" w:rsidP="0000747A">
            <w:pPr>
              <w:shd w:val="clear" w:color="auto" w:fill="FFFFFF"/>
              <w:tabs>
                <w:tab w:val="left" w:pos="993"/>
              </w:tabs>
              <w:autoSpaceDE w:val="0"/>
              <w:autoSpaceDN w:val="0"/>
              <w:adjustRightInd w:val="0"/>
              <w:spacing w:after="60" w:line="300" w:lineRule="exact"/>
              <w:jc w:val="both"/>
              <w:rPr>
                <w:b/>
                <w:bCs/>
                <w:i/>
                <w:sz w:val="24"/>
                <w:szCs w:val="24"/>
              </w:rPr>
            </w:pPr>
            <w:r>
              <w:rPr>
                <w:b/>
                <w:bCs/>
                <w:i/>
                <w:sz w:val="24"/>
                <w:szCs w:val="24"/>
              </w:rPr>
              <w:t>11 105</w:t>
            </w:r>
          </w:p>
        </w:tc>
        <w:tc>
          <w:tcPr>
            <w:tcW w:w="1980" w:type="dxa"/>
          </w:tcPr>
          <w:p w14:paraId="66615A82" w14:textId="58F73A11" w:rsidR="0000747A" w:rsidRPr="0000747A" w:rsidRDefault="00003FAD" w:rsidP="0000747A">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11 411</w:t>
            </w:r>
          </w:p>
        </w:tc>
      </w:tr>
    </w:tbl>
    <w:p w14:paraId="2E7B38BD" w14:textId="77777777" w:rsidR="00F5023D" w:rsidRDefault="00F5023D" w:rsidP="001A2700">
      <w:pPr>
        <w:shd w:val="clear" w:color="auto" w:fill="FFFFFF"/>
        <w:tabs>
          <w:tab w:val="left" w:pos="993"/>
        </w:tabs>
        <w:autoSpaceDE w:val="0"/>
        <w:autoSpaceDN w:val="0"/>
        <w:adjustRightInd w:val="0"/>
        <w:spacing w:after="60" w:line="300" w:lineRule="exact"/>
        <w:jc w:val="both"/>
        <w:rPr>
          <w:bCs/>
          <w:sz w:val="24"/>
          <w:szCs w:val="24"/>
          <w:lang w:val="uk-UA"/>
        </w:rPr>
      </w:pPr>
    </w:p>
    <w:p w14:paraId="7E2B0C1D" w14:textId="02AA3180" w:rsidR="00386222" w:rsidRPr="00386222" w:rsidRDefault="009927B2" w:rsidP="00386222">
      <w:pPr>
        <w:shd w:val="clear" w:color="auto" w:fill="FFFFFF"/>
        <w:tabs>
          <w:tab w:val="left" w:pos="993"/>
        </w:tabs>
        <w:autoSpaceDE w:val="0"/>
        <w:autoSpaceDN w:val="0"/>
        <w:adjustRightInd w:val="0"/>
        <w:spacing w:after="60" w:line="300" w:lineRule="exact"/>
        <w:jc w:val="both"/>
        <w:rPr>
          <w:b/>
          <w:bCs/>
          <w:sz w:val="24"/>
          <w:szCs w:val="24"/>
          <w:lang w:val="uk-UA"/>
        </w:rPr>
      </w:pPr>
      <w:r>
        <w:rPr>
          <w:b/>
          <w:bCs/>
          <w:sz w:val="24"/>
          <w:szCs w:val="24"/>
          <w:lang w:val="uk-UA"/>
        </w:rPr>
        <w:t>6.1</w:t>
      </w:r>
      <w:r w:rsidR="00457891">
        <w:rPr>
          <w:b/>
          <w:bCs/>
          <w:sz w:val="24"/>
          <w:szCs w:val="24"/>
          <w:lang w:val="uk-UA"/>
        </w:rPr>
        <w:t>.6</w:t>
      </w:r>
      <w:r w:rsidR="00386222" w:rsidRPr="00386222">
        <w:rPr>
          <w:b/>
          <w:bCs/>
          <w:sz w:val="24"/>
          <w:szCs w:val="24"/>
          <w:lang w:val="uk-UA"/>
        </w:rPr>
        <w:t>. Торговельна та інша кредиторська заборгованість</w:t>
      </w:r>
    </w:p>
    <w:p w14:paraId="547CC166" w14:textId="77777777" w:rsidR="00386222" w:rsidRPr="00386222" w:rsidRDefault="003E1F89" w:rsidP="00386222">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 xml:space="preserve">        </w:t>
      </w:r>
      <w:r w:rsidR="002A3293">
        <w:rPr>
          <w:bCs/>
          <w:sz w:val="24"/>
          <w:szCs w:val="24"/>
          <w:lang w:val="uk-UA"/>
        </w:rPr>
        <w:t>Короткострокова</w:t>
      </w:r>
      <w:r w:rsidR="00A478A6">
        <w:rPr>
          <w:bCs/>
          <w:sz w:val="24"/>
          <w:szCs w:val="24"/>
          <w:lang w:val="uk-UA"/>
        </w:rPr>
        <w:t xml:space="preserve"> заборгованість Компанії</w:t>
      </w:r>
      <w:r w:rsidR="00386222" w:rsidRPr="00386222">
        <w:rPr>
          <w:bCs/>
          <w:sz w:val="24"/>
          <w:szCs w:val="24"/>
          <w:lang w:val="uk-UA"/>
        </w:rPr>
        <w:t xml:space="preserve"> представлена у фінансовій звітності у наступному вигляді:</w:t>
      </w:r>
    </w:p>
    <w:tbl>
      <w:tblPr>
        <w:tblpPr w:leftFromText="180" w:rightFromText="180" w:vertAnchor="text" w:horzAnchor="margin" w:tblpY="98"/>
        <w:tblW w:w="0" w:type="auto"/>
        <w:tblLayout w:type="fixed"/>
        <w:tblCellMar>
          <w:left w:w="40" w:type="dxa"/>
          <w:right w:w="40" w:type="dxa"/>
        </w:tblCellMar>
        <w:tblLook w:val="0000" w:firstRow="0" w:lastRow="0" w:firstColumn="0" w:lastColumn="0" w:noHBand="0" w:noVBand="0"/>
      </w:tblPr>
      <w:tblGrid>
        <w:gridCol w:w="5032"/>
        <w:gridCol w:w="2228"/>
        <w:gridCol w:w="2272"/>
      </w:tblGrid>
      <w:tr w:rsidR="00386222" w:rsidRPr="00386222" w14:paraId="552A155C" w14:textId="77777777" w:rsidTr="00686CE7">
        <w:trPr>
          <w:trHeight w:hRule="exact" w:val="404"/>
        </w:trPr>
        <w:tc>
          <w:tcPr>
            <w:tcW w:w="5032" w:type="dxa"/>
            <w:tcBorders>
              <w:top w:val="single" w:sz="6" w:space="0" w:color="auto"/>
              <w:left w:val="single" w:sz="6" w:space="0" w:color="auto"/>
              <w:bottom w:val="single" w:sz="6" w:space="0" w:color="auto"/>
              <w:right w:val="nil"/>
            </w:tcBorders>
            <w:shd w:val="clear" w:color="auto" w:fill="FFFFFF"/>
            <w:vAlign w:val="center"/>
          </w:tcPr>
          <w:p w14:paraId="5114527A"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sz w:val="24"/>
                <w:szCs w:val="24"/>
                <w:lang w:val="uk-UA"/>
              </w:rPr>
            </w:pPr>
          </w:p>
        </w:tc>
        <w:tc>
          <w:tcPr>
            <w:tcW w:w="2228" w:type="dxa"/>
            <w:tcBorders>
              <w:top w:val="single" w:sz="6" w:space="0" w:color="auto"/>
              <w:left w:val="single" w:sz="6" w:space="0" w:color="auto"/>
              <w:bottom w:val="single" w:sz="6" w:space="0" w:color="auto"/>
              <w:right w:val="single" w:sz="6" w:space="0" w:color="auto"/>
            </w:tcBorders>
            <w:shd w:val="clear" w:color="auto" w:fill="FFFFFF"/>
            <w:vAlign w:val="center"/>
          </w:tcPr>
          <w:p w14:paraId="13ACE5CB" w14:textId="723971E6" w:rsidR="00386222" w:rsidRPr="00386222" w:rsidRDefault="00D94EC0" w:rsidP="00386222">
            <w:pPr>
              <w:shd w:val="clear" w:color="auto" w:fill="FFFFFF"/>
              <w:tabs>
                <w:tab w:val="left" w:pos="993"/>
              </w:tabs>
              <w:autoSpaceDE w:val="0"/>
              <w:autoSpaceDN w:val="0"/>
              <w:adjustRightInd w:val="0"/>
              <w:spacing w:after="60" w:line="300" w:lineRule="exact"/>
              <w:jc w:val="both"/>
              <w:rPr>
                <w:bCs/>
                <w:sz w:val="24"/>
                <w:szCs w:val="24"/>
                <w:lang w:val="ru-RU"/>
              </w:rPr>
            </w:pPr>
            <w:r>
              <w:rPr>
                <w:b/>
                <w:bCs/>
                <w:sz w:val="24"/>
                <w:szCs w:val="24"/>
                <w:lang w:val="uk-UA"/>
              </w:rPr>
              <w:t>31 грудня 2023</w:t>
            </w:r>
            <w:r w:rsidR="00386222" w:rsidRPr="00386222">
              <w:rPr>
                <w:b/>
                <w:bCs/>
                <w:sz w:val="24"/>
                <w:szCs w:val="24"/>
                <w:lang w:val="uk-UA"/>
              </w:rPr>
              <w:t xml:space="preserve"> р.</w:t>
            </w:r>
          </w:p>
        </w:tc>
        <w:tc>
          <w:tcPr>
            <w:tcW w:w="2272" w:type="dxa"/>
            <w:tcBorders>
              <w:top w:val="single" w:sz="6" w:space="0" w:color="auto"/>
              <w:left w:val="single" w:sz="6" w:space="0" w:color="auto"/>
              <w:bottom w:val="single" w:sz="6" w:space="0" w:color="auto"/>
              <w:right w:val="single" w:sz="6" w:space="0" w:color="auto"/>
            </w:tcBorders>
            <w:shd w:val="clear" w:color="auto" w:fill="FFFFFF"/>
            <w:vAlign w:val="center"/>
          </w:tcPr>
          <w:p w14:paraId="6AF85D8F" w14:textId="5B8F18E2" w:rsidR="00386222" w:rsidRPr="00386222" w:rsidRDefault="00730794" w:rsidP="00386222">
            <w:pPr>
              <w:shd w:val="clear" w:color="auto" w:fill="FFFFFF"/>
              <w:tabs>
                <w:tab w:val="left" w:pos="993"/>
              </w:tabs>
              <w:autoSpaceDE w:val="0"/>
              <w:autoSpaceDN w:val="0"/>
              <w:adjustRightInd w:val="0"/>
              <w:spacing w:after="60" w:line="300" w:lineRule="exact"/>
              <w:jc w:val="both"/>
              <w:rPr>
                <w:bCs/>
                <w:sz w:val="24"/>
                <w:szCs w:val="24"/>
                <w:lang w:val="ru-RU"/>
              </w:rPr>
            </w:pPr>
            <w:r>
              <w:rPr>
                <w:b/>
                <w:bCs/>
                <w:sz w:val="24"/>
                <w:szCs w:val="24"/>
                <w:lang w:val="uk-UA"/>
              </w:rPr>
              <w:t>31 грудня 2022</w:t>
            </w:r>
            <w:r w:rsidR="00386222" w:rsidRPr="00386222">
              <w:rPr>
                <w:b/>
                <w:bCs/>
                <w:sz w:val="24"/>
                <w:szCs w:val="24"/>
                <w:lang w:val="uk-UA"/>
              </w:rPr>
              <w:t xml:space="preserve"> р.</w:t>
            </w:r>
          </w:p>
        </w:tc>
      </w:tr>
      <w:tr w:rsidR="00386222" w:rsidRPr="00386222" w14:paraId="17009B20" w14:textId="77777777" w:rsidTr="00686CE7">
        <w:trPr>
          <w:trHeight w:hRule="exact" w:val="312"/>
        </w:trPr>
        <w:tc>
          <w:tcPr>
            <w:tcW w:w="5032" w:type="dxa"/>
            <w:tcBorders>
              <w:top w:val="single" w:sz="6" w:space="0" w:color="auto"/>
              <w:left w:val="single" w:sz="6" w:space="0" w:color="auto"/>
              <w:bottom w:val="single" w:sz="6" w:space="0" w:color="auto"/>
              <w:right w:val="nil"/>
            </w:tcBorders>
            <w:shd w:val="clear" w:color="auto" w:fill="FFFFFF"/>
            <w:vAlign w:val="center"/>
          </w:tcPr>
          <w:p w14:paraId="4A823F2A"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sz w:val="24"/>
                <w:szCs w:val="24"/>
                <w:lang w:val="uk-UA"/>
              </w:rPr>
            </w:pPr>
            <w:r w:rsidRPr="00386222">
              <w:rPr>
                <w:bCs/>
                <w:sz w:val="24"/>
                <w:szCs w:val="24"/>
                <w:lang w:val="uk-UA"/>
              </w:rPr>
              <w:t>Поточна кредиторська заборгованість:</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01BE18CF"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i/>
                <w:sz w:val="24"/>
                <w:szCs w:val="24"/>
                <w:lang w:val="uk-UA"/>
              </w:rPr>
            </w:pPr>
          </w:p>
        </w:tc>
        <w:tc>
          <w:tcPr>
            <w:tcW w:w="2272" w:type="dxa"/>
            <w:tcBorders>
              <w:top w:val="single" w:sz="6" w:space="0" w:color="auto"/>
              <w:left w:val="single" w:sz="6" w:space="0" w:color="auto"/>
              <w:bottom w:val="single" w:sz="6" w:space="0" w:color="auto"/>
              <w:right w:val="single" w:sz="6" w:space="0" w:color="auto"/>
            </w:tcBorders>
            <w:shd w:val="clear" w:color="auto" w:fill="FFFFFF"/>
          </w:tcPr>
          <w:p w14:paraId="74CA7BE9"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i/>
                <w:sz w:val="24"/>
                <w:szCs w:val="24"/>
              </w:rPr>
            </w:pPr>
          </w:p>
        </w:tc>
      </w:tr>
      <w:tr w:rsidR="00386222" w:rsidRPr="00386222" w14:paraId="0DD70396" w14:textId="77777777" w:rsidTr="00686CE7">
        <w:trPr>
          <w:trHeight w:hRule="exact" w:val="312"/>
        </w:trPr>
        <w:tc>
          <w:tcPr>
            <w:tcW w:w="5032" w:type="dxa"/>
            <w:tcBorders>
              <w:top w:val="single" w:sz="6" w:space="0" w:color="auto"/>
              <w:left w:val="single" w:sz="6" w:space="0" w:color="auto"/>
              <w:bottom w:val="single" w:sz="6" w:space="0" w:color="auto"/>
              <w:right w:val="nil"/>
            </w:tcBorders>
            <w:shd w:val="clear" w:color="auto" w:fill="FFFFFF"/>
            <w:vAlign w:val="center"/>
          </w:tcPr>
          <w:p w14:paraId="0D4BE063"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sz w:val="24"/>
                <w:szCs w:val="24"/>
                <w:lang w:val="uk-UA"/>
              </w:rPr>
            </w:pPr>
            <w:r w:rsidRPr="00386222">
              <w:rPr>
                <w:bCs/>
                <w:sz w:val="24"/>
                <w:szCs w:val="24"/>
                <w:lang w:val="uk-UA"/>
              </w:rPr>
              <w:t>     - за товари, роботи, послуги (торгова)</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32EBED90" w14:textId="00B2EFCB" w:rsidR="00386222" w:rsidRPr="00386222" w:rsidRDefault="00ED3F25" w:rsidP="00386222">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0</w:t>
            </w:r>
          </w:p>
        </w:tc>
        <w:tc>
          <w:tcPr>
            <w:tcW w:w="2272" w:type="dxa"/>
            <w:tcBorders>
              <w:top w:val="single" w:sz="6" w:space="0" w:color="auto"/>
              <w:left w:val="single" w:sz="6" w:space="0" w:color="auto"/>
              <w:bottom w:val="single" w:sz="6" w:space="0" w:color="auto"/>
              <w:right w:val="single" w:sz="6" w:space="0" w:color="auto"/>
            </w:tcBorders>
            <w:shd w:val="clear" w:color="auto" w:fill="FFFFFF"/>
          </w:tcPr>
          <w:p w14:paraId="20057E9D" w14:textId="12C6277C" w:rsidR="00386222" w:rsidRPr="00386222" w:rsidRDefault="00457891" w:rsidP="00386222">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575</w:t>
            </w:r>
          </w:p>
        </w:tc>
      </w:tr>
      <w:tr w:rsidR="00386222" w:rsidRPr="00386222" w14:paraId="17B2ECC7" w14:textId="77777777" w:rsidTr="00686CE7">
        <w:trPr>
          <w:trHeight w:hRule="exact" w:val="312"/>
        </w:trPr>
        <w:tc>
          <w:tcPr>
            <w:tcW w:w="5032" w:type="dxa"/>
            <w:tcBorders>
              <w:top w:val="single" w:sz="6" w:space="0" w:color="auto"/>
              <w:left w:val="single" w:sz="6" w:space="0" w:color="auto"/>
              <w:bottom w:val="single" w:sz="6" w:space="0" w:color="auto"/>
              <w:right w:val="nil"/>
            </w:tcBorders>
            <w:shd w:val="clear" w:color="auto" w:fill="FFFFFF"/>
            <w:vAlign w:val="center"/>
          </w:tcPr>
          <w:p w14:paraId="0CB14DF6"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sz w:val="24"/>
                <w:szCs w:val="24"/>
                <w:lang w:val="uk-UA"/>
              </w:rPr>
            </w:pPr>
            <w:r w:rsidRPr="00386222">
              <w:rPr>
                <w:bCs/>
                <w:sz w:val="24"/>
                <w:szCs w:val="24"/>
                <w:lang w:val="uk-UA"/>
              </w:rPr>
              <w:t>     - за розрахунками з бюджетом</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0908A040" w14:textId="77C191AA" w:rsidR="00386222" w:rsidRPr="00386222" w:rsidRDefault="00386222" w:rsidP="00386222">
            <w:pPr>
              <w:shd w:val="clear" w:color="auto" w:fill="FFFFFF"/>
              <w:tabs>
                <w:tab w:val="left" w:pos="993"/>
              </w:tabs>
              <w:autoSpaceDE w:val="0"/>
              <w:autoSpaceDN w:val="0"/>
              <w:adjustRightInd w:val="0"/>
              <w:spacing w:after="60" w:line="300" w:lineRule="exact"/>
              <w:jc w:val="both"/>
              <w:rPr>
                <w:bCs/>
                <w:i/>
                <w:sz w:val="24"/>
                <w:szCs w:val="24"/>
                <w:lang w:val="uk-UA"/>
              </w:rPr>
            </w:pPr>
          </w:p>
        </w:tc>
        <w:tc>
          <w:tcPr>
            <w:tcW w:w="2272" w:type="dxa"/>
            <w:tcBorders>
              <w:top w:val="single" w:sz="6" w:space="0" w:color="auto"/>
              <w:left w:val="single" w:sz="6" w:space="0" w:color="auto"/>
              <w:bottom w:val="single" w:sz="6" w:space="0" w:color="auto"/>
              <w:right w:val="single" w:sz="6" w:space="0" w:color="auto"/>
            </w:tcBorders>
            <w:shd w:val="clear" w:color="auto" w:fill="FFFFFF"/>
          </w:tcPr>
          <w:p w14:paraId="2AF86E79" w14:textId="57FE2C0E" w:rsidR="00386222" w:rsidRPr="00386222" w:rsidRDefault="00386222" w:rsidP="00386222">
            <w:pPr>
              <w:shd w:val="clear" w:color="auto" w:fill="FFFFFF"/>
              <w:tabs>
                <w:tab w:val="left" w:pos="993"/>
              </w:tabs>
              <w:autoSpaceDE w:val="0"/>
              <w:autoSpaceDN w:val="0"/>
              <w:adjustRightInd w:val="0"/>
              <w:spacing w:after="60" w:line="300" w:lineRule="exact"/>
              <w:jc w:val="both"/>
              <w:rPr>
                <w:bCs/>
                <w:i/>
                <w:sz w:val="24"/>
                <w:szCs w:val="24"/>
                <w:lang w:val="uk-UA"/>
              </w:rPr>
            </w:pPr>
          </w:p>
        </w:tc>
      </w:tr>
      <w:tr w:rsidR="00386222" w:rsidRPr="00386222" w14:paraId="7C1C6C85" w14:textId="77777777" w:rsidTr="00686CE7">
        <w:trPr>
          <w:trHeight w:hRule="exact" w:val="312"/>
        </w:trPr>
        <w:tc>
          <w:tcPr>
            <w:tcW w:w="5032" w:type="dxa"/>
            <w:tcBorders>
              <w:top w:val="single" w:sz="6" w:space="0" w:color="auto"/>
              <w:left w:val="single" w:sz="6" w:space="0" w:color="auto"/>
              <w:bottom w:val="single" w:sz="6" w:space="0" w:color="auto"/>
              <w:right w:val="nil"/>
            </w:tcBorders>
            <w:shd w:val="clear" w:color="auto" w:fill="FFFFFF"/>
            <w:vAlign w:val="center"/>
          </w:tcPr>
          <w:p w14:paraId="46325972"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sz w:val="24"/>
                <w:szCs w:val="24"/>
                <w:lang w:val="uk-UA"/>
              </w:rPr>
            </w:pPr>
            <w:r w:rsidRPr="00386222">
              <w:rPr>
                <w:bCs/>
                <w:sz w:val="24"/>
                <w:szCs w:val="24"/>
                <w:lang w:val="uk-UA"/>
              </w:rPr>
              <w:t>     - за розрахунками зі страхування</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149E4B60"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i/>
                <w:sz w:val="24"/>
                <w:szCs w:val="24"/>
                <w:lang w:val="uk-UA"/>
              </w:rPr>
            </w:pPr>
          </w:p>
        </w:tc>
        <w:tc>
          <w:tcPr>
            <w:tcW w:w="2272" w:type="dxa"/>
            <w:tcBorders>
              <w:top w:val="single" w:sz="6" w:space="0" w:color="auto"/>
              <w:left w:val="single" w:sz="6" w:space="0" w:color="auto"/>
              <w:bottom w:val="single" w:sz="6" w:space="0" w:color="auto"/>
              <w:right w:val="single" w:sz="6" w:space="0" w:color="auto"/>
            </w:tcBorders>
            <w:shd w:val="clear" w:color="auto" w:fill="FFFFFF"/>
          </w:tcPr>
          <w:p w14:paraId="17BE5700"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i/>
                <w:sz w:val="24"/>
                <w:szCs w:val="24"/>
                <w:lang w:val="uk-UA"/>
              </w:rPr>
            </w:pPr>
          </w:p>
        </w:tc>
      </w:tr>
      <w:tr w:rsidR="00386222" w:rsidRPr="00386222" w14:paraId="237B3B29" w14:textId="77777777" w:rsidTr="00686CE7">
        <w:trPr>
          <w:trHeight w:hRule="exact" w:val="312"/>
        </w:trPr>
        <w:tc>
          <w:tcPr>
            <w:tcW w:w="5032" w:type="dxa"/>
            <w:tcBorders>
              <w:top w:val="single" w:sz="6" w:space="0" w:color="auto"/>
              <w:left w:val="single" w:sz="6" w:space="0" w:color="auto"/>
              <w:bottom w:val="single" w:sz="6" w:space="0" w:color="auto"/>
              <w:right w:val="nil"/>
            </w:tcBorders>
            <w:shd w:val="clear" w:color="auto" w:fill="FFFFFF"/>
            <w:vAlign w:val="center"/>
          </w:tcPr>
          <w:p w14:paraId="697C1C21"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sz w:val="24"/>
                <w:szCs w:val="24"/>
                <w:lang w:val="uk-UA"/>
              </w:rPr>
            </w:pPr>
            <w:r w:rsidRPr="00386222">
              <w:rPr>
                <w:bCs/>
                <w:sz w:val="24"/>
                <w:szCs w:val="24"/>
                <w:lang w:val="uk-UA"/>
              </w:rPr>
              <w:t>     - за розрахунками з оплати праці</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59501AE4" w14:textId="3965C275" w:rsidR="00386222" w:rsidRPr="00386222" w:rsidRDefault="00457891" w:rsidP="00386222">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23</w:t>
            </w:r>
          </w:p>
        </w:tc>
        <w:tc>
          <w:tcPr>
            <w:tcW w:w="2272" w:type="dxa"/>
            <w:tcBorders>
              <w:top w:val="single" w:sz="6" w:space="0" w:color="auto"/>
              <w:left w:val="single" w:sz="6" w:space="0" w:color="auto"/>
              <w:bottom w:val="single" w:sz="6" w:space="0" w:color="auto"/>
              <w:right w:val="single" w:sz="6" w:space="0" w:color="auto"/>
            </w:tcBorders>
            <w:shd w:val="clear" w:color="auto" w:fill="FFFFFF"/>
          </w:tcPr>
          <w:p w14:paraId="71249529" w14:textId="378B614E" w:rsidR="00386222" w:rsidRPr="00457891" w:rsidRDefault="00B91F4F" w:rsidP="00386222">
            <w:pPr>
              <w:shd w:val="clear" w:color="auto" w:fill="FFFFFF"/>
              <w:tabs>
                <w:tab w:val="left" w:pos="993"/>
              </w:tabs>
              <w:autoSpaceDE w:val="0"/>
              <w:autoSpaceDN w:val="0"/>
              <w:adjustRightInd w:val="0"/>
              <w:spacing w:after="60" w:line="300" w:lineRule="exact"/>
              <w:jc w:val="both"/>
              <w:rPr>
                <w:bCs/>
                <w:i/>
                <w:sz w:val="24"/>
                <w:szCs w:val="24"/>
              </w:rPr>
            </w:pPr>
            <w:r>
              <w:rPr>
                <w:bCs/>
                <w:i/>
                <w:sz w:val="24"/>
                <w:szCs w:val="24"/>
              </w:rPr>
              <w:t>23</w:t>
            </w:r>
          </w:p>
        </w:tc>
      </w:tr>
      <w:tr w:rsidR="00386222" w:rsidRPr="00386222" w14:paraId="145E1471" w14:textId="77777777" w:rsidTr="00686CE7">
        <w:trPr>
          <w:trHeight w:hRule="exact" w:val="312"/>
        </w:trPr>
        <w:tc>
          <w:tcPr>
            <w:tcW w:w="5032" w:type="dxa"/>
            <w:tcBorders>
              <w:top w:val="single" w:sz="6" w:space="0" w:color="auto"/>
              <w:left w:val="single" w:sz="6" w:space="0" w:color="auto"/>
              <w:bottom w:val="single" w:sz="6" w:space="0" w:color="auto"/>
              <w:right w:val="nil"/>
            </w:tcBorders>
            <w:shd w:val="clear" w:color="auto" w:fill="FFFFFF"/>
            <w:vAlign w:val="center"/>
          </w:tcPr>
          <w:p w14:paraId="499951B6"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sz w:val="24"/>
                <w:szCs w:val="24"/>
                <w:lang w:val="uk-UA"/>
              </w:rPr>
            </w:pPr>
            <w:r w:rsidRPr="00386222">
              <w:rPr>
                <w:bCs/>
                <w:sz w:val="24"/>
                <w:szCs w:val="24"/>
                <w:lang w:val="uk-UA"/>
              </w:rPr>
              <w:t>     - за одержаними авансами</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19E08757"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i/>
                <w:sz w:val="24"/>
                <w:szCs w:val="24"/>
                <w:lang w:val="uk-UA"/>
              </w:rPr>
            </w:pPr>
          </w:p>
        </w:tc>
        <w:tc>
          <w:tcPr>
            <w:tcW w:w="2272" w:type="dxa"/>
            <w:tcBorders>
              <w:top w:val="single" w:sz="6" w:space="0" w:color="auto"/>
              <w:left w:val="single" w:sz="6" w:space="0" w:color="auto"/>
              <w:bottom w:val="single" w:sz="6" w:space="0" w:color="auto"/>
              <w:right w:val="single" w:sz="6" w:space="0" w:color="auto"/>
            </w:tcBorders>
            <w:shd w:val="clear" w:color="auto" w:fill="FFFFFF"/>
          </w:tcPr>
          <w:p w14:paraId="55B4CE60"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i/>
                <w:sz w:val="24"/>
                <w:szCs w:val="24"/>
                <w:lang w:val="uk-UA"/>
              </w:rPr>
            </w:pPr>
          </w:p>
        </w:tc>
      </w:tr>
      <w:tr w:rsidR="00386222" w:rsidRPr="00386222" w14:paraId="0D7C9097" w14:textId="77777777" w:rsidTr="00686CE7">
        <w:trPr>
          <w:trHeight w:hRule="exact" w:val="312"/>
        </w:trPr>
        <w:tc>
          <w:tcPr>
            <w:tcW w:w="5032" w:type="dxa"/>
            <w:tcBorders>
              <w:top w:val="single" w:sz="6" w:space="0" w:color="auto"/>
              <w:left w:val="single" w:sz="6" w:space="0" w:color="auto"/>
              <w:bottom w:val="single" w:sz="6" w:space="0" w:color="auto"/>
              <w:right w:val="nil"/>
            </w:tcBorders>
            <w:shd w:val="clear" w:color="auto" w:fill="FFFFFF"/>
            <w:vAlign w:val="center"/>
          </w:tcPr>
          <w:p w14:paraId="7842E52D"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sz w:val="24"/>
                <w:szCs w:val="24"/>
                <w:lang w:val="uk-UA"/>
              </w:rPr>
            </w:pPr>
            <w:r w:rsidRPr="00386222">
              <w:rPr>
                <w:bCs/>
                <w:sz w:val="24"/>
                <w:szCs w:val="24"/>
                <w:lang w:val="uk-UA"/>
              </w:rPr>
              <w:t xml:space="preserve">     - за розрахунками з учасниками</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395EDD0B"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i/>
                <w:sz w:val="24"/>
                <w:szCs w:val="24"/>
                <w:lang w:val="uk-UA"/>
              </w:rPr>
            </w:pPr>
          </w:p>
        </w:tc>
        <w:tc>
          <w:tcPr>
            <w:tcW w:w="2272" w:type="dxa"/>
            <w:tcBorders>
              <w:top w:val="single" w:sz="6" w:space="0" w:color="auto"/>
              <w:left w:val="single" w:sz="6" w:space="0" w:color="auto"/>
              <w:bottom w:val="single" w:sz="6" w:space="0" w:color="auto"/>
              <w:right w:val="single" w:sz="6" w:space="0" w:color="auto"/>
            </w:tcBorders>
            <w:shd w:val="clear" w:color="auto" w:fill="FFFFFF"/>
          </w:tcPr>
          <w:p w14:paraId="0752C5D7"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i/>
                <w:sz w:val="24"/>
                <w:szCs w:val="24"/>
                <w:lang w:val="uk-UA"/>
              </w:rPr>
            </w:pPr>
          </w:p>
        </w:tc>
      </w:tr>
      <w:tr w:rsidR="00386222" w:rsidRPr="00386222" w14:paraId="77F696DC" w14:textId="77777777" w:rsidTr="00686CE7">
        <w:trPr>
          <w:trHeight w:hRule="exact" w:val="312"/>
        </w:trPr>
        <w:tc>
          <w:tcPr>
            <w:tcW w:w="5032" w:type="dxa"/>
            <w:tcBorders>
              <w:top w:val="single" w:sz="6" w:space="0" w:color="auto"/>
              <w:left w:val="single" w:sz="6" w:space="0" w:color="auto"/>
              <w:bottom w:val="single" w:sz="6" w:space="0" w:color="auto"/>
              <w:right w:val="nil"/>
            </w:tcBorders>
            <w:shd w:val="clear" w:color="auto" w:fill="FFFFFF"/>
            <w:vAlign w:val="center"/>
          </w:tcPr>
          <w:p w14:paraId="7EC3AF44"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sz w:val="24"/>
                <w:szCs w:val="24"/>
                <w:lang w:val="uk-UA"/>
              </w:rPr>
            </w:pPr>
            <w:r w:rsidRPr="00386222">
              <w:rPr>
                <w:bCs/>
                <w:sz w:val="24"/>
                <w:szCs w:val="24"/>
                <w:lang w:val="uk-UA"/>
              </w:rPr>
              <w:t>Доходи майбутніх періодів</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3427CFAC"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i/>
                <w:sz w:val="24"/>
                <w:szCs w:val="24"/>
                <w:lang w:val="uk-UA"/>
              </w:rPr>
            </w:pPr>
          </w:p>
        </w:tc>
        <w:tc>
          <w:tcPr>
            <w:tcW w:w="2272" w:type="dxa"/>
            <w:tcBorders>
              <w:top w:val="single" w:sz="6" w:space="0" w:color="auto"/>
              <w:left w:val="single" w:sz="6" w:space="0" w:color="auto"/>
              <w:bottom w:val="single" w:sz="6" w:space="0" w:color="auto"/>
              <w:right w:val="single" w:sz="6" w:space="0" w:color="auto"/>
            </w:tcBorders>
            <w:shd w:val="clear" w:color="auto" w:fill="FFFFFF"/>
          </w:tcPr>
          <w:p w14:paraId="7656B8A5"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i/>
                <w:sz w:val="24"/>
                <w:szCs w:val="24"/>
                <w:lang w:val="uk-UA"/>
              </w:rPr>
            </w:pPr>
          </w:p>
        </w:tc>
      </w:tr>
      <w:tr w:rsidR="00386222" w:rsidRPr="00386222" w14:paraId="2B028C99" w14:textId="77777777" w:rsidTr="00686CE7">
        <w:trPr>
          <w:trHeight w:hRule="exact" w:val="377"/>
        </w:trPr>
        <w:tc>
          <w:tcPr>
            <w:tcW w:w="5032" w:type="dxa"/>
            <w:tcBorders>
              <w:top w:val="single" w:sz="6" w:space="0" w:color="auto"/>
              <w:left w:val="single" w:sz="6" w:space="0" w:color="auto"/>
              <w:bottom w:val="single" w:sz="6" w:space="0" w:color="auto"/>
              <w:right w:val="nil"/>
            </w:tcBorders>
            <w:shd w:val="clear" w:color="auto" w:fill="FFFFFF"/>
            <w:vAlign w:val="center"/>
          </w:tcPr>
          <w:p w14:paraId="4A067F1E"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sz w:val="24"/>
                <w:szCs w:val="24"/>
                <w:lang w:val="uk-UA"/>
              </w:rPr>
            </w:pPr>
            <w:r w:rsidRPr="00386222">
              <w:rPr>
                <w:bCs/>
                <w:sz w:val="24"/>
                <w:szCs w:val="24"/>
                <w:lang w:val="uk-UA"/>
              </w:rPr>
              <w:t xml:space="preserve">Інші поточні зобов’язання </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76476BDA" w14:textId="01C91E98" w:rsidR="00386222" w:rsidRPr="00386222" w:rsidRDefault="00261E04" w:rsidP="00386222">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20</w:t>
            </w:r>
          </w:p>
        </w:tc>
        <w:tc>
          <w:tcPr>
            <w:tcW w:w="2272" w:type="dxa"/>
            <w:tcBorders>
              <w:top w:val="single" w:sz="6" w:space="0" w:color="auto"/>
              <w:left w:val="single" w:sz="6" w:space="0" w:color="auto"/>
              <w:bottom w:val="single" w:sz="6" w:space="0" w:color="auto"/>
              <w:right w:val="single" w:sz="6" w:space="0" w:color="auto"/>
            </w:tcBorders>
            <w:shd w:val="clear" w:color="auto" w:fill="FFFFFF"/>
          </w:tcPr>
          <w:p w14:paraId="2D016EC0" w14:textId="76E7BD08" w:rsidR="00386222" w:rsidRPr="00386222" w:rsidRDefault="00261E04" w:rsidP="00386222">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55</w:t>
            </w:r>
          </w:p>
        </w:tc>
      </w:tr>
      <w:tr w:rsidR="00386222" w:rsidRPr="00386222" w14:paraId="529B3BB2" w14:textId="77777777" w:rsidTr="00686CE7">
        <w:trPr>
          <w:trHeight w:hRule="exact" w:val="320"/>
        </w:trPr>
        <w:tc>
          <w:tcPr>
            <w:tcW w:w="5032" w:type="dxa"/>
            <w:tcBorders>
              <w:top w:val="single" w:sz="6" w:space="0" w:color="auto"/>
              <w:left w:val="single" w:sz="6" w:space="0" w:color="auto"/>
              <w:bottom w:val="single" w:sz="4" w:space="0" w:color="auto"/>
              <w:right w:val="nil"/>
            </w:tcBorders>
            <w:shd w:val="clear" w:color="auto" w:fill="FFFFFF"/>
            <w:vAlign w:val="center"/>
          </w:tcPr>
          <w:p w14:paraId="1BD8A30D"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
                <w:bCs/>
                <w:i/>
                <w:sz w:val="24"/>
                <w:szCs w:val="24"/>
                <w:lang w:val="uk-UA"/>
              </w:rPr>
            </w:pPr>
            <w:r w:rsidRPr="00386222">
              <w:rPr>
                <w:b/>
                <w:bCs/>
                <w:i/>
                <w:sz w:val="24"/>
                <w:szCs w:val="24"/>
                <w:lang w:val="uk-UA"/>
              </w:rPr>
              <w:t>Разом</w:t>
            </w:r>
          </w:p>
        </w:tc>
        <w:tc>
          <w:tcPr>
            <w:tcW w:w="2228" w:type="dxa"/>
            <w:tcBorders>
              <w:top w:val="single" w:sz="6" w:space="0" w:color="auto"/>
              <w:left w:val="single" w:sz="6" w:space="0" w:color="auto"/>
              <w:bottom w:val="single" w:sz="4" w:space="0" w:color="auto"/>
              <w:right w:val="single" w:sz="6" w:space="0" w:color="auto"/>
            </w:tcBorders>
            <w:shd w:val="clear" w:color="auto" w:fill="FFFFFF"/>
          </w:tcPr>
          <w:p w14:paraId="60F3D88D" w14:textId="7DEACD35" w:rsidR="00386222" w:rsidRPr="00386222" w:rsidRDefault="00261E04" w:rsidP="00386222">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43</w:t>
            </w:r>
          </w:p>
        </w:tc>
        <w:tc>
          <w:tcPr>
            <w:tcW w:w="2272" w:type="dxa"/>
            <w:tcBorders>
              <w:top w:val="single" w:sz="6" w:space="0" w:color="auto"/>
              <w:left w:val="single" w:sz="6" w:space="0" w:color="auto"/>
              <w:bottom w:val="single" w:sz="4" w:space="0" w:color="auto"/>
              <w:right w:val="single" w:sz="6" w:space="0" w:color="auto"/>
            </w:tcBorders>
            <w:shd w:val="clear" w:color="auto" w:fill="FFFFFF"/>
          </w:tcPr>
          <w:p w14:paraId="05C78739" w14:textId="36DDA022" w:rsidR="00386222" w:rsidRPr="00386222" w:rsidRDefault="00261E04" w:rsidP="00386222">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653</w:t>
            </w:r>
          </w:p>
        </w:tc>
      </w:tr>
    </w:tbl>
    <w:p w14:paraId="284DF907"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sz w:val="24"/>
          <w:szCs w:val="24"/>
          <w:lang w:val="uk-UA"/>
        </w:rPr>
      </w:pPr>
    </w:p>
    <w:p w14:paraId="52574175"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sz w:val="24"/>
          <w:szCs w:val="24"/>
          <w:lang w:val="uk-UA"/>
        </w:rPr>
      </w:pPr>
    </w:p>
    <w:p w14:paraId="7876FD04"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sz w:val="24"/>
          <w:szCs w:val="24"/>
          <w:lang w:val="uk-UA"/>
        </w:rPr>
      </w:pPr>
    </w:p>
    <w:p w14:paraId="4470393B" w14:textId="4A59C388" w:rsidR="00004D6C" w:rsidRDefault="00C01A23" w:rsidP="00386222">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 xml:space="preserve">            </w:t>
      </w:r>
      <w:r w:rsidR="00386222" w:rsidRPr="00386222">
        <w:rPr>
          <w:bCs/>
          <w:sz w:val="24"/>
          <w:szCs w:val="24"/>
          <w:lang w:val="uk-UA"/>
        </w:rPr>
        <w:t>Кредиторська заборгованість відобра</w:t>
      </w:r>
      <w:r w:rsidR="00F806EE">
        <w:rPr>
          <w:bCs/>
          <w:sz w:val="24"/>
          <w:szCs w:val="24"/>
          <w:lang w:val="uk-UA"/>
        </w:rPr>
        <w:t xml:space="preserve">жена в звіті за собівартістю. </w:t>
      </w:r>
    </w:p>
    <w:p w14:paraId="205059C3" w14:textId="0EB878AC" w:rsidR="00E55EB2" w:rsidRPr="002B51C6" w:rsidRDefault="006C7C13" w:rsidP="00F46BA6">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 xml:space="preserve">            </w:t>
      </w:r>
      <w:r w:rsidR="00386222" w:rsidRPr="006F5CDF">
        <w:rPr>
          <w:bCs/>
          <w:sz w:val="24"/>
          <w:szCs w:val="24"/>
          <w:lang w:val="uk-UA"/>
        </w:rPr>
        <w:t>Інші</w:t>
      </w:r>
      <w:r w:rsidR="00BE0791" w:rsidRPr="006F5CDF">
        <w:rPr>
          <w:bCs/>
          <w:sz w:val="24"/>
          <w:szCs w:val="24"/>
          <w:lang w:val="uk-UA"/>
        </w:rPr>
        <w:t xml:space="preserve"> поточні зобов’язання К</w:t>
      </w:r>
      <w:r w:rsidR="00122D5D" w:rsidRPr="006F5CDF">
        <w:rPr>
          <w:bCs/>
          <w:sz w:val="24"/>
          <w:szCs w:val="24"/>
          <w:lang w:val="uk-UA"/>
        </w:rPr>
        <w:t>ом</w:t>
      </w:r>
      <w:r w:rsidR="00BE0791" w:rsidRPr="006F5CDF">
        <w:rPr>
          <w:bCs/>
          <w:sz w:val="24"/>
          <w:szCs w:val="24"/>
          <w:lang w:val="uk-UA"/>
        </w:rPr>
        <w:t>п</w:t>
      </w:r>
      <w:r w:rsidR="00122D5D" w:rsidRPr="006F5CDF">
        <w:rPr>
          <w:bCs/>
          <w:sz w:val="24"/>
          <w:szCs w:val="24"/>
          <w:lang w:val="uk-UA"/>
        </w:rPr>
        <w:t>а</w:t>
      </w:r>
      <w:r w:rsidR="00BE0791" w:rsidRPr="006F5CDF">
        <w:rPr>
          <w:bCs/>
          <w:sz w:val="24"/>
          <w:szCs w:val="24"/>
          <w:lang w:val="uk-UA"/>
        </w:rPr>
        <w:t>нії</w:t>
      </w:r>
      <w:r w:rsidR="00386222" w:rsidRPr="006F5CDF">
        <w:rPr>
          <w:bCs/>
          <w:sz w:val="24"/>
          <w:szCs w:val="24"/>
          <w:lang w:val="uk-UA"/>
        </w:rPr>
        <w:t xml:space="preserve"> в</w:t>
      </w:r>
      <w:r w:rsidR="00806F2E">
        <w:rPr>
          <w:bCs/>
          <w:sz w:val="24"/>
          <w:szCs w:val="24"/>
          <w:lang w:val="uk-UA"/>
        </w:rPr>
        <w:t xml:space="preserve">ключають заборгованість за </w:t>
      </w:r>
      <w:r w:rsidR="000850F8">
        <w:rPr>
          <w:bCs/>
          <w:sz w:val="24"/>
          <w:szCs w:val="24"/>
          <w:lang w:val="uk-UA"/>
        </w:rPr>
        <w:t>послуг</w:t>
      </w:r>
      <w:r w:rsidR="00806F2E">
        <w:rPr>
          <w:bCs/>
          <w:sz w:val="24"/>
          <w:szCs w:val="24"/>
          <w:lang w:val="uk-UA"/>
        </w:rPr>
        <w:t>и</w:t>
      </w:r>
      <w:r w:rsidR="000850F8">
        <w:rPr>
          <w:bCs/>
          <w:sz w:val="24"/>
          <w:szCs w:val="24"/>
          <w:lang w:val="uk-UA"/>
        </w:rPr>
        <w:t xml:space="preserve"> с</w:t>
      </w:r>
      <w:r w:rsidR="00806F2E">
        <w:rPr>
          <w:bCs/>
          <w:sz w:val="24"/>
          <w:szCs w:val="24"/>
          <w:lang w:val="uk-UA"/>
        </w:rPr>
        <w:t xml:space="preserve">торонніх організацій </w:t>
      </w:r>
      <w:r w:rsidR="00472888">
        <w:rPr>
          <w:bCs/>
          <w:sz w:val="24"/>
          <w:szCs w:val="24"/>
          <w:lang w:val="uk-UA"/>
        </w:rPr>
        <w:t>у розмірі 20</w:t>
      </w:r>
      <w:bookmarkStart w:id="25" w:name="_GoBack"/>
      <w:bookmarkEnd w:id="25"/>
      <w:r w:rsidR="00806F2E" w:rsidRPr="002B51C6">
        <w:rPr>
          <w:bCs/>
          <w:sz w:val="24"/>
          <w:szCs w:val="24"/>
          <w:lang w:val="uk-UA"/>
        </w:rPr>
        <w:t xml:space="preserve"> </w:t>
      </w:r>
      <w:r w:rsidR="009858E0" w:rsidRPr="002B51C6">
        <w:rPr>
          <w:bCs/>
          <w:sz w:val="24"/>
          <w:szCs w:val="24"/>
          <w:lang w:val="uk-UA"/>
        </w:rPr>
        <w:t xml:space="preserve"> </w:t>
      </w:r>
      <w:r w:rsidR="00B768FF" w:rsidRPr="002B51C6">
        <w:rPr>
          <w:bCs/>
          <w:sz w:val="24"/>
          <w:szCs w:val="24"/>
          <w:lang w:val="uk-UA"/>
        </w:rPr>
        <w:t>тис. грн</w:t>
      </w:r>
      <w:r w:rsidR="000850F8" w:rsidRPr="002B51C6">
        <w:rPr>
          <w:bCs/>
          <w:sz w:val="24"/>
          <w:szCs w:val="24"/>
          <w:lang w:val="uk-UA"/>
        </w:rPr>
        <w:t>.</w:t>
      </w:r>
    </w:p>
    <w:p w14:paraId="6BA15571" w14:textId="77777777" w:rsidR="007067F0" w:rsidRDefault="007067F0" w:rsidP="007067F0">
      <w:pPr>
        <w:shd w:val="clear" w:color="auto" w:fill="FFFFFF"/>
        <w:tabs>
          <w:tab w:val="left" w:pos="993"/>
        </w:tabs>
        <w:autoSpaceDE w:val="0"/>
        <w:autoSpaceDN w:val="0"/>
        <w:adjustRightInd w:val="0"/>
        <w:spacing w:after="60" w:line="300" w:lineRule="exact"/>
        <w:jc w:val="both"/>
        <w:rPr>
          <w:b/>
          <w:bCs/>
          <w:sz w:val="24"/>
          <w:szCs w:val="24"/>
          <w:lang w:val="uk-UA"/>
        </w:rPr>
      </w:pPr>
    </w:p>
    <w:p w14:paraId="459052B3" w14:textId="189D87A8" w:rsidR="00237B42" w:rsidRDefault="007067F0" w:rsidP="00F46BA6">
      <w:pPr>
        <w:shd w:val="clear" w:color="auto" w:fill="FFFFFF"/>
        <w:tabs>
          <w:tab w:val="left" w:pos="993"/>
        </w:tabs>
        <w:autoSpaceDE w:val="0"/>
        <w:autoSpaceDN w:val="0"/>
        <w:adjustRightInd w:val="0"/>
        <w:spacing w:after="60" w:line="300" w:lineRule="exact"/>
        <w:jc w:val="both"/>
        <w:rPr>
          <w:b/>
          <w:bCs/>
          <w:sz w:val="24"/>
          <w:szCs w:val="24"/>
          <w:lang w:val="uk-UA"/>
        </w:rPr>
      </w:pPr>
      <w:r w:rsidRPr="008B7794">
        <w:rPr>
          <w:b/>
          <w:bCs/>
          <w:sz w:val="24"/>
          <w:szCs w:val="24"/>
          <w:lang w:val="uk-UA"/>
        </w:rPr>
        <w:t xml:space="preserve">6.2. Розкриття </w:t>
      </w:r>
      <w:r w:rsidR="0072780C" w:rsidRPr="008B7794">
        <w:rPr>
          <w:b/>
          <w:bCs/>
          <w:sz w:val="24"/>
          <w:szCs w:val="24"/>
          <w:lang w:val="uk-UA"/>
        </w:rPr>
        <w:t xml:space="preserve">статей Звіту про фінансові результати ( Звіту про сукупний доход </w:t>
      </w:r>
      <w:r w:rsidRPr="008B7794">
        <w:rPr>
          <w:b/>
          <w:bCs/>
          <w:sz w:val="24"/>
          <w:szCs w:val="24"/>
          <w:lang w:val="uk-UA"/>
        </w:rPr>
        <w:t>)</w:t>
      </w:r>
    </w:p>
    <w:p w14:paraId="4CC17418" w14:textId="697F5705" w:rsidR="00F46BA6" w:rsidRPr="00F46BA6" w:rsidRDefault="002F6AB6" w:rsidP="00F46BA6">
      <w:pPr>
        <w:shd w:val="clear" w:color="auto" w:fill="FFFFFF"/>
        <w:tabs>
          <w:tab w:val="left" w:pos="993"/>
        </w:tabs>
        <w:autoSpaceDE w:val="0"/>
        <w:autoSpaceDN w:val="0"/>
        <w:adjustRightInd w:val="0"/>
        <w:spacing w:after="60" w:line="300" w:lineRule="exact"/>
        <w:jc w:val="both"/>
        <w:rPr>
          <w:b/>
          <w:bCs/>
          <w:sz w:val="24"/>
          <w:szCs w:val="24"/>
          <w:lang w:val="uk-UA"/>
        </w:rPr>
      </w:pPr>
      <w:r>
        <w:rPr>
          <w:b/>
          <w:bCs/>
          <w:sz w:val="24"/>
          <w:szCs w:val="24"/>
          <w:lang w:val="uk-UA"/>
        </w:rPr>
        <w:t>6.2.1</w:t>
      </w:r>
      <w:r w:rsidR="00F46BA6" w:rsidRPr="006F5CDF">
        <w:rPr>
          <w:b/>
          <w:bCs/>
          <w:sz w:val="24"/>
          <w:szCs w:val="24"/>
          <w:lang w:val="uk-UA"/>
        </w:rPr>
        <w:t>. Дохід від реалізації товарів, робіт, послуг</w:t>
      </w:r>
    </w:p>
    <w:p w14:paraId="348F991B" w14:textId="77F4AA8C" w:rsidR="00F46BA6" w:rsidRPr="00FD6369" w:rsidRDefault="0002024B" w:rsidP="00F46BA6">
      <w:pPr>
        <w:shd w:val="clear" w:color="auto" w:fill="FFFFFF"/>
        <w:tabs>
          <w:tab w:val="left" w:pos="993"/>
        </w:tabs>
        <w:autoSpaceDE w:val="0"/>
        <w:autoSpaceDN w:val="0"/>
        <w:adjustRightInd w:val="0"/>
        <w:spacing w:after="60" w:line="300" w:lineRule="exact"/>
        <w:jc w:val="both"/>
        <w:rPr>
          <w:b/>
          <w:bCs/>
          <w:sz w:val="24"/>
          <w:szCs w:val="24"/>
          <w:lang w:val="uk-UA"/>
        </w:rPr>
      </w:pPr>
      <w:r>
        <w:rPr>
          <w:sz w:val="24"/>
          <w:szCs w:val="24"/>
          <w:lang w:val="uk-UA"/>
        </w:rPr>
        <w:t xml:space="preserve">         </w:t>
      </w:r>
      <w:r w:rsidR="00F46BA6" w:rsidRPr="00FD6369">
        <w:rPr>
          <w:sz w:val="24"/>
          <w:szCs w:val="24"/>
          <w:lang w:val="uk-UA"/>
        </w:rPr>
        <w:t>Доходи від реалізації</w:t>
      </w:r>
      <w:r w:rsidR="00CB2045" w:rsidRPr="00FD6369">
        <w:rPr>
          <w:sz w:val="24"/>
          <w:szCs w:val="24"/>
          <w:lang w:val="uk-UA"/>
        </w:rPr>
        <w:t xml:space="preserve"> послуг</w:t>
      </w:r>
      <w:r w:rsidR="00837350" w:rsidRPr="00FD6369">
        <w:rPr>
          <w:sz w:val="24"/>
          <w:szCs w:val="24"/>
          <w:lang w:val="uk-UA"/>
        </w:rPr>
        <w:t xml:space="preserve"> – послуг </w:t>
      </w:r>
      <w:r w:rsidR="00CB2045" w:rsidRPr="00FD6369">
        <w:rPr>
          <w:sz w:val="24"/>
          <w:szCs w:val="24"/>
          <w:lang w:val="uk-UA"/>
        </w:rPr>
        <w:t>з управління активами</w:t>
      </w:r>
      <w:r w:rsidR="00F46BA6" w:rsidRPr="00FD6369">
        <w:rPr>
          <w:sz w:val="24"/>
          <w:szCs w:val="24"/>
          <w:lang w:val="uk-UA"/>
        </w:rPr>
        <w:t xml:space="preserve"> </w:t>
      </w:r>
      <w:r w:rsidR="00007409">
        <w:rPr>
          <w:sz w:val="24"/>
          <w:szCs w:val="24"/>
          <w:lang w:val="uk-UA"/>
        </w:rPr>
        <w:t xml:space="preserve">пайових інвестиціних фондів, які знаходяться в управлнні Компанії, </w:t>
      </w:r>
      <w:r w:rsidR="00F46BA6" w:rsidRPr="00FD6369">
        <w:rPr>
          <w:sz w:val="24"/>
          <w:szCs w:val="24"/>
          <w:lang w:val="uk-UA"/>
        </w:rPr>
        <w:t>у звітному та попередньому періодах були сформовані наступним чином:</w:t>
      </w:r>
    </w:p>
    <w:tbl>
      <w:tblPr>
        <w:tblW w:w="9558" w:type="dxa"/>
        <w:tblInd w:w="32" w:type="dxa"/>
        <w:tblCellMar>
          <w:left w:w="40" w:type="dxa"/>
          <w:right w:w="40" w:type="dxa"/>
        </w:tblCellMar>
        <w:tblLook w:val="0000" w:firstRow="0" w:lastRow="0" w:firstColumn="0" w:lastColumn="0" w:noHBand="0" w:noVBand="0"/>
      </w:tblPr>
      <w:tblGrid>
        <w:gridCol w:w="5887"/>
        <w:gridCol w:w="642"/>
        <w:gridCol w:w="1341"/>
        <w:gridCol w:w="218"/>
        <w:gridCol w:w="1412"/>
        <w:gridCol w:w="58"/>
      </w:tblGrid>
      <w:tr w:rsidR="00F46BA6" w:rsidRPr="00FD6369" w14:paraId="31DE5CFE" w14:textId="77777777" w:rsidTr="00E4396F">
        <w:trPr>
          <w:trHeight w:hRule="exact" w:val="317"/>
        </w:trPr>
        <w:tc>
          <w:tcPr>
            <w:tcW w:w="5887" w:type="dxa"/>
            <w:tcBorders>
              <w:top w:val="single" w:sz="6" w:space="0" w:color="auto"/>
              <w:left w:val="single" w:sz="6" w:space="0" w:color="auto"/>
              <w:bottom w:val="single" w:sz="6" w:space="0" w:color="auto"/>
              <w:right w:val="single" w:sz="6" w:space="0" w:color="auto"/>
            </w:tcBorders>
            <w:shd w:val="clear" w:color="auto" w:fill="FFFFFF"/>
          </w:tcPr>
          <w:p w14:paraId="03F1793A" w14:textId="77777777" w:rsidR="00F46BA6" w:rsidRPr="00FD6369" w:rsidRDefault="00F46BA6" w:rsidP="00F46BA6">
            <w:pPr>
              <w:shd w:val="clear" w:color="auto" w:fill="FFFFFF"/>
              <w:tabs>
                <w:tab w:val="left" w:pos="993"/>
              </w:tabs>
              <w:autoSpaceDE w:val="0"/>
              <w:autoSpaceDN w:val="0"/>
              <w:adjustRightInd w:val="0"/>
              <w:spacing w:after="60" w:line="300" w:lineRule="exact"/>
              <w:jc w:val="both"/>
              <w:rPr>
                <w:b/>
                <w:sz w:val="24"/>
                <w:szCs w:val="24"/>
                <w:lang w:val="uk-UA"/>
              </w:rPr>
            </w:pPr>
            <w:r w:rsidRPr="00FD6369">
              <w:rPr>
                <w:b/>
                <w:sz w:val="24"/>
                <w:szCs w:val="24"/>
                <w:lang w:val="uk-UA"/>
              </w:rPr>
              <w:t>Стаття</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61C4666F" w14:textId="2D442D4E" w:rsidR="00F46BA6" w:rsidRPr="00FD6369" w:rsidRDefault="00376FC7" w:rsidP="00F46BA6">
            <w:pPr>
              <w:shd w:val="clear" w:color="auto" w:fill="FFFFFF"/>
              <w:tabs>
                <w:tab w:val="left" w:pos="993"/>
              </w:tabs>
              <w:autoSpaceDE w:val="0"/>
              <w:autoSpaceDN w:val="0"/>
              <w:adjustRightInd w:val="0"/>
              <w:spacing w:after="60" w:line="300" w:lineRule="exact"/>
              <w:jc w:val="both"/>
              <w:rPr>
                <w:sz w:val="24"/>
                <w:szCs w:val="24"/>
                <w:lang w:val="uk-UA"/>
              </w:rPr>
            </w:pPr>
            <w:r>
              <w:rPr>
                <w:b/>
                <w:bCs/>
                <w:sz w:val="24"/>
                <w:szCs w:val="24"/>
                <w:lang w:val="uk-UA"/>
              </w:rPr>
              <w:t>2023</w:t>
            </w:r>
          </w:p>
        </w:tc>
        <w:tc>
          <w:tcPr>
            <w:tcW w:w="1688" w:type="dxa"/>
            <w:gridSpan w:val="3"/>
            <w:tcBorders>
              <w:top w:val="single" w:sz="6" w:space="0" w:color="auto"/>
              <w:left w:val="single" w:sz="6" w:space="0" w:color="auto"/>
              <w:bottom w:val="single" w:sz="6" w:space="0" w:color="auto"/>
              <w:right w:val="single" w:sz="4" w:space="0" w:color="auto"/>
            </w:tcBorders>
            <w:shd w:val="clear" w:color="auto" w:fill="FFFFFF"/>
          </w:tcPr>
          <w:p w14:paraId="469A8B49" w14:textId="07D2E2B3" w:rsidR="00F46BA6" w:rsidRPr="00FD6369" w:rsidRDefault="00376FC7" w:rsidP="00F46BA6">
            <w:pPr>
              <w:shd w:val="clear" w:color="auto" w:fill="FFFFFF"/>
              <w:tabs>
                <w:tab w:val="left" w:pos="993"/>
              </w:tabs>
              <w:autoSpaceDE w:val="0"/>
              <w:autoSpaceDN w:val="0"/>
              <w:adjustRightInd w:val="0"/>
              <w:spacing w:after="60" w:line="300" w:lineRule="exact"/>
              <w:jc w:val="both"/>
              <w:rPr>
                <w:sz w:val="24"/>
                <w:szCs w:val="24"/>
                <w:lang w:val="uk-UA"/>
              </w:rPr>
            </w:pPr>
            <w:r>
              <w:rPr>
                <w:b/>
                <w:bCs/>
                <w:sz w:val="24"/>
                <w:szCs w:val="24"/>
                <w:lang w:val="uk-UA"/>
              </w:rPr>
              <w:t>2022</w:t>
            </w:r>
          </w:p>
        </w:tc>
      </w:tr>
      <w:tr w:rsidR="00F46BA6" w:rsidRPr="00FD6369" w14:paraId="086EA1A3" w14:textId="77777777" w:rsidTr="00E4396F">
        <w:trPr>
          <w:trHeight w:hRule="exact" w:val="317"/>
        </w:trPr>
        <w:tc>
          <w:tcPr>
            <w:tcW w:w="5887" w:type="dxa"/>
            <w:tcBorders>
              <w:top w:val="single" w:sz="6" w:space="0" w:color="auto"/>
              <w:left w:val="single" w:sz="6" w:space="0" w:color="auto"/>
              <w:bottom w:val="single" w:sz="6" w:space="0" w:color="auto"/>
              <w:right w:val="single" w:sz="6" w:space="0" w:color="auto"/>
            </w:tcBorders>
            <w:shd w:val="clear" w:color="auto" w:fill="FFFFFF"/>
          </w:tcPr>
          <w:p w14:paraId="3AA23E36" w14:textId="77777777" w:rsidR="00F46BA6" w:rsidRPr="00FD6369"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bookmarkStart w:id="26" w:name="_Hlk6563268"/>
            <w:r w:rsidRPr="00FD6369">
              <w:rPr>
                <w:sz w:val="24"/>
                <w:szCs w:val="24"/>
                <w:lang w:val="uk-UA"/>
              </w:rPr>
              <w:t>Дохід від реалізації продукції (товарів, робіт, послуг):</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7D397175" w14:textId="77777777" w:rsidR="00F46BA6" w:rsidRPr="00FD6369"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688" w:type="dxa"/>
            <w:gridSpan w:val="3"/>
            <w:tcBorders>
              <w:top w:val="single" w:sz="6" w:space="0" w:color="auto"/>
              <w:left w:val="single" w:sz="6" w:space="0" w:color="auto"/>
              <w:bottom w:val="single" w:sz="6" w:space="0" w:color="auto"/>
              <w:right w:val="single" w:sz="4" w:space="0" w:color="auto"/>
            </w:tcBorders>
            <w:shd w:val="clear" w:color="auto" w:fill="FFFFFF"/>
          </w:tcPr>
          <w:p w14:paraId="1FC29F86" w14:textId="77777777" w:rsidR="00F46BA6" w:rsidRPr="00FD6369"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bookmarkEnd w:id="26"/>
      <w:tr w:rsidR="00F46BA6" w:rsidRPr="00FD6369" w14:paraId="7A0D650D" w14:textId="77777777" w:rsidTr="00E4396F">
        <w:trPr>
          <w:trHeight w:hRule="exact" w:val="317"/>
        </w:trPr>
        <w:tc>
          <w:tcPr>
            <w:tcW w:w="5887" w:type="dxa"/>
            <w:tcBorders>
              <w:top w:val="single" w:sz="6" w:space="0" w:color="auto"/>
              <w:left w:val="single" w:sz="6" w:space="0" w:color="auto"/>
              <w:bottom w:val="single" w:sz="6" w:space="0" w:color="auto"/>
              <w:right w:val="single" w:sz="6" w:space="0" w:color="auto"/>
            </w:tcBorders>
            <w:shd w:val="clear" w:color="auto" w:fill="FFFFFF"/>
          </w:tcPr>
          <w:p w14:paraId="173BA868" w14:textId="77777777" w:rsidR="00F46BA6" w:rsidRPr="00FD6369"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r w:rsidRPr="00FD6369">
              <w:rPr>
                <w:i/>
                <w:sz w:val="24"/>
                <w:szCs w:val="24"/>
                <w:lang w:val="uk-UA"/>
              </w:rPr>
              <w:t xml:space="preserve">   реалізація готової продукції</w:t>
            </w:r>
          </w:p>
        </w:tc>
        <w:tc>
          <w:tcPr>
            <w:tcW w:w="1983" w:type="dxa"/>
            <w:gridSpan w:val="2"/>
            <w:tcBorders>
              <w:top w:val="single" w:sz="6" w:space="0" w:color="auto"/>
              <w:left w:val="single" w:sz="6" w:space="0" w:color="auto"/>
              <w:bottom w:val="single" w:sz="6" w:space="0" w:color="auto"/>
              <w:right w:val="single" w:sz="6" w:space="0" w:color="auto"/>
            </w:tcBorders>
            <w:shd w:val="clear" w:color="auto" w:fill="auto"/>
          </w:tcPr>
          <w:p w14:paraId="66B86E7A" w14:textId="77777777" w:rsidR="00F46BA6" w:rsidRPr="00FD6369"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688" w:type="dxa"/>
            <w:gridSpan w:val="3"/>
            <w:tcBorders>
              <w:top w:val="single" w:sz="6" w:space="0" w:color="auto"/>
              <w:left w:val="single" w:sz="6" w:space="0" w:color="auto"/>
              <w:bottom w:val="single" w:sz="6" w:space="0" w:color="auto"/>
              <w:right w:val="single" w:sz="4" w:space="0" w:color="auto"/>
            </w:tcBorders>
            <w:shd w:val="clear" w:color="auto" w:fill="FFFFFF"/>
          </w:tcPr>
          <w:p w14:paraId="4C733036" w14:textId="77777777" w:rsidR="00F46BA6" w:rsidRPr="00FD6369"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FD6369" w14:paraId="234F0795" w14:textId="77777777" w:rsidTr="00E4396F">
        <w:trPr>
          <w:trHeight w:hRule="exact" w:val="317"/>
        </w:trPr>
        <w:tc>
          <w:tcPr>
            <w:tcW w:w="5887" w:type="dxa"/>
            <w:tcBorders>
              <w:top w:val="single" w:sz="6" w:space="0" w:color="auto"/>
              <w:left w:val="single" w:sz="6" w:space="0" w:color="auto"/>
              <w:bottom w:val="single" w:sz="6" w:space="0" w:color="auto"/>
              <w:right w:val="single" w:sz="6" w:space="0" w:color="auto"/>
            </w:tcBorders>
            <w:shd w:val="clear" w:color="auto" w:fill="FFFFFF"/>
          </w:tcPr>
          <w:p w14:paraId="6EEA90F7" w14:textId="77777777" w:rsidR="00F46BA6" w:rsidRPr="00FD6369"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r w:rsidRPr="00FD6369">
              <w:rPr>
                <w:i/>
                <w:sz w:val="24"/>
                <w:szCs w:val="24"/>
                <w:lang w:val="uk-UA"/>
              </w:rPr>
              <w:t xml:space="preserve">   реалізація товарів</w:t>
            </w:r>
          </w:p>
        </w:tc>
        <w:tc>
          <w:tcPr>
            <w:tcW w:w="1983" w:type="dxa"/>
            <w:gridSpan w:val="2"/>
            <w:tcBorders>
              <w:top w:val="single" w:sz="6" w:space="0" w:color="auto"/>
              <w:left w:val="single" w:sz="6" w:space="0" w:color="auto"/>
              <w:bottom w:val="single" w:sz="6" w:space="0" w:color="auto"/>
              <w:right w:val="single" w:sz="6" w:space="0" w:color="auto"/>
            </w:tcBorders>
            <w:shd w:val="clear" w:color="auto" w:fill="auto"/>
          </w:tcPr>
          <w:p w14:paraId="37C84DA4" w14:textId="77777777" w:rsidR="00F46BA6" w:rsidRPr="00FD6369"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688" w:type="dxa"/>
            <w:gridSpan w:val="3"/>
            <w:tcBorders>
              <w:top w:val="single" w:sz="6" w:space="0" w:color="auto"/>
              <w:left w:val="single" w:sz="6" w:space="0" w:color="auto"/>
              <w:bottom w:val="single" w:sz="6" w:space="0" w:color="auto"/>
              <w:right w:val="single" w:sz="4" w:space="0" w:color="auto"/>
            </w:tcBorders>
            <w:shd w:val="clear" w:color="auto" w:fill="FFFFFF"/>
          </w:tcPr>
          <w:p w14:paraId="1A575470" w14:textId="77777777" w:rsidR="00F46BA6" w:rsidRPr="00FD6369"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FD6369" w14:paraId="5757A097" w14:textId="77777777" w:rsidTr="00E4396F">
        <w:trPr>
          <w:trHeight w:hRule="exact" w:val="317"/>
        </w:trPr>
        <w:tc>
          <w:tcPr>
            <w:tcW w:w="5887" w:type="dxa"/>
            <w:tcBorders>
              <w:top w:val="single" w:sz="6" w:space="0" w:color="auto"/>
              <w:left w:val="single" w:sz="6" w:space="0" w:color="auto"/>
              <w:bottom w:val="single" w:sz="6" w:space="0" w:color="auto"/>
              <w:right w:val="single" w:sz="6" w:space="0" w:color="auto"/>
            </w:tcBorders>
            <w:shd w:val="clear" w:color="auto" w:fill="FFFFFF"/>
          </w:tcPr>
          <w:p w14:paraId="29E2B021" w14:textId="77777777" w:rsidR="00F46BA6" w:rsidRPr="00FD6369"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r w:rsidRPr="00FD6369">
              <w:rPr>
                <w:i/>
                <w:sz w:val="24"/>
                <w:szCs w:val="24"/>
                <w:lang w:val="uk-UA"/>
              </w:rPr>
              <w:t xml:space="preserve">   реалізація робіт та послуг </w:t>
            </w:r>
          </w:p>
        </w:tc>
        <w:tc>
          <w:tcPr>
            <w:tcW w:w="1983" w:type="dxa"/>
            <w:gridSpan w:val="2"/>
            <w:tcBorders>
              <w:top w:val="single" w:sz="6" w:space="0" w:color="auto"/>
              <w:left w:val="single" w:sz="6" w:space="0" w:color="auto"/>
              <w:bottom w:val="single" w:sz="6" w:space="0" w:color="auto"/>
              <w:right w:val="single" w:sz="6" w:space="0" w:color="auto"/>
            </w:tcBorders>
            <w:shd w:val="clear" w:color="auto" w:fill="auto"/>
          </w:tcPr>
          <w:p w14:paraId="788BA306" w14:textId="763D5EA9" w:rsidR="00F46BA6" w:rsidRPr="00FD6369" w:rsidRDefault="00D8449B" w:rsidP="00F46BA6">
            <w:pPr>
              <w:shd w:val="clear" w:color="auto" w:fill="FFFFFF"/>
              <w:tabs>
                <w:tab w:val="left" w:pos="993"/>
              </w:tabs>
              <w:autoSpaceDE w:val="0"/>
              <w:autoSpaceDN w:val="0"/>
              <w:adjustRightInd w:val="0"/>
              <w:spacing w:after="60" w:line="300" w:lineRule="exact"/>
              <w:jc w:val="both"/>
              <w:rPr>
                <w:i/>
                <w:sz w:val="24"/>
                <w:szCs w:val="24"/>
                <w:lang w:val="uk-UA"/>
              </w:rPr>
            </w:pPr>
            <w:r>
              <w:rPr>
                <w:i/>
                <w:sz w:val="24"/>
                <w:szCs w:val="24"/>
                <w:lang w:val="uk-UA"/>
              </w:rPr>
              <w:t>1 015</w:t>
            </w:r>
          </w:p>
        </w:tc>
        <w:tc>
          <w:tcPr>
            <w:tcW w:w="1688" w:type="dxa"/>
            <w:gridSpan w:val="3"/>
            <w:tcBorders>
              <w:top w:val="single" w:sz="6" w:space="0" w:color="auto"/>
              <w:left w:val="single" w:sz="6" w:space="0" w:color="auto"/>
              <w:bottom w:val="single" w:sz="6" w:space="0" w:color="auto"/>
              <w:right w:val="single" w:sz="4" w:space="0" w:color="auto"/>
            </w:tcBorders>
            <w:shd w:val="clear" w:color="auto" w:fill="FFFFFF"/>
          </w:tcPr>
          <w:p w14:paraId="1FFA107F" w14:textId="49AAC816" w:rsidR="00F46BA6" w:rsidRPr="00FD6369" w:rsidRDefault="00376FC7" w:rsidP="00F46BA6">
            <w:pPr>
              <w:shd w:val="clear" w:color="auto" w:fill="FFFFFF"/>
              <w:tabs>
                <w:tab w:val="left" w:pos="993"/>
              </w:tabs>
              <w:autoSpaceDE w:val="0"/>
              <w:autoSpaceDN w:val="0"/>
              <w:adjustRightInd w:val="0"/>
              <w:spacing w:after="60" w:line="300" w:lineRule="exact"/>
              <w:jc w:val="both"/>
              <w:rPr>
                <w:i/>
                <w:sz w:val="24"/>
                <w:szCs w:val="24"/>
                <w:lang w:val="uk-UA"/>
              </w:rPr>
            </w:pPr>
            <w:r>
              <w:rPr>
                <w:i/>
                <w:sz w:val="24"/>
                <w:szCs w:val="24"/>
                <w:lang w:val="uk-UA"/>
              </w:rPr>
              <w:t>0</w:t>
            </w:r>
          </w:p>
        </w:tc>
      </w:tr>
      <w:tr w:rsidR="00F46BA6" w:rsidRPr="00FD6369" w14:paraId="62050431" w14:textId="77777777" w:rsidTr="00E4396F">
        <w:trPr>
          <w:trHeight w:hRule="exact" w:val="319"/>
        </w:trPr>
        <w:tc>
          <w:tcPr>
            <w:tcW w:w="5887" w:type="dxa"/>
            <w:tcBorders>
              <w:top w:val="single" w:sz="6" w:space="0" w:color="auto"/>
              <w:left w:val="single" w:sz="6" w:space="0" w:color="auto"/>
              <w:bottom w:val="single" w:sz="6" w:space="0" w:color="auto"/>
              <w:right w:val="single" w:sz="6" w:space="0" w:color="auto"/>
            </w:tcBorders>
            <w:shd w:val="clear" w:color="auto" w:fill="FFFFFF"/>
          </w:tcPr>
          <w:p w14:paraId="57B8B37F" w14:textId="77777777" w:rsidR="00F46BA6" w:rsidRPr="00FD6369" w:rsidRDefault="00F46BA6" w:rsidP="00F46BA6">
            <w:pPr>
              <w:shd w:val="clear" w:color="auto" w:fill="FFFFFF"/>
              <w:tabs>
                <w:tab w:val="left" w:pos="993"/>
              </w:tabs>
              <w:autoSpaceDE w:val="0"/>
              <w:autoSpaceDN w:val="0"/>
              <w:adjustRightInd w:val="0"/>
              <w:spacing w:after="60" w:line="300" w:lineRule="exact"/>
              <w:jc w:val="both"/>
              <w:rPr>
                <w:b/>
                <w:i/>
                <w:sz w:val="24"/>
                <w:szCs w:val="24"/>
                <w:lang w:val="uk-UA"/>
              </w:rPr>
            </w:pPr>
            <w:r w:rsidRPr="00FD6369">
              <w:rPr>
                <w:b/>
                <w:bCs/>
                <w:i/>
                <w:sz w:val="24"/>
                <w:szCs w:val="24"/>
                <w:lang w:val="uk-UA"/>
              </w:rPr>
              <w:t>Разом</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63CAE587" w14:textId="469371EE" w:rsidR="00F46BA6" w:rsidRPr="00FD6369" w:rsidRDefault="007133D1" w:rsidP="00F46BA6">
            <w:pPr>
              <w:shd w:val="clear" w:color="auto" w:fill="FFFFFF"/>
              <w:tabs>
                <w:tab w:val="left" w:pos="993"/>
              </w:tabs>
              <w:autoSpaceDE w:val="0"/>
              <w:autoSpaceDN w:val="0"/>
              <w:adjustRightInd w:val="0"/>
              <w:spacing w:after="60" w:line="300" w:lineRule="exact"/>
              <w:jc w:val="both"/>
              <w:rPr>
                <w:b/>
                <w:i/>
                <w:sz w:val="24"/>
                <w:szCs w:val="24"/>
                <w:lang w:val="uk-UA"/>
              </w:rPr>
            </w:pPr>
            <w:r>
              <w:rPr>
                <w:b/>
                <w:i/>
                <w:sz w:val="24"/>
                <w:szCs w:val="24"/>
                <w:lang w:val="uk-UA"/>
              </w:rPr>
              <w:t>1 015</w:t>
            </w:r>
          </w:p>
        </w:tc>
        <w:tc>
          <w:tcPr>
            <w:tcW w:w="1688" w:type="dxa"/>
            <w:gridSpan w:val="3"/>
            <w:tcBorders>
              <w:top w:val="single" w:sz="6" w:space="0" w:color="auto"/>
              <w:left w:val="single" w:sz="6" w:space="0" w:color="auto"/>
              <w:bottom w:val="single" w:sz="6" w:space="0" w:color="auto"/>
              <w:right w:val="single" w:sz="4" w:space="0" w:color="auto"/>
            </w:tcBorders>
            <w:shd w:val="clear" w:color="auto" w:fill="FFFFFF"/>
          </w:tcPr>
          <w:p w14:paraId="79D45670" w14:textId="7BDF63AF" w:rsidR="00F46BA6" w:rsidRPr="00FD6369" w:rsidRDefault="00376FC7" w:rsidP="00F46BA6">
            <w:pPr>
              <w:shd w:val="clear" w:color="auto" w:fill="FFFFFF"/>
              <w:tabs>
                <w:tab w:val="left" w:pos="993"/>
              </w:tabs>
              <w:autoSpaceDE w:val="0"/>
              <w:autoSpaceDN w:val="0"/>
              <w:adjustRightInd w:val="0"/>
              <w:spacing w:after="60" w:line="300" w:lineRule="exact"/>
              <w:jc w:val="both"/>
              <w:rPr>
                <w:b/>
                <w:i/>
                <w:sz w:val="24"/>
                <w:szCs w:val="24"/>
                <w:lang w:val="uk-UA"/>
              </w:rPr>
            </w:pPr>
            <w:r>
              <w:rPr>
                <w:b/>
                <w:i/>
                <w:sz w:val="24"/>
                <w:szCs w:val="24"/>
                <w:lang w:val="uk-UA"/>
              </w:rPr>
              <w:t>0</w:t>
            </w:r>
          </w:p>
        </w:tc>
      </w:tr>
      <w:tr w:rsidR="00F46BA6" w:rsidRPr="002C4192" w14:paraId="6F68717F" w14:textId="77777777" w:rsidTr="0041222E">
        <w:trPr>
          <w:trHeight w:hRule="exact" w:val="1567"/>
        </w:trPr>
        <w:tc>
          <w:tcPr>
            <w:tcW w:w="9558" w:type="dxa"/>
            <w:gridSpan w:val="6"/>
            <w:tcBorders>
              <w:top w:val="single" w:sz="4" w:space="0" w:color="auto"/>
              <w:left w:val="nil"/>
              <w:bottom w:val="single" w:sz="4" w:space="0" w:color="auto"/>
              <w:right w:val="nil"/>
            </w:tcBorders>
            <w:shd w:val="clear" w:color="auto" w:fill="FFFFFF"/>
          </w:tcPr>
          <w:p w14:paraId="7F02C9F2" w14:textId="715CECC7" w:rsidR="00007409" w:rsidRPr="00007409" w:rsidRDefault="00007409" w:rsidP="00F46BA6">
            <w:pPr>
              <w:shd w:val="clear" w:color="auto" w:fill="FFFFFF"/>
              <w:tabs>
                <w:tab w:val="left" w:pos="993"/>
              </w:tabs>
              <w:autoSpaceDE w:val="0"/>
              <w:autoSpaceDN w:val="0"/>
              <w:adjustRightInd w:val="0"/>
              <w:spacing w:after="60" w:line="300" w:lineRule="exact"/>
              <w:jc w:val="both"/>
              <w:rPr>
                <w:bCs/>
                <w:sz w:val="24"/>
                <w:szCs w:val="24"/>
                <w:lang w:val="uk-UA"/>
              </w:rPr>
            </w:pPr>
            <w:r>
              <w:rPr>
                <w:b/>
                <w:bCs/>
                <w:sz w:val="24"/>
                <w:szCs w:val="24"/>
                <w:lang w:val="uk-UA"/>
              </w:rPr>
              <w:t xml:space="preserve">      </w:t>
            </w:r>
          </w:p>
          <w:p w14:paraId="181545B3" w14:textId="269E386A" w:rsidR="00F46BA6" w:rsidRPr="00FD6369" w:rsidRDefault="002F6AB6" w:rsidP="00F46BA6">
            <w:pPr>
              <w:shd w:val="clear" w:color="auto" w:fill="FFFFFF"/>
              <w:tabs>
                <w:tab w:val="left" w:pos="993"/>
              </w:tabs>
              <w:autoSpaceDE w:val="0"/>
              <w:autoSpaceDN w:val="0"/>
              <w:adjustRightInd w:val="0"/>
              <w:spacing w:after="60" w:line="300" w:lineRule="exact"/>
              <w:jc w:val="both"/>
              <w:rPr>
                <w:b/>
                <w:bCs/>
                <w:sz w:val="24"/>
                <w:szCs w:val="24"/>
                <w:lang w:val="uk-UA"/>
              </w:rPr>
            </w:pPr>
            <w:r w:rsidRPr="00E90103">
              <w:rPr>
                <w:b/>
                <w:bCs/>
                <w:sz w:val="24"/>
                <w:szCs w:val="24"/>
                <w:lang w:val="uk-UA"/>
              </w:rPr>
              <w:t>6.2.2</w:t>
            </w:r>
            <w:r w:rsidR="00F46BA6" w:rsidRPr="00E90103">
              <w:rPr>
                <w:b/>
                <w:bCs/>
                <w:sz w:val="24"/>
                <w:szCs w:val="24"/>
                <w:lang w:val="uk-UA"/>
              </w:rPr>
              <w:t>. Інші операційні доходи та інші операційні витрати</w:t>
            </w:r>
          </w:p>
          <w:p w14:paraId="031FA0CC" w14:textId="77777777" w:rsidR="00F46BA6" w:rsidRPr="00F46BA6" w:rsidRDefault="00E4396F" w:rsidP="00F46BA6">
            <w:pPr>
              <w:shd w:val="clear" w:color="auto" w:fill="FFFFFF"/>
              <w:tabs>
                <w:tab w:val="left" w:pos="993"/>
              </w:tabs>
              <w:autoSpaceDE w:val="0"/>
              <w:autoSpaceDN w:val="0"/>
              <w:adjustRightInd w:val="0"/>
              <w:spacing w:after="60" w:line="300" w:lineRule="exact"/>
              <w:jc w:val="both"/>
              <w:rPr>
                <w:b/>
                <w:bCs/>
                <w:sz w:val="24"/>
                <w:szCs w:val="24"/>
                <w:lang w:val="uk-UA"/>
              </w:rPr>
            </w:pPr>
            <w:r w:rsidRPr="00FD6369">
              <w:rPr>
                <w:sz w:val="24"/>
                <w:szCs w:val="24"/>
                <w:lang w:val="uk-UA"/>
              </w:rPr>
              <w:t xml:space="preserve">          </w:t>
            </w:r>
            <w:r w:rsidR="00F46BA6" w:rsidRPr="00FD6369">
              <w:rPr>
                <w:sz w:val="24"/>
                <w:szCs w:val="24"/>
                <w:lang w:val="uk-UA"/>
              </w:rPr>
              <w:t>Інші операційні доходи у звітному та попередньому періодах були сформовані наступним чином:</w:t>
            </w:r>
          </w:p>
        </w:tc>
      </w:tr>
      <w:tr w:rsidR="00F46BA6" w:rsidRPr="00F46BA6" w14:paraId="7F855842" w14:textId="77777777" w:rsidTr="00E4396F">
        <w:trPr>
          <w:trHeight w:hRule="exact" w:val="312"/>
        </w:trPr>
        <w:tc>
          <w:tcPr>
            <w:tcW w:w="5887" w:type="dxa"/>
            <w:tcBorders>
              <w:top w:val="single" w:sz="4" w:space="0" w:color="auto"/>
              <w:left w:val="single" w:sz="4" w:space="0" w:color="auto"/>
              <w:bottom w:val="single" w:sz="4" w:space="0" w:color="auto"/>
              <w:right w:val="single" w:sz="4" w:space="0" w:color="auto"/>
            </w:tcBorders>
            <w:shd w:val="clear" w:color="auto" w:fill="auto"/>
          </w:tcPr>
          <w:p w14:paraId="14D7089B"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b/>
                <w:bCs/>
                <w:sz w:val="24"/>
                <w:szCs w:val="24"/>
                <w:lang w:val="uk-UA"/>
              </w:rPr>
              <w:t>Стаття</w:t>
            </w:r>
          </w:p>
        </w:tc>
        <w:tc>
          <w:tcPr>
            <w:tcW w:w="1983" w:type="dxa"/>
            <w:gridSpan w:val="2"/>
            <w:tcBorders>
              <w:top w:val="single" w:sz="4" w:space="0" w:color="auto"/>
              <w:left w:val="single" w:sz="4" w:space="0" w:color="auto"/>
              <w:bottom w:val="single" w:sz="4" w:space="0" w:color="auto"/>
              <w:right w:val="single" w:sz="4" w:space="0" w:color="auto"/>
            </w:tcBorders>
            <w:shd w:val="clear" w:color="auto" w:fill="FFFFFF"/>
          </w:tcPr>
          <w:p w14:paraId="1871E945" w14:textId="3F215493" w:rsidR="00F46BA6" w:rsidRPr="00F46BA6" w:rsidRDefault="00D045F1" w:rsidP="00F46BA6">
            <w:pPr>
              <w:shd w:val="clear" w:color="auto" w:fill="FFFFFF"/>
              <w:tabs>
                <w:tab w:val="left" w:pos="993"/>
              </w:tabs>
              <w:autoSpaceDE w:val="0"/>
              <w:autoSpaceDN w:val="0"/>
              <w:adjustRightInd w:val="0"/>
              <w:spacing w:after="60" w:line="300" w:lineRule="exact"/>
              <w:jc w:val="both"/>
              <w:rPr>
                <w:sz w:val="24"/>
                <w:szCs w:val="24"/>
                <w:lang w:val="uk-UA"/>
              </w:rPr>
            </w:pPr>
            <w:r>
              <w:rPr>
                <w:b/>
                <w:bCs/>
                <w:sz w:val="24"/>
                <w:szCs w:val="24"/>
                <w:lang w:val="uk-UA"/>
              </w:rPr>
              <w:t>2023</w:t>
            </w:r>
          </w:p>
        </w:tc>
        <w:tc>
          <w:tcPr>
            <w:tcW w:w="1688" w:type="dxa"/>
            <w:gridSpan w:val="3"/>
            <w:tcBorders>
              <w:top w:val="single" w:sz="4" w:space="0" w:color="auto"/>
              <w:left w:val="single" w:sz="4" w:space="0" w:color="auto"/>
              <w:bottom w:val="single" w:sz="4" w:space="0" w:color="auto"/>
              <w:right w:val="single" w:sz="4" w:space="0" w:color="auto"/>
            </w:tcBorders>
            <w:shd w:val="clear" w:color="auto" w:fill="FFFFFF"/>
          </w:tcPr>
          <w:p w14:paraId="650EB011" w14:textId="67744FDF" w:rsidR="00F46BA6" w:rsidRPr="00F46BA6" w:rsidRDefault="00D045F1" w:rsidP="00F46BA6">
            <w:pPr>
              <w:shd w:val="clear" w:color="auto" w:fill="FFFFFF"/>
              <w:tabs>
                <w:tab w:val="left" w:pos="993"/>
              </w:tabs>
              <w:autoSpaceDE w:val="0"/>
              <w:autoSpaceDN w:val="0"/>
              <w:adjustRightInd w:val="0"/>
              <w:spacing w:after="60" w:line="300" w:lineRule="exact"/>
              <w:jc w:val="both"/>
              <w:rPr>
                <w:sz w:val="24"/>
                <w:szCs w:val="24"/>
                <w:lang w:val="uk-UA"/>
              </w:rPr>
            </w:pPr>
            <w:r>
              <w:rPr>
                <w:b/>
                <w:bCs/>
                <w:sz w:val="24"/>
                <w:szCs w:val="24"/>
                <w:lang w:val="uk-UA"/>
              </w:rPr>
              <w:t>2022</w:t>
            </w:r>
          </w:p>
        </w:tc>
      </w:tr>
      <w:tr w:rsidR="00F46BA6" w:rsidRPr="00F46BA6" w14:paraId="4B246108" w14:textId="77777777" w:rsidTr="00E4396F">
        <w:trPr>
          <w:trHeight w:hRule="exact" w:val="413"/>
        </w:trPr>
        <w:tc>
          <w:tcPr>
            <w:tcW w:w="5887" w:type="dxa"/>
            <w:tcBorders>
              <w:top w:val="single" w:sz="4" w:space="0" w:color="auto"/>
              <w:left w:val="single" w:sz="6" w:space="0" w:color="auto"/>
              <w:bottom w:val="single" w:sz="4" w:space="0" w:color="auto"/>
              <w:right w:val="single" w:sz="6" w:space="0" w:color="auto"/>
            </w:tcBorders>
            <w:shd w:val="clear" w:color="auto" w:fill="auto"/>
          </w:tcPr>
          <w:p w14:paraId="3997E53F"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b/>
                <w:sz w:val="24"/>
                <w:szCs w:val="24"/>
                <w:lang w:val="uk-UA"/>
              </w:rPr>
              <w:t>Інші операційні доходи</w:t>
            </w:r>
          </w:p>
        </w:tc>
        <w:tc>
          <w:tcPr>
            <w:tcW w:w="1983" w:type="dxa"/>
            <w:gridSpan w:val="2"/>
            <w:tcBorders>
              <w:top w:val="single" w:sz="4" w:space="0" w:color="auto"/>
              <w:left w:val="single" w:sz="6" w:space="0" w:color="auto"/>
              <w:bottom w:val="single" w:sz="4" w:space="0" w:color="auto"/>
              <w:right w:val="single" w:sz="6" w:space="0" w:color="auto"/>
            </w:tcBorders>
            <w:shd w:val="clear" w:color="auto" w:fill="FFFFFF"/>
          </w:tcPr>
          <w:p w14:paraId="134272BD"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p>
        </w:tc>
        <w:tc>
          <w:tcPr>
            <w:tcW w:w="1688" w:type="dxa"/>
            <w:gridSpan w:val="3"/>
            <w:tcBorders>
              <w:top w:val="single" w:sz="4" w:space="0" w:color="auto"/>
              <w:left w:val="single" w:sz="6" w:space="0" w:color="auto"/>
              <w:bottom w:val="single" w:sz="4" w:space="0" w:color="auto"/>
              <w:right w:val="single" w:sz="6" w:space="0" w:color="auto"/>
            </w:tcBorders>
            <w:shd w:val="clear" w:color="auto" w:fill="FFFFFF"/>
          </w:tcPr>
          <w:p w14:paraId="77386FC2"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p>
        </w:tc>
      </w:tr>
      <w:tr w:rsidR="00F46BA6" w:rsidRPr="007D55CA" w14:paraId="630C7B13" w14:textId="77777777" w:rsidTr="00E910E6">
        <w:trPr>
          <w:trHeight w:hRule="exact" w:val="779"/>
        </w:trPr>
        <w:tc>
          <w:tcPr>
            <w:tcW w:w="5887" w:type="dxa"/>
            <w:tcBorders>
              <w:top w:val="single" w:sz="4" w:space="0" w:color="auto"/>
              <w:left w:val="single" w:sz="6" w:space="0" w:color="auto"/>
              <w:bottom w:val="single" w:sz="6" w:space="0" w:color="auto"/>
              <w:right w:val="single" w:sz="6" w:space="0" w:color="auto"/>
            </w:tcBorders>
            <w:shd w:val="clear" w:color="auto" w:fill="auto"/>
          </w:tcPr>
          <w:p w14:paraId="4DAB5DFA" w14:textId="77777777" w:rsidR="00F46BA6" w:rsidRPr="0074479F" w:rsidRDefault="00F46BA6" w:rsidP="00F46BA6">
            <w:pPr>
              <w:shd w:val="clear" w:color="auto" w:fill="FFFFFF"/>
              <w:tabs>
                <w:tab w:val="left" w:pos="993"/>
              </w:tabs>
              <w:autoSpaceDE w:val="0"/>
              <w:autoSpaceDN w:val="0"/>
              <w:adjustRightInd w:val="0"/>
              <w:spacing w:after="60" w:line="300" w:lineRule="exact"/>
              <w:jc w:val="both"/>
              <w:rPr>
                <w:sz w:val="24"/>
                <w:szCs w:val="24"/>
                <w:highlight w:val="green"/>
                <w:lang w:val="uk-UA"/>
              </w:rPr>
            </w:pPr>
            <w:r w:rsidRPr="00DB276E">
              <w:rPr>
                <w:sz w:val="24"/>
                <w:szCs w:val="24"/>
                <w:lang w:val="uk-UA"/>
              </w:rPr>
              <w:lastRenderedPageBreak/>
              <w:t>Дохід від переоцінки активів</w:t>
            </w:r>
            <w:r w:rsidR="00E910E6" w:rsidRPr="00DB276E">
              <w:rPr>
                <w:sz w:val="24"/>
                <w:szCs w:val="24"/>
                <w:lang w:val="uk-UA"/>
              </w:rPr>
              <w:t xml:space="preserve"> ( дооцінка інвестиційних сертиф</w:t>
            </w:r>
            <w:r w:rsidR="00284E3B" w:rsidRPr="00DB276E">
              <w:rPr>
                <w:sz w:val="24"/>
                <w:szCs w:val="24"/>
                <w:lang w:val="uk-UA"/>
              </w:rPr>
              <w:t>ікатів</w:t>
            </w:r>
            <w:r w:rsidR="00E910E6" w:rsidRPr="00DB276E">
              <w:rPr>
                <w:sz w:val="24"/>
                <w:szCs w:val="24"/>
                <w:lang w:val="uk-UA"/>
              </w:rPr>
              <w:t>)</w:t>
            </w:r>
          </w:p>
        </w:tc>
        <w:tc>
          <w:tcPr>
            <w:tcW w:w="1983" w:type="dxa"/>
            <w:gridSpan w:val="2"/>
            <w:tcBorders>
              <w:top w:val="single" w:sz="4" w:space="0" w:color="auto"/>
              <w:left w:val="single" w:sz="6" w:space="0" w:color="auto"/>
              <w:bottom w:val="single" w:sz="6" w:space="0" w:color="auto"/>
              <w:right w:val="single" w:sz="6" w:space="0" w:color="auto"/>
            </w:tcBorders>
            <w:shd w:val="clear" w:color="auto" w:fill="FFFFFF"/>
          </w:tcPr>
          <w:p w14:paraId="42411324" w14:textId="39EA4395" w:rsidR="00DB276E" w:rsidRPr="007D55CA" w:rsidRDefault="007D55CA" w:rsidP="00F46BA6">
            <w:pPr>
              <w:shd w:val="clear" w:color="auto" w:fill="FFFFFF"/>
              <w:tabs>
                <w:tab w:val="left" w:pos="993"/>
              </w:tabs>
              <w:autoSpaceDE w:val="0"/>
              <w:autoSpaceDN w:val="0"/>
              <w:adjustRightInd w:val="0"/>
              <w:spacing w:after="60" w:line="300" w:lineRule="exact"/>
              <w:jc w:val="both"/>
              <w:rPr>
                <w:i/>
                <w:sz w:val="24"/>
                <w:szCs w:val="24"/>
                <w:highlight w:val="green"/>
              </w:rPr>
            </w:pPr>
            <w:r>
              <w:rPr>
                <w:i/>
                <w:sz w:val="24"/>
                <w:szCs w:val="24"/>
                <w:highlight w:val="green"/>
                <w:lang w:val="uk-UA"/>
              </w:rPr>
              <w:t xml:space="preserve"> </w:t>
            </w:r>
          </w:p>
        </w:tc>
        <w:tc>
          <w:tcPr>
            <w:tcW w:w="1688" w:type="dxa"/>
            <w:gridSpan w:val="3"/>
            <w:tcBorders>
              <w:top w:val="single" w:sz="4" w:space="0" w:color="auto"/>
              <w:left w:val="single" w:sz="6" w:space="0" w:color="auto"/>
              <w:bottom w:val="single" w:sz="6" w:space="0" w:color="auto"/>
              <w:right w:val="single" w:sz="6" w:space="0" w:color="auto"/>
            </w:tcBorders>
            <w:shd w:val="clear" w:color="auto" w:fill="FFFFFF"/>
          </w:tcPr>
          <w:p w14:paraId="55882551" w14:textId="4C60B539" w:rsidR="00F46BA6" w:rsidRPr="00EC3EB4"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7D55CA" w14:paraId="35C78C50" w14:textId="77777777" w:rsidTr="00E4396F">
        <w:trPr>
          <w:trHeight w:hRule="exact" w:val="565"/>
        </w:trPr>
        <w:tc>
          <w:tcPr>
            <w:tcW w:w="5887" w:type="dxa"/>
            <w:tcBorders>
              <w:top w:val="single" w:sz="4" w:space="0" w:color="auto"/>
              <w:left w:val="single" w:sz="6" w:space="0" w:color="auto"/>
              <w:bottom w:val="single" w:sz="6" w:space="0" w:color="auto"/>
              <w:right w:val="single" w:sz="6" w:space="0" w:color="auto"/>
            </w:tcBorders>
            <w:shd w:val="clear" w:color="auto" w:fill="auto"/>
          </w:tcPr>
          <w:p w14:paraId="70DA8242"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sz w:val="24"/>
                <w:szCs w:val="24"/>
                <w:lang w:val="uk-UA"/>
              </w:rPr>
              <w:t>Дохід від отриманих штрафів та пенєй, компенсації судових витрат</w:t>
            </w:r>
          </w:p>
        </w:tc>
        <w:tc>
          <w:tcPr>
            <w:tcW w:w="1983" w:type="dxa"/>
            <w:gridSpan w:val="2"/>
            <w:tcBorders>
              <w:top w:val="single" w:sz="4" w:space="0" w:color="auto"/>
              <w:left w:val="single" w:sz="6" w:space="0" w:color="auto"/>
              <w:bottom w:val="single" w:sz="6" w:space="0" w:color="auto"/>
              <w:right w:val="single" w:sz="6" w:space="0" w:color="auto"/>
            </w:tcBorders>
            <w:shd w:val="clear" w:color="auto" w:fill="FFFFFF"/>
          </w:tcPr>
          <w:p w14:paraId="09C40F92"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688" w:type="dxa"/>
            <w:gridSpan w:val="3"/>
            <w:tcBorders>
              <w:top w:val="single" w:sz="4" w:space="0" w:color="auto"/>
              <w:left w:val="single" w:sz="6" w:space="0" w:color="auto"/>
              <w:bottom w:val="single" w:sz="6" w:space="0" w:color="auto"/>
              <w:right w:val="single" w:sz="6" w:space="0" w:color="auto"/>
            </w:tcBorders>
            <w:shd w:val="clear" w:color="auto" w:fill="FFFFFF"/>
          </w:tcPr>
          <w:p w14:paraId="4196159A" w14:textId="77777777" w:rsidR="00F46BA6" w:rsidRPr="007D55CA"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7D55CA" w14:paraId="0D96FC9F" w14:textId="77777777" w:rsidTr="00E4396F">
        <w:trPr>
          <w:trHeight w:hRule="exact" w:val="373"/>
        </w:trPr>
        <w:tc>
          <w:tcPr>
            <w:tcW w:w="5887" w:type="dxa"/>
            <w:tcBorders>
              <w:top w:val="single" w:sz="4" w:space="0" w:color="auto"/>
              <w:left w:val="single" w:sz="6" w:space="0" w:color="auto"/>
              <w:bottom w:val="single" w:sz="6" w:space="0" w:color="auto"/>
              <w:right w:val="single" w:sz="6" w:space="0" w:color="auto"/>
            </w:tcBorders>
            <w:shd w:val="clear" w:color="auto" w:fill="auto"/>
          </w:tcPr>
          <w:p w14:paraId="435EAAF6"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sz w:val="24"/>
                <w:szCs w:val="24"/>
                <w:lang w:val="uk-UA"/>
              </w:rPr>
              <w:t>Отримані гранти та субсидії</w:t>
            </w:r>
          </w:p>
        </w:tc>
        <w:tc>
          <w:tcPr>
            <w:tcW w:w="1983" w:type="dxa"/>
            <w:gridSpan w:val="2"/>
            <w:tcBorders>
              <w:top w:val="single" w:sz="4" w:space="0" w:color="auto"/>
              <w:left w:val="single" w:sz="6" w:space="0" w:color="auto"/>
              <w:bottom w:val="single" w:sz="6" w:space="0" w:color="auto"/>
              <w:right w:val="single" w:sz="6" w:space="0" w:color="auto"/>
            </w:tcBorders>
            <w:shd w:val="clear" w:color="auto" w:fill="FFFFFF"/>
          </w:tcPr>
          <w:p w14:paraId="21D1674D"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688" w:type="dxa"/>
            <w:gridSpan w:val="3"/>
            <w:tcBorders>
              <w:top w:val="single" w:sz="4" w:space="0" w:color="auto"/>
              <w:left w:val="single" w:sz="6" w:space="0" w:color="auto"/>
              <w:bottom w:val="single" w:sz="6" w:space="0" w:color="auto"/>
              <w:right w:val="single" w:sz="6" w:space="0" w:color="auto"/>
            </w:tcBorders>
            <w:shd w:val="clear" w:color="auto" w:fill="FFFFFF"/>
          </w:tcPr>
          <w:p w14:paraId="7974B6D5" w14:textId="77777777" w:rsidR="00F46BA6" w:rsidRPr="007D55CA"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F46BA6" w14:paraId="7E8AE9A6" w14:textId="77777777" w:rsidTr="00E4396F">
        <w:trPr>
          <w:trHeight w:hRule="exact" w:val="373"/>
        </w:trPr>
        <w:tc>
          <w:tcPr>
            <w:tcW w:w="5887" w:type="dxa"/>
            <w:tcBorders>
              <w:top w:val="single" w:sz="4" w:space="0" w:color="auto"/>
              <w:left w:val="single" w:sz="6" w:space="0" w:color="auto"/>
              <w:bottom w:val="single" w:sz="6" w:space="0" w:color="auto"/>
              <w:right w:val="single" w:sz="6" w:space="0" w:color="auto"/>
            </w:tcBorders>
            <w:shd w:val="clear" w:color="auto" w:fill="auto"/>
          </w:tcPr>
          <w:p w14:paraId="74662152"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sz w:val="24"/>
                <w:szCs w:val="24"/>
                <w:lang w:val="uk-UA"/>
              </w:rPr>
              <w:t>Дохід від купівлі-продажу іноземної валюти</w:t>
            </w:r>
          </w:p>
        </w:tc>
        <w:tc>
          <w:tcPr>
            <w:tcW w:w="1983" w:type="dxa"/>
            <w:gridSpan w:val="2"/>
            <w:tcBorders>
              <w:top w:val="single" w:sz="4" w:space="0" w:color="auto"/>
              <w:left w:val="single" w:sz="6" w:space="0" w:color="auto"/>
              <w:bottom w:val="single" w:sz="6" w:space="0" w:color="auto"/>
              <w:right w:val="single" w:sz="6" w:space="0" w:color="auto"/>
            </w:tcBorders>
            <w:shd w:val="clear" w:color="auto" w:fill="FFFFFF"/>
          </w:tcPr>
          <w:p w14:paraId="0D194486"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688" w:type="dxa"/>
            <w:gridSpan w:val="3"/>
            <w:tcBorders>
              <w:top w:val="single" w:sz="4" w:space="0" w:color="auto"/>
              <w:left w:val="single" w:sz="6" w:space="0" w:color="auto"/>
              <w:bottom w:val="single" w:sz="6" w:space="0" w:color="auto"/>
              <w:right w:val="single" w:sz="6" w:space="0" w:color="auto"/>
            </w:tcBorders>
            <w:shd w:val="clear" w:color="auto" w:fill="FFFFFF"/>
          </w:tcPr>
          <w:p w14:paraId="1D66745E" w14:textId="77777777" w:rsidR="00F46BA6" w:rsidRPr="001641BD" w:rsidRDefault="00F46BA6" w:rsidP="00F46BA6">
            <w:pPr>
              <w:shd w:val="clear" w:color="auto" w:fill="FFFFFF"/>
              <w:tabs>
                <w:tab w:val="left" w:pos="993"/>
              </w:tabs>
              <w:autoSpaceDE w:val="0"/>
              <w:autoSpaceDN w:val="0"/>
              <w:adjustRightInd w:val="0"/>
              <w:spacing w:after="60" w:line="300" w:lineRule="exact"/>
              <w:jc w:val="both"/>
              <w:rPr>
                <w:i/>
                <w:sz w:val="24"/>
                <w:szCs w:val="24"/>
              </w:rPr>
            </w:pPr>
          </w:p>
        </w:tc>
      </w:tr>
      <w:tr w:rsidR="00F46BA6" w:rsidRPr="00F46BA6" w14:paraId="685581A8" w14:textId="77777777" w:rsidTr="00E4396F">
        <w:trPr>
          <w:trHeight w:hRule="exact" w:val="373"/>
        </w:trPr>
        <w:tc>
          <w:tcPr>
            <w:tcW w:w="5887" w:type="dxa"/>
            <w:tcBorders>
              <w:top w:val="single" w:sz="4" w:space="0" w:color="auto"/>
              <w:left w:val="single" w:sz="6" w:space="0" w:color="auto"/>
              <w:bottom w:val="single" w:sz="6" w:space="0" w:color="auto"/>
              <w:right w:val="single" w:sz="6" w:space="0" w:color="auto"/>
            </w:tcBorders>
            <w:shd w:val="clear" w:color="auto" w:fill="auto"/>
          </w:tcPr>
          <w:p w14:paraId="32328BA7"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sz w:val="24"/>
                <w:szCs w:val="24"/>
                <w:lang w:val="uk-UA"/>
              </w:rPr>
              <w:t>Відшкодування раніше списаних активів</w:t>
            </w:r>
          </w:p>
        </w:tc>
        <w:tc>
          <w:tcPr>
            <w:tcW w:w="1983" w:type="dxa"/>
            <w:gridSpan w:val="2"/>
            <w:tcBorders>
              <w:top w:val="single" w:sz="4" w:space="0" w:color="auto"/>
              <w:left w:val="single" w:sz="6" w:space="0" w:color="auto"/>
              <w:bottom w:val="single" w:sz="6" w:space="0" w:color="auto"/>
              <w:right w:val="single" w:sz="6" w:space="0" w:color="auto"/>
            </w:tcBorders>
            <w:shd w:val="clear" w:color="auto" w:fill="FFFFFF"/>
          </w:tcPr>
          <w:p w14:paraId="5824535E"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688" w:type="dxa"/>
            <w:gridSpan w:val="3"/>
            <w:tcBorders>
              <w:top w:val="single" w:sz="4" w:space="0" w:color="auto"/>
              <w:left w:val="single" w:sz="6" w:space="0" w:color="auto"/>
              <w:bottom w:val="single" w:sz="6" w:space="0" w:color="auto"/>
              <w:right w:val="single" w:sz="6" w:space="0" w:color="auto"/>
            </w:tcBorders>
            <w:shd w:val="clear" w:color="auto" w:fill="FFFFFF"/>
          </w:tcPr>
          <w:p w14:paraId="049F24DA"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rPr>
            </w:pPr>
          </w:p>
        </w:tc>
      </w:tr>
      <w:tr w:rsidR="00F46BA6" w:rsidRPr="00F46BA6" w14:paraId="286262EC" w14:textId="77777777" w:rsidTr="00E4396F">
        <w:trPr>
          <w:trHeight w:hRule="exact" w:val="320"/>
        </w:trPr>
        <w:tc>
          <w:tcPr>
            <w:tcW w:w="5887" w:type="dxa"/>
            <w:tcBorders>
              <w:top w:val="single" w:sz="4" w:space="0" w:color="auto"/>
              <w:left w:val="single" w:sz="6" w:space="0" w:color="auto"/>
              <w:bottom w:val="single" w:sz="4" w:space="0" w:color="auto"/>
              <w:right w:val="single" w:sz="6" w:space="0" w:color="auto"/>
            </w:tcBorders>
            <w:shd w:val="clear" w:color="auto" w:fill="auto"/>
          </w:tcPr>
          <w:p w14:paraId="335BE84B"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sz w:val="24"/>
                <w:szCs w:val="24"/>
                <w:lang w:val="uk-UA"/>
              </w:rPr>
              <w:t>Списання кредиторської заборгованості</w:t>
            </w:r>
          </w:p>
        </w:tc>
        <w:tc>
          <w:tcPr>
            <w:tcW w:w="1983" w:type="dxa"/>
            <w:gridSpan w:val="2"/>
            <w:tcBorders>
              <w:top w:val="single" w:sz="6" w:space="0" w:color="auto"/>
              <w:left w:val="single" w:sz="6" w:space="0" w:color="auto"/>
              <w:bottom w:val="single" w:sz="4" w:space="0" w:color="auto"/>
              <w:right w:val="single" w:sz="6" w:space="0" w:color="auto"/>
            </w:tcBorders>
            <w:shd w:val="clear" w:color="auto" w:fill="FFFFFF"/>
          </w:tcPr>
          <w:p w14:paraId="67EB4C0D"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688" w:type="dxa"/>
            <w:gridSpan w:val="3"/>
            <w:tcBorders>
              <w:top w:val="single" w:sz="6" w:space="0" w:color="auto"/>
              <w:left w:val="single" w:sz="6" w:space="0" w:color="auto"/>
              <w:bottom w:val="single" w:sz="4" w:space="0" w:color="auto"/>
              <w:right w:val="single" w:sz="6" w:space="0" w:color="auto"/>
            </w:tcBorders>
            <w:shd w:val="clear" w:color="auto" w:fill="FFFFFF"/>
          </w:tcPr>
          <w:p w14:paraId="48D18183"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rPr>
            </w:pPr>
          </w:p>
        </w:tc>
      </w:tr>
      <w:tr w:rsidR="00F46BA6" w:rsidRPr="002C4192" w14:paraId="5EE88A29" w14:textId="77777777" w:rsidTr="00E4396F">
        <w:trPr>
          <w:trHeight w:hRule="exact" w:val="364"/>
        </w:trPr>
        <w:tc>
          <w:tcPr>
            <w:tcW w:w="5887" w:type="dxa"/>
            <w:tcBorders>
              <w:top w:val="single" w:sz="6" w:space="0" w:color="auto"/>
              <w:left w:val="single" w:sz="6" w:space="0" w:color="auto"/>
              <w:bottom w:val="single" w:sz="6" w:space="0" w:color="auto"/>
              <w:right w:val="single" w:sz="6" w:space="0" w:color="auto"/>
            </w:tcBorders>
            <w:shd w:val="clear" w:color="auto" w:fill="auto"/>
          </w:tcPr>
          <w:p w14:paraId="6179B387"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sz w:val="24"/>
                <w:szCs w:val="24"/>
                <w:lang w:val="uk-UA"/>
              </w:rPr>
              <w:t>Дохід від безоплатно одержаних оборотних активів</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14E919F0"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tcPr>
          <w:p w14:paraId="4D94C223"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ru-RU"/>
              </w:rPr>
            </w:pPr>
          </w:p>
        </w:tc>
      </w:tr>
      <w:tr w:rsidR="00F46BA6" w:rsidRPr="002C4192" w14:paraId="318CDD4D" w14:textId="77777777" w:rsidTr="00284E3B">
        <w:trPr>
          <w:trHeight w:hRule="exact" w:val="872"/>
        </w:trPr>
        <w:tc>
          <w:tcPr>
            <w:tcW w:w="5887" w:type="dxa"/>
            <w:tcBorders>
              <w:top w:val="single" w:sz="6" w:space="0" w:color="auto"/>
              <w:left w:val="single" w:sz="6" w:space="0" w:color="auto"/>
              <w:bottom w:val="single" w:sz="6" w:space="0" w:color="auto"/>
              <w:right w:val="single" w:sz="6" w:space="0" w:color="auto"/>
            </w:tcBorders>
            <w:shd w:val="clear" w:color="auto" w:fill="auto"/>
          </w:tcPr>
          <w:p w14:paraId="1A0931BF" w14:textId="77777777" w:rsidR="00284E3B"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sz w:val="24"/>
                <w:szCs w:val="24"/>
                <w:lang w:val="uk-UA"/>
              </w:rPr>
              <w:t>Інший операційний дохід</w:t>
            </w:r>
            <w:r w:rsidR="00284E3B">
              <w:rPr>
                <w:sz w:val="24"/>
                <w:szCs w:val="24"/>
                <w:lang w:val="uk-UA"/>
              </w:rPr>
              <w:t xml:space="preserve"> (продаж частини інвестиційних інвестиційних сертифікатів)</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6DC6209C" w14:textId="6011D7CE" w:rsidR="00F46BA6" w:rsidRPr="00F46BA6" w:rsidRDefault="00480BB6" w:rsidP="00F46BA6">
            <w:pPr>
              <w:shd w:val="clear" w:color="auto" w:fill="FFFFFF"/>
              <w:tabs>
                <w:tab w:val="left" w:pos="993"/>
              </w:tabs>
              <w:autoSpaceDE w:val="0"/>
              <w:autoSpaceDN w:val="0"/>
              <w:adjustRightInd w:val="0"/>
              <w:spacing w:after="60" w:line="300" w:lineRule="exact"/>
              <w:jc w:val="both"/>
              <w:rPr>
                <w:i/>
                <w:sz w:val="24"/>
                <w:szCs w:val="24"/>
                <w:lang w:val="uk-UA"/>
              </w:rPr>
            </w:pPr>
            <w:r>
              <w:rPr>
                <w:i/>
                <w:sz w:val="24"/>
                <w:szCs w:val="24"/>
                <w:lang w:val="uk-UA"/>
              </w:rPr>
              <w:t xml:space="preserve"> </w:t>
            </w: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tcPr>
          <w:p w14:paraId="64DDF1A9" w14:textId="77777777" w:rsidR="00F46BA6" w:rsidRPr="007306FE" w:rsidRDefault="00F46BA6" w:rsidP="00F46BA6">
            <w:pPr>
              <w:shd w:val="clear" w:color="auto" w:fill="FFFFFF"/>
              <w:tabs>
                <w:tab w:val="left" w:pos="993"/>
              </w:tabs>
              <w:autoSpaceDE w:val="0"/>
              <w:autoSpaceDN w:val="0"/>
              <w:adjustRightInd w:val="0"/>
              <w:spacing w:after="60" w:line="300" w:lineRule="exact"/>
              <w:jc w:val="both"/>
              <w:rPr>
                <w:i/>
                <w:sz w:val="24"/>
                <w:szCs w:val="24"/>
                <w:lang w:val="ru-RU"/>
              </w:rPr>
            </w:pPr>
          </w:p>
        </w:tc>
      </w:tr>
      <w:tr w:rsidR="00F46BA6" w:rsidRPr="00F46BA6" w14:paraId="56B0365F" w14:textId="77777777" w:rsidTr="00E4396F">
        <w:trPr>
          <w:trHeight w:hRule="exact" w:val="355"/>
        </w:trPr>
        <w:tc>
          <w:tcPr>
            <w:tcW w:w="5887" w:type="dxa"/>
            <w:tcBorders>
              <w:top w:val="single" w:sz="6" w:space="0" w:color="auto"/>
              <w:left w:val="single" w:sz="6" w:space="0" w:color="auto"/>
              <w:bottom w:val="single" w:sz="6" w:space="0" w:color="auto"/>
              <w:right w:val="single" w:sz="6" w:space="0" w:color="auto"/>
            </w:tcBorders>
            <w:shd w:val="clear" w:color="auto" w:fill="auto"/>
          </w:tcPr>
          <w:p w14:paraId="0412A4F3" w14:textId="77777777" w:rsidR="00F46BA6" w:rsidRPr="00F803AA" w:rsidRDefault="00F46BA6" w:rsidP="00F46BA6">
            <w:pPr>
              <w:shd w:val="clear" w:color="auto" w:fill="FFFFFF"/>
              <w:tabs>
                <w:tab w:val="left" w:pos="993"/>
              </w:tabs>
              <w:autoSpaceDE w:val="0"/>
              <w:autoSpaceDN w:val="0"/>
              <w:adjustRightInd w:val="0"/>
              <w:spacing w:after="60" w:line="300" w:lineRule="exact"/>
              <w:jc w:val="both"/>
              <w:rPr>
                <w:b/>
                <w:i/>
                <w:sz w:val="24"/>
                <w:szCs w:val="24"/>
                <w:lang w:val="uk-UA"/>
              </w:rPr>
            </w:pPr>
            <w:r w:rsidRPr="00F803AA">
              <w:rPr>
                <w:b/>
                <w:bCs/>
                <w:i/>
                <w:sz w:val="24"/>
                <w:szCs w:val="24"/>
                <w:lang w:val="uk-UA"/>
              </w:rPr>
              <w:t>Разом</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5A4EA6D0" w14:textId="17117AD3" w:rsidR="00F46BA6" w:rsidRPr="00F803AA" w:rsidRDefault="00DB276E" w:rsidP="00F46BA6">
            <w:pPr>
              <w:shd w:val="clear" w:color="auto" w:fill="FFFFFF"/>
              <w:tabs>
                <w:tab w:val="left" w:pos="993"/>
              </w:tabs>
              <w:autoSpaceDE w:val="0"/>
              <w:autoSpaceDN w:val="0"/>
              <w:adjustRightInd w:val="0"/>
              <w:spacing w:after="60" w:line="300" w:lineRule="exact"/>
              <w:jc w:val="both"/>
              <w:rPr>
                <w:b/>
                <w:i/>
                <w:sz w:val="24"/>
                <w:szCs w:val="24"/>
                <w:lang w:val="uk-UA"/>
              </w:rPr>
            </w:pPr>
            <w:r w:rsidRPr="00F803AA">
              <w:rPr>
                <w:b/>
                <w:i/>
                <w:sz w:val="24"/>
                <w:szCs w:val="24"/>
                <w:lang w:val="uk-UA"/>
              </w:rPr>
              <w:t>0</w:t>
            </w: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tcPr>
          <w:p w14:paraId="16625DAB" w14:textId="4D548EB3" w:rsidR="00F46BA6" w:rsidRPr="00F46BA6" w:rsidRDefault="00CF3014" w:rsidP="00F46BA6">
            <w:pPr>
              <w:shd w:val="clear" w:color="auto" w:fill="FFFFFF"/>
              <w:tabs>
                <w:tab w:val="left" w:pos="993"/>
              </w:tabs>
              <w:autoSpaceDE w:val="0"/>
              <w:autoSpaceDN w:val="0"/>
              <w:adjustRightInd w:val="0"/>
              <w:spacing w:after="60" w:line="300" w:lineRule="exact"/>
              <w:jc w:val="both"/>
              <w:rPr>
                <w:b/>
                <w:i/>
                <w:sz w:val="24"/>
                <w:szCs w:val="24"/>
                <w:lang w:val="uk-UA"/>
              </w:rPr>
            </w:pPr>
            <w:r>
              <w:rPr>
                <w:b/>
                <w:i/>
                <w:sz w:val="24"/>
                <w:szCs w:val="24"/>
                <w:lang w:val="uk-UA"/>
              </w:rPr>
              <w:t>0</w:t>
            </w:r>
          </w:p>
        </w:tc>
      </w:tr>
      <w:tr w:rsidR="00F46BA6" w:rsidRPr="00F46BA6" w14:paraId="615E9D8A" w14:textId="77777777" w:rsidTr="00E4396F">
        <w:trPr>
          <w:trHeight w:hRule="exact" w:val="355"/>
        </w:trPr>
        <w:tc>
          <w:tcPr>
            <w:tcW w:w="5887" w:type="dxa"/>
            <w:tcBorders>
              <w:top w:val="single" w:sz="6" w:space="0" w:color="auto"/>
              <w:left w:val="single" w:sz="6" w:space="0" w:color="auto"/>
              <w:bottom w:val="single" w:sz="6" w:space="0" w:color="auto"/>
              <w:right w:val="single" w:sz="6" w:space="0" w:color="auto"/>
            </w:tcBorders>
            <w:shd w:val="clear" w:color="auto" w:fill="auto"/>
          </w:tcPr>
          <w:p w14:paraId="4122BEC4"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b/>
                <w:bCs/>
                <w:i/>
                <w:sz w:val="24"/>
                <w:szCs w:val="24"/>
                <w:lang w:val="uk-UA"/>
              </w:rPr>
            </w:pPr>
            <w:r w:rsidRPr="00F46BA6">
              <w:rPr>
                <w:b/>
                <w:sz w:val="24"/>
                <w:szCs w:val="24"/>
                <w:lang w:val="uk-UA"/>
              </w:rPr>
              <w:t>Інші операційні витрати</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6CFD4063"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tcPr>
          <w:p w14:paraId="4A9C1857"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F46BA6" w14:paraId="3FF3A31A" w14:textId="77777777" w:rsidTr="00E4396F">
        <w:trPr>
          <w:trHeight w:hRule="exact" w:val="355"/>
        </w:trPr>
        <w:tc>
          <w:tcPr>
            <w:tcW w:w="5887" w:type="dxa"/>
            <w:tcBorders>
              <w:top w:val="single" w:sz="6" w:space="0" w:color="auto"/>
              <w:left w:val="single" w:sz="6" w:space="0" w:color="auto"/>
              <w:bottom w:val="single" w:sz="6" w:space="0" w:color="auto"/>
              <w:right w:val="single" w:sz="6" w:space="0" w:color="auto"/>
            </w:tcBorders>
            <w:shd w:val="clear" w:color="auto" w:fill="auto"/>
          </w:tcPr>
          <w:p w14:paraId="05CEB278"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sz w:val="24"/>
                <w:szCs w:val="24"/>
                <w:lang w:val="uk-UA"/>
              </w:rPr>
              <w:t>Витрати від знецінення запасів</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65A15851"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tcPr>
          <w:p w14:paraId="79C61A80"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F46BA6" w14:paraId="03CA352B" w14:textId="77777777" w:rsidTr="00E4396F">
        <w:trPr>
          <w:trHeight w:hRule="exact" w:val="355"/>
        </w:trPr>
        <w:tc>
          <w:tcPr>
            <w:tcW w:w="5887" w:type="dxa"/>
            <w:tcBorders>
              <w:top w:val="single" w:sz="6" w:space="0" w:color="auto"/>
              <w:left w:val="single" w:sz="6" w:space="0" w:color="auto"/>
              <w:bottom w:val="single" w:sz="6" w:space="0" w:color="auto"/>
              <w:right w:val="single" w:sz="6" w:space="0" w:color="auto"/>
            </w:tcBorders>
            <w:shd w:val="clear" w:color="auto" w:fill="auto"/>
          </w:tcPr>
          <w:p w14:paraId="00C4E701"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sz w:val="24"/>
                <w:szCs w:val="24"/>
                <w:lang w:val="uk-UA"/>
              </w:rPr>
              <w:t>Реалізація іноземної валюти</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1CDEBA94"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tcPr>
          <w:p w14:paraId="27A86F7F"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F46BA6" w14:paraId="308DAF29" w14:textId="77777777" w:rsidTr="00E4396F">
        <w:trPr>
          <w:trHeight w:hRule="exact" w:val="355"/>
        </w:trPr>
        <w:tc>
          <w:tcPr>
            <w:tcW w:w="5887" w:type="dxa"/>
            <w:tcBorders>
              <w:top w:val="single" w:sz="6" w:space="0" w:color="auto"/>
              <w:left w:val="single" w:sz="6" w:space="0" w:color="auto"/>
              <w:bottom w:val="single" w:sz="6" w:space="0" w:color="auto"/>
              <w:right w:val="single" w:sz="6" w:space="0" w:color="auto"/>
            </w:tcBorders>
            <w:shd w:val="clear" w:color="auto" w:fill="auto"/>
          </w:tcPr>
          <w:p w14:paraId="7F665C2A"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rPr>
            </w:pPr>
            <w:r w:rsidRPr="00F46BA6">
              <w:rPr>
                <w:sz w:val="24"/>
                <w:szCs w:val="24"/>
                <w:lang w:val="uk-UA"/>
              </w:rPr>
              <w:t>Інші</w:t>
            </w:r>
            <w:r w:rsidRPr="00F46BA6">
              <w:rPr>
                <w:sz w:val="24"/>
                <w:szCs w:val="24"/>
              </w:rPr>
              <w:t xml:space="preserve"> (</w:t>
            </w:r>
            <w:r w:rsidRPr="00F46BA6">
              <w:rPr>
                <w:sz w:val="24"/>
                <w:szCs w:val="24"/>
                <w:lang w:val="uk-UA"/>
              </w:rPr>
              <w:t>Соціальна сфера</w:t>
            </w:r>
            <w:r w:rsidRPr="00F46BA6">
              <w:rPr>
                <w:sz w:val="24"/>
                <w:szCs w:val="24"/>
              </w:rPr>
              <w:t>)</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14EABFE4"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tcPr>
          <w:p w14:paraId="0CD05D08"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F46BA6" w14:paraId="7EEE6598" w14:textId="77777777" w:rsidTr="00E4396F">
        <w:trPr>
          <w:trHeight w:hRule="exact" w:val="355"/>
        </w:trPr>
        <w:tc>
          <w:tcPr>
            <w:tcW w:w="5887" w:type="dxa"/>
            <w:tcBorders>
              <w:top w:val="single" w:sz="6" w:space="0" w:color="auto"/>
              <w:left w:val="single" w:sz="6" w:space="0" w:color="auto"/>
              <w:bottom w:val="single" w:sz="6" w:space="0" w:color="auto"/>
              <w:right w:val="single" w:sz="6" w:space="0" w:color="auto"/>
            </w:tcBorders>
            <w:shd w:val="clear" w:color="auto" w:fill="auto"/>
          </w:tcPr>
          <w:p w14:paraId="468574A9"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sz w:val="24"/>
                <w:szCs w:val="24"/>
                <w:lang w:val="uk-UA"/>
              </w:rPr>
              <w:t>Формування резерву сумнівних боргів</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08D95D27" w14:textId="2C036914" w:rsidR="00F46BA6" w:rsidRPr="00F46BA6" w:rsidRDefault="00A858B2" w:rsidP="0036100B">
            <w:pPr>
              <w:shd w:val="clear" w:color="auto" w:fill="FFFFFF"/>
              <w:tabs>
                <w:tab w:val="left" w:pos="993"/>
              </w:tabs>
              <w:autoSpaceDE w:val="0"/>
              <w:autoSpaceDN w:val="0"/>
              <w:adjustRightInd w:val="0"/>
              <w:spacing w:after="60" w:line="300" w:lineRule="exact"/>
              <w:jc w:val="both"/>
              <w:rPr>
                <w:i/>
                <w:sz w:val="24"/>
                <w:szCs w:val="24"/>
                <w:lang w:val="uk-UA"/>
              </w:rPr>
            </w:pPr>
            <w:r>
              <w:rPr>
                <w:i/>
                <w:sz w:val="24"/>
                <w:szCs w:val="24"/>
                <w:lang w:val="uk-UA"/>
              </w:rPr>
              <w:t>21</w:t>
            </w: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tcPr>
          <w:p w14:paraId="15D747E9"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F46BA6" w14:paraId="7F62798D" w14:textId="77777777" w:rsidTr="00E4396F">
        <w:trPr>
          <w:trHeight w:hRule="exact" w:val="355"/>
        </w:trPr>
        <w:tc>
          <w:tcPr>
            <w:tcW w:w="5887" w:type="dxa"/>
            <w:tcBorders>
              <w:top w:val="single" w:sz="6" w:space="0" w:color="auto"/>
              <w:left w:val="single" w:sz="6" w:space="0" w:color="auto"/>
              <w:bottom w:val="single" w:sz="6" w:space="0" w:color="auto"/>
              <w:right w:val="single" w:sz="6" w:space="0" w:color="auto"/>
            </w:tcBorders>
            <w:shd w:val="clear" w:color="auto" w:fill="auto"/>
          </w:tcPr>
          <w:p w14:paraId="1ABC8204"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sz w:val="24"/>
                <w:szCs w:val="24"/>
                <w:lang w:val="uk-UA"/>
              </w:rPr>
              <w:t>Списання безнадійної дебіторської  заборгованості</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4CD4886D" w14:textId="66ED17F2" w:rsidR="00F46BA6" w:rsidRPr="00003818"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tcPr>
          <w:p w14:paraId="1082A78D" w14:textId="34650315" w:rsidR="00F46BA6" w:rsidRPr="00C6425E" w:rsidRDefault="00C6425E" w:rsidP="00F46BA6">
            <w:pPr>
              <w:shd w:val="clear" w:color="auto" w:fill="FFFFFF"/>
              <w:tabs>
                <w:tab w:val="left" w:pos="993"/>
              </w:tabs>
              <w:autoSpaceDE w:val="0"/>
              <w:autoSpaceDN w:val="0"/>
              <w:adjustRightInd w:val="0"/>
              <w:spacing w:after="60" w:line="300" w:lineRule="exact"/>
              <w:jc w:val="both"/>
              <w:rPr>
                <w:i/>
                <w:sz w:val="24"/>
                <w:szCs w:val="24"/>
              </w:rPr>
            </w:pPr>
            <w:r>
              <w:rPr>
                <w:i/>
                <w:sz w:val="24"/>
                <w:szCs w:val="24"/>
                <w:lang w:val="uk-UA"/>
              </w:rPr>
              <w:t>46</w:t>
            </w:r>
          </w:p>
        </w:tc>
      </w:tr>
      <w:tr w:rsidR="00F46BA6" w:rsidRPr="00F46BA6" w14:paraId="397D7873" w14:textId="77777777" w:rsidTr="00E4396F">
        <w:tc>
          <w:tcPr>
            <w:tcW w:w="5887" w:type="dxa"/>
            <w:tcBorders>
              <w:top w:val="single" w:sz="6" w:space="0" w:color="auto"/>
              <w:left w:val="single" w:sz="6" w:space="0" w:color="auto"/>
              <w:bottom w:val="single" w:sz="6" w:space="0" w:color="auto"/>
              <w:right w:val="single" w:sz="6" w:space="0" w:color="auto"/>
            </w:tcBorders>
            <w:shd w:val="clear" w:color="auto" w:fill="auto"/>
          </w:tcPr>
          <w:p w14:paraId="7FDE124D"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sz w:val="24"/>
                <w:szCs w:val="24"/>
                <w:lang w:val="uk-UA"/>
              </w:rPr>
              <w:t>Штрафні санкції, пєні</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05710C63" w14:textId="20BB56B5" w:rsidR="00F46BA6" w:rsidRPr="00003818"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tcPr>
          <w:p w14:paraId="5CF4E18B" w14:textId="77777777" w:rsidR="00F46BA6" w:rsidRPr="00003818"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F46BA6" w14:paraId="339BC37C" w14:textId="77777777" w:rsidTr="00E4396F">
        <w:trPr>
          <w:trHeight w:hRule="exact" w:val="378"/>
        </w:trPr>
        <w:tc>
          <w:tcPr>
            <w:tcW w:w="5887" w:type="dxa"/>
            <w:tcBorders>
              <w:top w:val="single" w:sz="6" w:space="0" w:color="auto"/>
              <w:left w:val="single" w:sz="6" w:space="0" w:color="auto"/>
              <w:bottom w:val="single" w:sz="6" w:space="0" w:color="auto"/>
              <w:right w:val="single" w:sz="6" w:space="0" w:color="auto"/>
            </w:tcBorders>
            <w:shd w:val="clear" w:color="auto" w:fill="auto"/>
          </w:tcPr>
          <w:p w14:paraId="1D829D49" w14:textId="4518A8BA"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sz w:val="24"/>
                <w:szCs w:val="24"/>
                <w:lang w:val="uk-UA"/>
              </w:rPr>
              <w:t>Інші операційні витрати</w:t>
            </w:r>
            <w:r w:rsidR="00971AA9">
              <w:rPr>
                <w:sz w:val="24"/>
                <w:szCs w:val="24"/>
                <w:lang w:val="uk-UA"/>
              </w:rPr>
              <w:t>: В т.ч.</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36D8B444" w14:textId="434FF8E8" w:rsidR="00F46BA6" w:rsidRPr="00003818" w:rsidRDefault="00A858B2" w:rsidP="00F46BA6">
            <w:pPr>
              <w:shd w:val="clear" w:color="auto" w:fill="FFFFFF"/>
              <w:tabs>
                <w:tab w:val="left" w:pos="993"/>
              </w:tabs>
              <w:autoSpaceDE w:val="0"/>
              <w:autoSpaceDN w:val="0"/>
              <w:adjustRightInd w:val="0"/>
              <w:spacing w:after="60" w:line="300" w:lineRule="exact"/>
              <w:jc w:val="both"/>
              <w:rPr>
                <w:i/>
                <w:sz w:val="24"/>
                <w:szCs w:val="24"/>
                <w:lang w:val="uk-UA"/>
              </w:rPr>
            </w:pPr>
            <w:r>
              <w:rPr>
                <w:i/>
                <w:sz w:val="24"/>
                <w:szCs w:val="24"/>
                <w:lang w:val="uk-UA"/>
              </w:rPr>
              <w:t>40</w:t>
            </w: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tcPr>
          <w:p w14:paraId="328857C4" w14:textId="2B132CCD" w:rsidR="00F46BA6" w:rsidRPr="00003818" w:rsidRDefault="00D045F1" w:rsidP="00F46BA6">
            <w:pPr>
              <w:shd w:val="clear" w:color="auto" w:fill="FFFFFF"/>
              <w:tabs>
                <w:tab w:val="left" w:pos="993"/>
              </w:tabs>
              <w:autoSpaceDE w:val="0"/>
              <w:autoSpaceDN w:val="0"/>
              <w:adjustRightInd w:val="0"/>
              <w:spacing w:after="60" w:line="300" w:lineRule="exact"/>
              <w:jc w:val="both"/>
              <w:rPr>
                <w:i/>
                <w:sz w:val="24"/>
                <w:szCs w:val="24"/>
                <w:lang w:val="uk-UA"/>
              </w:rPr>
            </w:pPr>
            <w:r>
              <w:rPr>
                <w:i/>
                <w:sz w:val="24"/>
                <w:szCs w:val="24"/>
                <w:lang w:val="uk-UA"/>
              </w:rPr>
              <w:t>172</w:t>
            </w:r>
          </w:p>
        </w:tc>
      </w:tr>
      <w:tr w:rsidR="006B0057" w:rsidRPr="00F46BA6" w14:paraId="1EA0BAFD" w14:textId="77777777" w:rsidTr="006B0057">
        <w:trPr>
          <w:trHeight w:hRule="exact" w:val="378"/>
        </w:trPr>
        <w:tc>
          <w:tcPr>
            <w:tcW w:w="5887" w:type="dxa"/>
            <w:tcBorders>
              <w:top w:val="single" w:sz="6" w:space="0" w:color="auto"/>
              <w:left w:val="single" w:sz="6" w:space="0" w:color="auto"/>
              <w:bottom w:val="single" w:sz="6" w:space="0" w:color="auto"/>
              <w:right w:val="single" w:sz="6" w:space="0" w:color="auto"/>
            </w:tcBorders>
            <w:shd w:val="clear" w:color="auto" w:fill="auto"/>
            <w:vAlign w:val="center"/>
          </w:tcPr>
          <w:p w14:paraId="490765D9" w14:textId="774BEE6E" w:rsidR="006B0057" w:rsidRPr="00003818" w:rsidRDefault="006B0057" w:rsidP="007819E8">
            <w:pPr>
              <w:pStyle w:val="afffc"/>
              <w:numPr>
                <w:ilvl w:val="0"/>
                <w:numId w:val="9"/>
              </w:numPr>
              <w:shd w:val="clear" w:color="auto" w:fill="FFFFFF"/>
              <w:tabs>
                <w:tab w:val="left" w:pos="993"/>
              </w:tabs>
              <w:autoSpaceDE w:val="0"/>
              <w:autoSpaceDN w:val="0"/>
              <w:adjustRightInd w:val="0"/>
              <w:spacing w:after="60" w:line="300" w:lineRule="exact"/>
              <w:jc w:val="both"/>
              <w:rPr>
                <w:sz w:val="24"/>
                <w:szCs w:val="24"/>
                <w:lang w:val="uk-UA"/>
              </w:rPr>
            </w:pPr>
            <w:r w:rsidRPr="00003818">
              <w:rPr>
                <w:sz w:val="24"/>
                <w:szCs w:val="24"/>
                <w:lang w:val="uk-UA"/>
              </w:rPr>
              <w:t>Банківське обслуговування</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3BDB125E" w14:textId="7C75B2FA" w:rsidR="006B0057" w:rsidRPr="00003818" w:rsidRDefault="008A1E1C" w:rsidP="006B0057">
            <w:pPr>
              <w:shd w:val="clear" w:color="auto" w:fill="FFFFFF"/>
              <w:tabs>
                <w:tab w:val="left" w:pos="993"/>
              </w:tabs>
              <w:autoSpaceDE w:val="0"/>
              <w:autoSpaceDN w:val="0"/>
              <w:adjustRightInd w:val="0"/>
              <w:spacing w:after="60" w:line="300" w:lineRule="exact"/>
              <w:jc w:val="both"/>
              <w:rPr>
                <w:i/>
                <w:sz w:val="24"/>
                <w:szCs w:val="24"/>
                <w:lang w:val="uk-UA"/>
              </w:rPr>
            </w:pPr>
            <w:r>
              <w:rPr>
                <w:i/>
                <w:sz w:val="24"/>
                <w:szCs w:val="24"/>
                <w:lang w:val="uk-UA" w:eastAsia="ru-RU"/>
              </w:rPr>
              <w:t>16</w:t>
            </w: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tcPr>
          <w:p w14:paraId="5E5C8680" w14:textId="19AA8134" w:rsidR="006B0057" w:rsidRPr="00003818" w:rsidRDefault="00D045F1" w:rsidP="006B0057">
            <w:pPr>
              <w:shd w:val="clear" w:color="auto" w:fill="FFFFFF"/>
              <w:tabs>
                <w:tab w:val="left" w:pos="993"/>
              </w:tabs>
              <w:autoSpaceDE w:val="0"/>
              <w:autoSpaceDN w:val="0"/>
              <w:adjustRightInd w:val="0"/>
              <w:spacing w:after="60" w:line="300" w:lineRule="exact"/>
              <w:jc w:val="both"/>
              <w:rPr>
                <w:i/>
                <w:sz w:val="24"/>
                <w:szCs w:val="24"/>
                <w:lang w:val="uk-UA"/>
              </w:rPr>
            </w:pPr>
            <w:r>
              <w:rPr>
                <w:i/>
                <w:sz w:val="24"/>
                <w:szCs w:val="24"/>
                <w:lang w:val="uk-UA"/>
              </w:rPr>
              <w:t>13</w:t>
            </w:r>
          </w:p>
        </w:tc>
      </w:tr>
      <w:tr w:rsidR="006B0057" w:rsidRPr="00F46BA6" w14:paraId="365CBD93" w14:textId="77777777" w:rsidTr="006B0057">
        <w:trPr>
          <w:trHeight w:hRule="exact" w:val="378"/>
        </w:trPr>
        <w:tc>
          <w:tcPr>
            <w:tcW w:w="5887" w:type="dxa"/>
            <w:tcBorders>
              <w:top w:val="single" w:sz="6" w:space="0" w:color="auto"/>
              <w:left w:val="single" w:sz="6" w:space="0" w:color="auto"/>
              <w:bottom w:val="single" w:sz="6" w:space="0" w:color="auto"/>
              <w:right w:val="single" w:sz="6" w:space="0" w:color="auto"/>
            </w:tcBorders>
            <w:shd w:val="clear" w:color="auto" w:fill="auto"/>
            <w:vAlign w:val="center"/>
          </w:tcPr>
          <w:p w14:paraId="000CDA24" w14:textId="04C6BECA" w:rsidR="006B0057" w:rsidRPr="00003818" w:rsidRDefault="006B0057" w:rsidP="007819E8">
            <w:pPr>
              <w:pStyle w:val="afffc"/>
              <w:numPr>
                <w:ilvl w:val="0"/>
                <w:numId w:val="9"/>
              </w:numPr>
              <w:shd w:val="clear" w:color="auto" w:fill="FFFFFF"/>
              <w:tabs>
                <w:tab w:val="left" w:pos="993"/>
              </w:tabs>
              <w:autoSpaceDE w:val="0"/>
              <w:autoSpaceDN w:val="0"/>
              <w:adjustRightInd w:val="0"/>
              <w:spacing w:after="60" w:line="300" w:lineRule="exact"/>
              <w:jc w:val="both"/>
              <w:rPr>
                <w:sz w:val="24"/>
                <w:szCs w:val="24"/>
                <w:lang w:val="uk-UA"/>
              </w:rPr>
            </w:pPr>
            <w:r w:rsidRPr="00003818">
              <w:rPr>
                <w:sz w:val="24"/>
                <w:szCs w:val="24"/>
                <w:lang w:val="uk-UA"/>
              </w:rPr>
              <w:t>Консалтингові, аудиторські, нотаріальні та</w:t>
            </w:r>
            <w:r w:rsidR="00971AA9" w:rsidRPr="00003818">
              <w:rPr>
                <w:sz w:val="24"/>
                <w:szCs w:val="24"/>
              </w:rPr>
              <w:t xml:space="preserve"> </w:t>
            </w:r>
            <w:r w:rsidR="00971AA9" w:rsidRPr="00003818">
              <w:rPr>
                <w:sz w:val="24"/>
                <w:szCs w:val="24"/>
                <w:lang w:val="uk-UA"/>
              </w:rPr>
              <w:t>ін.</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081937AD" w14:textId="3A7A822F" w:rsidR="006B0057" w:rsidRPr="00003818" w:rsidRDefault="006B0057" w:rsidP="006B0057">
            <w:pPr>
              <w:shd w:val="clear" w:color="auto" w:fill="FFFFFF"/>
              <w:tabs>
                <w:tab w:val="left" w:pos="993"/>
              </w:tabs>
              <w:autoSpaceDE w:val="0"/>
              <w:autoSpaceDN w:val="0"/>
              <w:adjustRightInd w:val="0"/>
              <w:spacing w:after="60" w:line="300" w:lineRule="exact"/>
              <w:jc w:val="both"/>
              <w:rPr>
                <w:i/>
                <w:sz w:val="24"/>
                <w:szCs w:val="24"/>
                <w:lang w:val="uk-UA"/>
              </w:rPr>
            </w:pP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tcPr>
          <w:p w14:paraId="4A799BD9" w14:textId="3D2B5B5E" w:rsidR="006B0057" w:rsidRPr="00003818" w:rsidRDefault="00D045F1" w:rsidP="006B0057">
            <w:pPr>
              <w:shd w:val="clear" w:color="auto" w:fill="FFFFFF"/>
              <w:tabs>
                <w:tab w:val="left" w:pos="993"/>
              </w:tabs>
              <w:autoSpaceDE w:val="0"/>
              <w:autoSpaceDN w:val="0"/>
              <w:adjustRightInd w:val="0"/>
              <w:spacing w:after="60" w:line="300" w:lineRule="exact"/>
              <w:jc w:val="both"/>
              <w:rPr>
                <w:i/>
                <w:sz w:val="24"/>
                <w:szCs w:val="24"/>
                <w:lang w:val="uk-UA"/>
              </w:rPr>
            </w:pPr>
            <w:r>
              <w:rPr>
                <w:i/>
                <w:sz w:val="24"/>
                <w:szCs w:val="24"/>
                <w:lang w:val="uk-UA"/>
              </w:rPr>
              <w:t>43</w:t>
            </w:r>
          </w:p>
        </w:tc>
      </w:tr>
      <w:tr w:rsidR="00971AA9" w:rsidRPr="00F46BA6" w14:paraId="586EFAFE" w14:textId="77777777" w:rsidTr="00C46518">
        <w:trPr>
          <w:trHeight w:hRule="exact" w:val="378"/>
        </w:trPr>
        <w:tc>
          <w:tcPr>
            <w:tcW w:w="5887" w:type="dxa"/>
            <w:tcBorders>
              <w:top w:val="single" w:sz="6" w:space="0" w:color="auto"/>
              <w:left w:val="single" w:sz="6" w:space="0" w:color="auto"/>
              <w:bottom w:val="single" w:sz="6" w:space="0" w:color="auto"/>
              <w:right w:val="single" w:sz="6" w:space="0" w:color="auto"/>
            </w:tcBorders>
            <w:shd w:val="clear" w:color="auto" w:fill="auto"/>
            <w:vAlign w:val="center"/>
          </w:tcPr>
          <w:p w14:paraId="435B4DD8" w14:textId="11E97089" w:rsidR="00971AA9" w:rsidRPr="00003818" w:rsidRDefault="00971AA9" w:rsidP="007819E8">
            <w:pPr>
              <w:pStyle w:val="afffc"/>
              <w:numPr>
                <w:ilvl w:val="0"/>
                <w:numId w:val="9"/>
              </w:numPr>
              <w:shd w:val="clear" w:color="auto" w:fill="FFFFFF"/>
              <w:tabs>
                <w:tab w:val="left" w:pos="993"/>
              </w:tabs>
              <w:autoSpaceDE w:val="0"/>
              <w:autoSpaceDN w:val="0"/>
              <w:adjustRightInd w:val="0"/>
              <w:spacing w:after="60" w:line="300" w:lineRule="exact"/>
              <w:jc w:val="both"/>
              <w:rPr>
                <w:sz w:val="24"/>
                <w:szCs w:val="24"/>
                <w:lang w:val="uk-UA"/>
              </w:rPr>
            </w:pPr>
            <w:r w:rsidRPr="00003818">
              <w:rPr>
                <w:sz w:val="24"/>
                <w:szCs w:val="24"/>
                <w:lang w:val="uk-UA"/>
              </w:rPr>
              <w:t>Аммортизація</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20C62BC4" w14:textId="7DC37C71" w:rsidR="00971AA9" w:rsidRPr="00003818" w:rsidRDefault="008A1E1C" w:rsidP="00971AA9">
            <w:pPr>
              <w:shd w:val="clear" w:color="auto" w:fill="FFFFFF"/>
              <w:tabs>
                <w:tab w:val="left" w:pos="993"/>
              </w:tabs>
              <w:autoSpaceDE w:val="0"/>
              <w:autoSpaceDN w:val="0"/>
              <w:adjustRightInd w:val="0"/>
              <w:spacing w:after="60" w:line="300" w:lineRule="exact"/>
              <w:jc w:val="both"/>
              <w:rPr>
                <w:i/>
                <w:sz w:val="24"/>
                <w:szCs w:val="24"/>
                <w:lang w:val="uk-UA" w:eastAsia="ru-RU"/>
              </w:rPr>
            </w:pPr>
            <w:r>
              <w:rPr>
                <w:i/>
                <w:sz w:val="24"/>
                <w:szCs w:val="24"/>
                <w:lang w:val="uk-UA" w:eastAsia="ru-RU"/>
              </w:rPr>
              <w:t>10</w:t>
            </w: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tcPr>
          <w:p w14:paraId="6D89BEF0" w14:textId="435CF6D2" w:rsidR="00971AA9" w:rsidRPr="00003818" w:rsidRDefault="00D045F1" w:rsidP="00971AA9">
            <w:pPr>
              <w:shd w:val="clear" w:color="auto" w:fill="FFFFFF"/>
              <w:tabs>
                <w:tab w:val="left" w:pos="993"/>
              </w:tabs>
              <w:autoSpaceDE w:val="0"/>
              <w:autoSpaceDN w:val="0"/>
              <w:adjustRightInd w:val="0"/>
              <w:spacing w:after="60" w:line="300" w:lineRule="exact"/>
              <w:jc w:val="both"/>
              <w:rPr>
                <w:i/>
                <w:sz w:val="24"/>
                <w:szCs w:val="24"/>
                <w:lang w:val="uk-UA"/>
              </w:rPr>
            </w:pPr>
            <w:r>
              <w:rPr>
                <w:i/>
                <w:sz w:val="24"/>
                <w:szCs w:val="24"/>
                <w:lang w:val="uk-UA"/>
              </w:rPr>
              <w:t>11</w:t>
            </w:r>
          </w:p>
        </w:tc>
      </w:tr>
      <w:tr w:rsidR="00971AA9" w:rsidRPr="00F46BA6" w14:paraId="13EDE263" w14:textId="77777777" w:rsidTr="00C46518">
        <w:trPr>
          <w:trHeight w:hRule="exact" w:val="378"/>
        </w:trPr>
        <w:tc>
          <w:tcPr>
            <w:tcW w:w="5887" w:type="dxa"/>
            <w:tcBorders>
              <w:top w:val="single" w:sz="6" w:space="0" w:color="auto"/>
              <w:left w:val="single" w:sz="6" w:space="0" w:color="auto"/>
              <w:bottom w:val="single" w:sz="6" w:space="0" w:color="auto"/>
              <w:right w:val="single" w:sz="6" w:space="0" w:color="auto"/>
            </w:tcBorders>
            <w:shd w:val="clear" w:color="auto" w:fill="auto"/>
            <w:vAlign w:val="center"/>
          </w:tcPr>
          <w:p w14:paraId="036F0375" w14:textId="6871A842" w:rsidR="00971AA9" w:rsidRPr="00003818" w:rsidRDefault="00971AA9" w:rsidP="007819E8">
            <w:pPr>
              <w:pStyle w:val="afffc"/>
              <w:numPr>
                <w:ilvl w:val="0"/>
                <w:numId w:val="9"/>
              </w:numPr>
              <w:shd w:val="clear" w:color="auto" w:fill="FFFFFF"/>
              <w:tabs>
                <w:tab w:val="left" w:pos="993"/>
              </w:tabs>
              <w:autoSpaceDE w:val="0"/>
              <w:autoSpaceDN w:val="0"/>
              <w:adjustRightInd w:val="0"/>
              <w:spacing w:after="60" w:line="300" w:lineRule="exact"/>
              <w:jc w:val="both"/>
              <w:rPr>
                <w:sz w:val="24"/>
                <w:szCs w:val="24"/>
                <w:lang w:val="uk-UA"/>
              </w:rPr>
            </w:pPr>
            <w:r w:rsidRPr="00003818">
              <w:rPr>
                <w:sz w:val="24"/>
                <w:szCs w:val="24"/>
                <w:lang w:val="uk-UA"/>
              </w:rPr>
              <w:t>Інші витрати (оренда, охорона, послуги)</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54E44DE2" w14:textId="3FF85F9F" w:rsidR="00971AA9" w:rsidRPr="00003818" w:rsidRDefault="00A858B2" w:rsidP="00971AA9">
            <w:pPr>
              <w:shd w:val="clear" w:color="auto" w:fill="FFFFFF"/>
              <w:tabs>
                <w:tab w:val="left" w:pos="993"/>
              </w:tabs>
              <w:autoSpaceDE w:val="0"/>
              <w:autoSpaceDN w:val="0"/>
              <w:adjustRightInd w:val="0"/>
              <w:spacing w:after="60" w:line="300" w:lineRule="exact"/>
              <w:jc w:val="both"/>
              <w:rPr>
                <w:i/>
                <w:sz w:val="24"/>
                <w:szCs w:val="24"/>
                <w:lang w:val="uk-UA"/>
              </w:rPr>
            </w:pPr>
            <w:r>
              <w:rPr>
                <w:i/>
                <w:sz w:val="24"/>
                <w:szCs w:val="24"/>
                <w:lang w:val="ru-RU" w:eastAsia="ru-RU"/>
              </w:rPr>
              <w:t>14</w:t>
            </w: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tcPr>
          <w:p w14:paraId="558CC1A6" w14:textId="6075AFAD" w:rsidR="00971AA9" w:rsidRPr="00003818" w:rsidRDefault="00D045F1" w:rsidP="00971AA9">
            <w:pPr>
              <w:shd w:val="clear" w:color="auto" w:fill="FFFFFF"/>
              <w:tabs>
                <w:tab w:val="left" w:pos="993"/>
              </w:tabs>
              <w:autoSpaceDE w:val="0"/>
              <w:autoSpaceDN w:val="0"/>
              <w:adjustRightInd w:val="0"/>
              <w:spacing w:after="60" w:line="300" w:lineRule="exact"/>
              <w:jc w:val="both"/>
              <w:rPr>
                <w:i/>
                <w:sz w:val="24"/>
                <w:szCs w:val="24"/>
                <w:lang w:val="uk-UA"/>
              </w:rPr>
            </w:pPr>
            <w:r>
              <w:rPr>
                <w:i/>
                <w:sz w:val="24"/>
                <w:szCs w:val="24"/>
                <w:lang w:val="uk-UA"/>
              </w:rPr>
              <w:t>105</w:t>
            </w:r>
          </w:p>
        </w:tc>
      </w:tr>
      <w:tr w:rsidR="00971AA9" w:rsidRPr="00F46BA6" w14:paraId="4AE2EC21" w14:textId="77777777" w:rsidTr="00E4396F">
        <w:trPr>
          <w:trHeight w:hRule="exact" w:val="355"/>
        </w:trPr>
        <w:tc>
          <w:tcPr>
            <w:tcW w:w="5887" w:type="dxa"/>
            <w:tcBorders>
              <w:top w:val="single" w:sz="6" w:space="0" w:color="auto"/>
              <w:left w:val="single" w:sz="6" w:space="0" w:color="auto"/>
              <w:bottom w:val="single" w:sz="6" w:space="0" w:color="auto"/>
              <w:right w:val="single" w:sz="6" w:space="0" w:color="auto"/>
            </w:tcBorders>
            <w:shd w:val="clear" w:color="auto" w:fill="auto"/>
          </w:tcPr>
          <w:p w14:paraId="79A7383F" w14:textId="77777777" w:rsidR="00971AA9" w:rsidRPr="00F46BA6" w:rsidRDefault="00971AA9" w:rsidP="00971AA9">
            <w:pPr>
              <w:shd w:val="clear" w:color="auto" w:fill="FFFFFF"/>
              <w:tabs>
                <w:tab w:val="left" w:pos="993"/>
              </w:tabs>
              <w:autoSpaceDE w:val="0"/>
              <w:autoSpaceDN w:val="0"/>
              <w:adjustRightInd w:val="0"/>
              <w:spacing w:after="60" w:line="300" w:lineRule="exact"/>
              <w:jc w:val="both"/>
              <w:rPr>
                <w:b/>
                <w:sz w:val="24"/>
                <w:szCs w:val="24"/>
                <w:lang w:val="uk-UA"/>
              </w:rPr>
            </w:pPr>
            <w:r w:rsidRPr="00F46BA6">
              <w:rPr>
                <w:b/>
                <w:bCs/>
                <w:i/>
                <w:sz w:val="24"/>
                <w:szCs w:val="24"/>
                <w:lang w:val="uk-UA"/>
              </w:rPr>
              <w:t>Разом</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1F25BEAD" w14:textId="59F426DB" w:rsidR="00971AA9" w:rsidRPr="00003818" w:rsidRDefault="00F15D08" w:rsidP="00971AA9">
            <w:pPr>
              <w:shd w:val="clear" w:color="auto" w:fill="FFFFFF"/>
              <w:tabs>
                <w:tab w:val="left" w:pos="993"/>
              </w:tabs>
              <w:autoSpaceDE w:val="0"/>
              <w:autoSpaceDN w:val="0"/>
              <w:adjustRightInd w:val="0"/>
              <w:spacing w:after="60" w:line="300" w:lineRule="exact"/>
              <w:jc w:val="both"/>
              <w:rPr>
                <w:b/>
                <w:i/>
                <w:sz w:val="24"/>
                <w:szCs w:val="24"/>
                <w:lang w:val="uk-UA"/>
              </w:rPr>
            </w:pPr>
            <w:r w:rsidRPr="00A858B2">
              <w:rPr>
                <w:b/>
                <w:i/>
                <w:sz w:val="24"/>
                <w:szCs w:val="24"/>
                <w:lang w:val="uk-UA"/>
              </w:rPr>
              <w:t>6</w:t>
            </w:r>
            <w:r w:rsidR="00A858B2">
              <w:rPr>
                <w:b/>
                <w:i/>
                <w:sz w:val="24"/>
                <w:szCs w:val="24"/>
                <w:lang w:val="uk-UA"/>
              </w:rPr>
              <w:t>1</w:t>
            </w: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tcPr>
          <w:p w14:paraId="0610BB02" w14:textId="6D3CB870" w:rsidR="00971AA9" w:rsidRPr="00003818" w:rsidRDefault="00D045F1" w:rsidP="00971AA9">
            <w:pPr>
              <w:shd w:val="clear" w:color="auto" w:fill="FFFFFF"/>
              <w:tabs>
                <w:tab w:val="left" w:pos="993"/>
              </w:tabs>
              <w:autoSpaceDE w:val="0"/>
              <w:autoSpaceDN w:val="0"/>
              <w:adjustRightInd w:val="0"/>
              <w:spacing w:after="60" w:line="300" w:lineRule="exact"/>
              <w:jc w:val="both"/>
              <w:rPr>
                <w:b/>
                <w:i/>
                <w:sz w:val="24"/>
                <w:szCs w:val="24"/>
                <w:lang w:val="uk-UA"/>
              </w:rPr>
            </w:pPr>
            <w:r>
              <w:rPr>
                <w:b/>
                <w:i/>
                <w:sz w:val="24"/>
                <w:szCs w:val="24"/>
                <w:lang w:val="uk-UA"/>
              </w:rPr>
              <w:t>218</w:t>
            </w:r>
          </w:p>
        </w:tc>
      </w:tr>
      <w:tr w:rsidR="00971AA9" w:rsidRPr="002C4192" w14:paraId="54D3BB76" w14:textId="77777777" w:rsidTr="00E4396F">
        <w:trPr>
          <w:gridAfter w:val="1"/>
          <w:wAfter w:w="58" w:type="dxa"/>
          <w:trHeight w:hRule="exact" w:val="994"/>
        </w:trPr>
        <w:tc>
          <w:tcPr>
            <w:tcW w:w="9500" w:type="dxa"/>
            <w:gridSpan w:val="5"/>
            <w:tcBorders>
              <w:left w:val="nil"/>
            </w:tcBorders>
            <w:shd w:val="clear" w:color="auto" w:fill="FFFFFF"/>
          </w:tcPr>
          <w:p w14:paraId="7E8994DD"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p>
          <w:p w14:paraId="7F20CB2E" w14:textId="0188B06A" w:rsidR="00971AA9" w:rsidRPr="00A75AA7"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r w:rsidRPr="006A09D5">
              <w:rPr>
                <w:b/>
                <w:bCs/>
                <w:sz w:val="24"/>
                <w:szCs w:val="24"/>
                <w:lang w:val="uk-UA"/>
              </w:rPr>
              <w:t>6.2.3. Адміністративні витрати</w:t>
            </w:r>
            <w:r w:rsidR="00003818" w:rsidRPr="00A75AA7">
              <w:rPr>
                <w:b/>
                <w:bCs/>
                <w:sz w:val="24"/>
                <w:szCs w:val="24"/>
                <w:lang w:val="uk-UA"/>
              </w:rPr>
              <w:t xml:space="preserve"> </w:t>
            </w:r>
            <w:r w:rsidR="00CB5E43">
              <w:rPr>
                <w:b/>
                <w:bCs/>
                <w:sz w:val="24"/>
                <w:szCs w:val="24"/>
                <w:lang w:val="uk-UA"/>
              </w:rPr>
              <w:t xml:space="preserve"> </w:t>
            </w:r>
          </w:p>
          <w:p w14:paraId="281FAF4E"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Cs/>
                <w:sz w:val="24"/>
                <w:szCs w:val="24"/>
                <w:lang w:val="uk-UA"/>
              </w:rPr>
            </w:pPr>
            <w:r w:rsidRPr="00003818">
              <w:rPr>
                <w:bCs/>
                <w:sz w:val="24"/>
                <w:szCs w:val="24"/>
                <w:lang w:val="uk-UA"/>
              </w:rPr>
              <w:t>Адміністративні витрати були сформовані</w:t>
            </w:r>
            <w:r w:rsidRPr="00003818">
              <w:rPr>
                <w:b/>
                <w:bCs/>
                <w:sz w:val="24"/>
                <w:szCs w:val="24"/>
                <w:lang w:val="uk-UA"/>
              </w:rPr>
              <w:t xml:space="preserve"> </w:t>
            </w:r>
            <w:r w:rsidRPr="00003818">
              <w:rPr>
                <w:bCs/>
                <w:sz w:val="24"/>
                <w:szCs w:val="24"/>
                <w:lang w:val="uk-UA"/>
              </w:rPr>
              <w:t>наступним чином:</w:t>
            </w:r>
          </w:p>
          <w:p w14:paraId="62950618"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r w:rsidRPr="00003818">
              <w:rPr>
                <w:b/>
                <w:bCs/>
                <w:sz w:val="24"/>
                <w:szCs w:val="24"/>
                <w:lang w:val="uk-UA"/>
              </w:rPr>
              <w:t>Стаття</w:t>
            </w:r>
            <w:r w:rsidRPr="00003818">
              <w:rPr>
                <w:b/>
                <w:bCs/>
                <w:sz w:val="24"/>
                <w:szCs w:val="24"/>
                <w:lang w:val="uk-UA"/>
              </w:rPr>
              <w:tab/>
              <w:t>2021</w:t>
            </w:r>
            <w:r w:rsidRPr="00003818">
              <w:rPr>
                <w:b/>
                <w:bCs/>
                <w:sz w:val="24"/>
                <w:szCs w:val="24"/>
                <w:lang w:val="uk-UA"/>
              </w:rPr>
              <w:tab/>
              <w:t>2020</w:t>
            </w:r>
          </w:p>
          <w:p w14:paraId="0A17C0DB"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r w:rsidRPr="00003818">
              <w:rPr>
                <w:b/>
                <w:bCs/>
                <w:sz w:val="24"/>
                <w:szCs w:val="24"/>
                <w:lang w:val="uk-UA"/>
              </w:rPr>
              <w:t>Заробітна плата та нарахування на неї</w:t>
            </w:r>
            <w:r w:rsidRPr="00003818">
              <w:rPr>
                <w:b/>
                <w:bCs/>
                <w:sz w:val="24"/>
                <w:szCs w:val="24"/>
                <w:lang w:val="uk-UA"/>
              </w:rPr>
              <w:tab/>
            </w:r>
            <w:r w:rsidRPr="00003818">
              <w:rPr>
                <w:b/>
                <w:bCs/>
                <w:sz w:val="24"/>
                <w:szCs w:val="24"/>
                <w:lang w:val="uk-UA"/>
              </w:rPr>
              <w:tab/>
            </w:r>
          </w:p>
          <w:p w14:paraId="4C4E47E2"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r w:rsidRPr="00003818">
              <w:rPr>
                <w:b/>
                <w:bCs/>
                <w:sz w:val="24"/>
                <w:szCs w:val="24"/>
                <w:lang w:val="uk-UA"/>
              </w:rPr>
              <w:t>Банківське обслуговування</w:t>
            </w:r>
            <w:r w:rsidRPr="00003818">
              <w:rPr>
                <w:b/>
                <w:bCs/>
                <w:sz w:val="24"/>
                <w:szCs w:val="24"/>
                <w:lang w:val="uk-UA"/>
              </w:rPr>
              <w:tab/>
            </w:r>
            <w:r w:rsidRPr="00003818">
              <w:rPr>
                <w:b/>
                <w:bCs/>
                <w:sz w:val="24"/>
                <w:szCs w:val="24"/>
                <w:lang w:val="uk-UA"/>
              </w:rPr>
              <w:tab/>
            </w:r>
          </w:p>
          <w:p w14:paraId="72287706"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r w:rsidRPr="00003818">
              <w:rPr>
                <w:b/>
                <w:bCs/>
                <w:sz w:val="24"/>
                <w:szCs w:val="24"/>
                <w:lang w:val="uk-UA"/>
              </w:rPr>
              <w:t>Консалтингові, колекторські, аудиторські, нотаріальні та юридичні послуги, оцінка</w:t>
            </w:r>
            <w:r w:rsidRPr="00003818">
              <w:rPr>
                <w:b/>
                <w:bCs/>
                <w:sz w:val="24"/>
                <w:szCs w:val="24"/>
                <w:lang w:val="uk-UA"/>
              </w:rPr>
              <w:tab/>
            </w:r>
            <w:r w:rsidRPr="00003818">
              <w:rPr>
                <w:b/>
                <w:bCs/>
                <w:sz w:val="24"/>
                <w:szCs w:val="24"/>
                <w:lang w:val="uk-UA"/>
              </w:rPr>
              <w:tab/>
            </w:r>
          </w:p>
          <w:p w14:paraId="156B1DCA"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r w:rsidRPr="00003818">
              <w:rPr>
                <w:b/>
                <w:bCs/>
                <w:sz w:val="24"/>
                <w:szCs w:val="24"/>
                <w:lang w:val="uk-UA"/>
              </w:rPr>
              <w:t>Ремонт та обслуговування адміністративних ОЗ</w:t>
            </w:r>
            <w:r w:rsidRPr="00003818">
              <w:rPr>
                <w:b/>
                <w:bCs/>
                <w:sz w:val="24"/>
                <w:szCs w:val="24"/>
                <w:lang w:val="uk-UA"/>
              </w:rPr>
              <w:tab/>
            </w:r>
            <w:r w:rsidRPr="00003818">
              <w:rPr>
                <w:b/>
                <w:bCs/>
                <w:sz w:val="24"/>
                <w:szCs w:val="24"/>
                <w:lang w:val="uk-UA"/>
              </w:rPr>
              <w:tab/>
            </w:r>
          </w:p>
          <w:p w14:paraId="4962848E"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r w:rsidRPr="00003818">
              <w:rPr>
                <w:b/>
                <w:bCs/>
                <w:sz w:val="24"/>
                <w:szCs w:val="24"/>
                <w:lang w:val="uk-UA"/>
              </w:rPr>
              <w:t>Податок на нерухомість</w:t>
            </w:r>
            <w:r w:rsidRPr="00003818">
              <w:rPr>
                <w:b/>
                <w:bCs/>
                <w:sz w:val="24"/>
                <w:szCs w:val="24"/>
                <w:lang w:val="uk-UA"/>
              </w:rPr>
              <w:tab/>
            </w:r>
            <w:r w:rsidRPr="00003818">
              <w:rPr>
                <w:b/>
                <w:bCs/>
                <w:sz w:val="24"/>
                <w:szCs w:val="24"/>
                <w:lang w:val="uk-UA"/>
              </w:rPr>
              <w:tab/>
            </w:r>
          </w:p>
          <w:p w14:paraId="638421F0"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r w:rsidRPr="00003818">
              <w:rPr>
                <w:b/>
                <w:bCs/>
                <w:sz w:val="24"/>
                <w:szCs w:val="24"/>
                <w:lang w:val="uk-UA"/>
              </w:rPr>
              <w:t>ПММ на автотранспорт</w:t>
            </w:r>
            <w:r w:rsidRPr="00003818">
              <w:rPr>
                <w:b/>
                <w:bCs/>
                <w:sz w:val="24"/>
                <w:szCs w:val="24"/>
                <w:lang w:val="uk-UA"/>
              </w:rPr>
              <w:tab/>
            </w:r>
            <w:r w:rsidRPr="00003818">
              <w:rPr>
                <w:b/>
                <w:bCs/>
                <w:sz w:val="24"/>
                <w:szCs w:val="24"/>
                <w:lang w:val="uk-UA"/>
              </w:rPr>
              <w:tab/>
            </w:r>
          </w:p>
          <w:p w14:paraId="5F16D2AC"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r w:rsidRPr="00003818">
              <w:rPr>
                <w:b/>
                <w:bCs/>
                <w:sz w:val="24"/>
                <w:szCs w:val="24"/>
                <w:lang w:val="uk-UA"/>
              </w:rPr>
              <w:t>Послуги зв`язку</w:t>
            </w:r>
            <w:r w:rsidRPr="00003818">
              <w:rPr>
                <w:b/>
                <w:bCs/>
                <w:sz w:val="24"/>
                <w:szCs w:val="24"/>
                <w:lang w:val="uk-UA"/>
              </w:rPr>
              <w:tab/>
            </w:r>
            <w:r w:rsidRPr="00003818">
              <w:rPr>
                <w:b/>
                <w:bCs/>
                <w:sz w:val="24"/>
                <w:szCs w:val="24"/>
                <w:lang w:val="uk-UA"/>
              </w:rPr>
              <w:tab/>
            </w:r>
          </w:p>
          <w:p w14:paraId="099CEC33"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r w:rsidRPr="00003818">
              <w:rPr>
                <w:b/>
                <w:bCs/>
                <w:sz w:val="24"/>
                <w:szCs w:val="24"/>
                <w:lang w:val="uk-UA"/>
              </w:rPr>
              <w:t>Матеріальні витрати (канцтовари, господарчі потреби)</w:t>
            </w:r>
            <w:r w:rsidRPr="00003818">
              <w:rPr>
                <w:b/>
                <w:bCs/>
                <w:sz w:val="24"/>
                <w:szCs w:val="24"/>
                <w:lang w:val="uk-UA"/>
              </w:rPr>
              <w:tab/>
            </w:r>
            <w:r w:rsidRPr="00003818">
              <w:rPr>
                <w:b/>
                <w:bCs/>
                <w:sz w:val="24"/>
                <w:szCs w:val="24"/>
                <w:lang w:val="uk-UA"/>
              </w:rPr>
              <w:tab/>
            </w:r>
          </w:p>
          <w:p w14:paraId="641E2097"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r w:rsidRPr="00003818">
              <w:rPr>
                <w:b/>
                <w:bCs/>
                <w:sz w:val="24"/>
                <w:szCs w:val="24"/>
                <w:lang w:val="uk-UA"/>
              </w:rPr>
              <w:t>Інші адміністративні витрати</w:t>
            </w:r>
            <w:r w:rsidRPr="00003818">
              <w:rPr>
                <w:b/>
                <w:bCs/>
                <w:sz w:val="24"/>
                <w:szCs w:val="24"/>
                <w:lang w:val="uk-UA"/>
              </w:rPr>
              <w:tab/>
            </w:r>
            <w:r w:rsidRPr="00003818">
              <w:rPr>
                <w:b/>
                <w:bCs/>
                <w:sz w:val="24"/>
                <w:szCs w:val="24"/>
                <w:lang w:val="uk-UA"/>
              </w:rPr>
              <w:tab/>
            </w:r>
          </w:p>
          <w:p w14:paraId="72D5264E"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r w:rsidRPr="00003818">
              <w:rPr>
                <w:b/>
                <w:bCs/>
                <w:sz w:val="24"/>
                <w:szCs w:val="24"/>
                <w:lang w:val="uk-UA"/>
              </w:rPr>
              <w:t>Разом</w:t>
            </w:r>
            <w:r w:rsidRPr="00003818">
              <w:rPr>
                <w:b/>
                <w:bCs/>
                <w:sz w:val="24"/>
                <w:szCs w:val="24"/>
                <w:lang w:val="uk-UA"/>
              </w:rPr>
              <w:tab/>
            </w:r>
            <w:r w:rsidRPr="00003818">
              <w:rPr>
                <w:b/>
                <w:bCs/>
                <w:sz w:val="24"/>
                <w:szCs w:val="24"/>
                <w:lang w:val="uk-UA"/>
              </w:rPr>
              <w:tab/>
            </w:r>
          </w:p>
          <w:p w14:paraId="762B7C4A"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p>
          <w:p w14:paraId="7D4C09C2"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p>
          <w:p w14:paraId="691F4073"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p>
          <w:p w14:paraId="6EF8680C"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p>
          <w:p w14:paraId="4ABC8041"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p>
          <w:p w14:paraId="3C912D08"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r w:rsidRPr="00003818">
              <w:rPr>
                <w:b/>
                <w:bCs/>
                <w:sz w:val="24"/>
                <w:szCs w:val="24"/>
                <w:lang w:val="uk-UA"/>
              </w:rPr>
              <w:t>6.6. Фінансові доходи та витрати</w:t>
            </w:r>
          </w:p>
          <w:p w14:paraId="28796992"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r w:rsidRPr="00003818">
              <w:rPr>
                <w:sz w:val="24"/>
                <w:szCs w:val="24"/>
                <w:lang w:val="uk-UA"/>
              </w:rPr>
              <w:t>Фінансові доходи та витрати у звітному та попередньому періодах були сформовані наступним чином:</w:t>
            </w:r>
          </w:p>
        </w:tc>
      </w:tr>
      <w:tr w:rsidR="00971AA9" w:rsidRPr="008F41EC" w14:paraId="0FA8BF36" w14:textId="77777777" w:rsidTr="00686CE7">
        <w:trPr>
          <w:gridAfter w:val="1"/>
          <w:wAfter w:w="58" w:type="dxa"/>
          <w:trHeight w:hRule="exact" w:val="312"/>
        </w:trPr>
        <w:tc>
          <w:tcPr>
            <w:tcW w:w="65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9CB8B43" w14:textId="77777777" w:rsidR="00971AA9" w:rsidRPr="00003818" w:rsidRDefault="00971AA9" w:rsidP="00971AA9">
            <w:pPr>
              <w:shd w:val="clear" w:color="auto" w:fill="FFFFFF"/>
              <w:jc w:val="both"/>
              <w:rPr>
                <w:b/>
                <w:sz w:val="24"/>
                <w:szCs w:val="24"/>
                <w:lang w:val="uk-UA" w:eastAsia="ru-RU"/>
              </w:rPr>
            </w:pPr>
            <w:r w:rsidRPr="00003818">
              <w:rPr>
                <w:b/>
                <w:sz w:val="24"/>
                <w:szCs w:val="24"/>
                <w:lang w:val="uk-UA" w:eastAsia="ru-RU"/>
              </w:rPr>
              <w:t>Стаття</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0AA6AAB" w14:textId="7D3C9008" w:rsidR="00971AA9" w:rsidRPr="00003818" w:rsidRDefault="00E04622" w:rsidP="00971AA9">
            <w:pPr>
              <w:shd w:val="clear" w:color="auto" w:fill="FFFFFF"/>
              <w:jc w:val="both"/>
              <w:rPr>
                <w:b/>
                <w:sz w:val="24"/>
                <w:szCs w:val="24"/>
                <w:lang w:val="uk-UA" w:eastAsia="ru-RU"/>
              </w:rPr>
            </w:pPr>
            <w:r>
              <w:rPr>
                <w:b/>
                <w:sz w:val="24"/>
                <w:szCs w:val="24"/>
                <w:lang w:val="uk-UA" w:eastAsia="ru-RU"/>
              </w:rPr>
              <w:t>2023</w:t>
            </w:r>
          </w:p>
        </w:tc>
        <w:tc>
          <w:tcPr>
            <w:tcW w:w="1412" w:type="dxa"/>
            <w:tcBorders>
              <w:top w:val="single" w:sz="6" w:space="0" w:color="auto"/>
              <w:left w:val="single" w:sz="6" w:space="0" w:color="auto"/>
              <w:bottom w:val="single" w:sz="6" w:space="0" w:color="auto"/>
              <w:right w:val="single" w:sz="6" w:space="0" w:color="auto"/>
            </w:tcBorders>
            <w:shd w:val="clear" w:color="auto" w:fill="FFFFFF"/>
            <w:vAlign w:val="center"/>
          </w:tcPr>
          <w:p w14:paraId="54CB2073" w14:textId="1AF0B233" w:rsidR="00971AA9" w:rsidRPr="00003818" w:rsidRDefault="00E04622" w:rsidP="00971AA9">
            <w:pPr>
              <w:shd w:val="clear" w:color="auto" w:fill="FFFFFF"/>
              <w:jc w:val="both"/>
              <w:rPr>
                <w:b/>
                <w:sz w:val="24"/>
                <w:szCs w:val="24"/>
                <w:lang w:val="uk-UA" w:eastAsia="ru-RU"/>
              </w:rPr>
            </w:pPr>
            <w:r>
              <w:rPr>
                <w:b/>
                <w:sz w:val="24"/>
                <w:szCs w:val="24"/>
                <w:lang w:val="uk-UA" w:eastAsia="ru-RU"/>
              </w:rPr>
              <w:t>2022</w:t>
            </w:r>
          </w:p>
        </w:tc>
      </w:tr>
      <w:tr w:rsidR="00971AA9" w:rsidRPr="008F41EC" w14:paraId="6D4ED5EB" w14:textId="77777777" w:rsidTr="00686CE7">
        <w:trPr>
          <w:gridAfter w:val="1"/>
          <w:wAfter w:w="58" w:type="dxa"/>
          <w:trHeight w:hRule="exact" w:val="341"/>
        </w:trPr>
        <w:tc>
          <w:tcPr>
            <w:tcW w:w="65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7BC2F84" w14:textId="49D43884" w:rsidR="00971AA9" w:rsidRPr="00003818" w:rsidRDefault="00971AA9" w:rsidP="00971AA9">
            <w:pPr>
              <w:shd w:val="clear" w:color="auto" w:fill="FFFFFF"/>
              <w:jc w:val="both"/>
              <w:rPr>
                <w:sz w:val="24"/>
                <w:szCs w:val="24"/>
                <w:lang w:val="uk-UA"/>
              </w:rPr>
            </w:pPr>
            <w:r w:rsidRPr="00003818">
              <w:rPr>
                <w:sz w:val="24"/>
                <w:szCs w:val="24"/>
                <w:lang w:val="uk-UA"/>
              </w:rPr>
              <w:t>Заробітна плата та нарахування на неї</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14:paraId="6977BDEE" w14:textId="62CB1D0B" w:rsidR="00971AA9" w:rsidRPr="00B95476" w:rsidRDefault="00885BA4" w:rsidP="00971AA9">
            <w:pPr>
              <w:shd w:val="clear" w:color="auto" w:fill="FFFFFF"/>
              <w:jc w:val="both"/>
              <w:rPr>
                <w:i/>
                <w:sz w:val="24"/>
                <w:szCs w:val="24"/>
                <w:lang w:val="uk-UA" w:eastAsia="ru-RU"/>
              </w:rPr>
            </w:pPr>
            <w:r>
              <w:rPr>
                <w:i/>
                <w:sz w:val="24"/>
                <w:szCs w:val="24"/>
                <w:lang w:val="uk-UA" w:eastAsia="ru-RU"/>
              </w:rPr>
              <w:t>390</w:t>
            </w:r>
          </w:p>
        </w:tc>
        <w:tc>
          <w:tcPr>
            <w:tcW w:w="1412" w:type="dxa"/>
            <w:tcBorders>
              <w:top w:val="single" w:sz="6" w:space="0" w:color="auto"/>
              <w:left w:val="single" w:sz="6" w:space="0" w:color="auto"/>
              <w:bottom w:val="single" w:sz="6" w:space="0" w:color="auto"/>
              <w:right w:val="single" w:sz="6" w:space="0" w:color="auto"/>
            </w:tcBorders>
            <w:shd w:val="clear" w:color="auto" w:fill="FFFFFF"/>
          </w:tcPr>
          <w:p w14:paraId="31BE51A4" w14:textId="1E00BC62" w:rsidR="00971AA9" w:rsidRPr="00003818" w:rsidRDefault="00E04622" w:rsidP="00971AA9">
            <w:pPr>
              <w:shd w:val="clear" w:color="auto" w:fill="FFFFFF"/>
              <w:jc w:val="both"/>
              <w:rPr>
                <w:i/>
                <w:sz w:val="24"/>
                <w:szCs w:val="24"/>
                <w:lang w:val="uk-UA" w:eastAsia="ru-RU"/>
              </w:rPr>
            </w:pPr>
            <w:r>
              <w:rPr>
                <w:i/>
                <w:sz w:val="24"/>
                <w:szCs w:val="24"/>
                <w:lang w:val="uk-UA" w:eastAsia="ru-RU"/>
              </w:rPr>
              <w:t>321</w:t>
            </w:r>
          </w:p>
        </w:tc>
      </w:tr>
      <w:tr w:rsidR="00971AA9" w:rsidRPr="006146A2" w14:paraId="715006B1" w14:textId="77777777" w:rsidTr="00686CE7">
        <w:trPr>
          <w:gridAfter w:val="1"/>
          <w:wAfter w:w="58" w:type="dxa"/>
          <w:trHeight w:hRule="exact" w:val="307"/>
        </w:trPr>
        <w:tc>
          <w:tcPr>
            <w:tcW w:w="65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471944E" w14:textId="53EAC2B1" w:rsidR="00971AA9" w:rsidRPr="00003818" w:rsidRDefault="006146A2" w:rsidP="006146A2">
            <w:pPr>
              <w:shd w:val="clear" w:color="auto" w:fill="FFFFFF"/>
              <w:jc w:val="both"/>
              <w:rPr>
                <w:sz w:val="24"/>
                <w:szCs w:val="24"/>
                <w:lang w:val="uk-UA"/>
              </w:rPr>
            </w:pPr>
            <w:r w:rsidRPr="00003818">
              <w:rPr>
                <w:sz w:val="24"/>
                <w:szCs w:val="24"/>
                <w:lang w:val="uk-UA"/>
              </w:rPr>
              <w:t>Інші витрати (послуги</w:t>
            </w:r>
            <w:r>
              <w:rPr>
                <w:sz w:val="24"/>
                <w:szCs w:val="24"/>
                <w:lang w:val="uk-UA"/>
              </w:rPr>
              <w:t xml:space="preserve"> НДУ, зберігача</w:t>
            </w:r>
            <w:r w:rsidRPr="00003818">
              <w:rPr>
                <w:sz w:val="24"/>
                <w:szCs w:val="24"/>
                <w:lang w:val="uk-UA"/>
              </w:rPr>
              <w:t>)</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14:paraId="14533899" w14:textId="2DF45505" w:rsidR="00971AA9" w:rsidRPr="00003818" w:rsidRDefault="006146A2" w:rsidP="00971AA9">
            <w:pPr>
              <w:shd w:val="clear" w:color="auto" w:fill="FFFFFF"/>
              <w:jc w:val="both"/>
              <w:rPr>
                <w:i/>
                <w:sz w:val="24"/>
                <w:szCs w:val="24"/>
                <w:lang w:val="uk-UA" w:eastAsia="ru-RU"/>
              </w:rPr>
            </w:pPr>
            <w:r>
              <w:rPr>
                <w:i/>
                <w:sz w:val="24"/>
                <w:szCs w:val="24"/>
                <w:lang w:val="uk-UA" w:eastAsia="ru-RU"/>
              </w:rPr>
              <w:t>2</w:t>
            </w:r>
          </w:p>
        </w:tc>
        <w:tc>
          <w:tcPr>
            <w:tcW w:w="1412" w:type="dxa"/>
            <w:tcBorders>
              <w:top w:val="single" w:sz="6" w:space="0" w:color="auto"/>
              <w:left w:val="single" w:sz="6" w:space="0" w:color="auto"/>
              <w:bottom w:val="single" w:sz="6" w:space="0" w:color="auto"/>
              <w:right w:val="single" w:sz="6" w:space="0" w:color="auto"/>
            </w:tcBorders>
            <w:shd w:val="clear" w:color="auto" w:fill="FFFFFF"/>
          </w:tcPr>
          <w:p w14:paraId="57AF0B44" w14:textId="1D47C569" w:rsidR="00971AA9" w:rsidRPr="00003818" w:rsidRDefault="00971AA9" w:rsidP="00971AA9">
            <w:pPr>
              <w:shd w:val="clear" w:color="auto" w:fill="FFFFFF"/>
              <w:jc w:val="both"/>
              <w:rPr>
                <w:i/>
                <w:sz w:val="24"/>
                <w:szCs w:val="24"/>
                <w:lang w:val="uk-UA" w:eastAsia="ru-RU"/>
              </w:rPr>
            </w:pPr>
          </w:p>
        </w:tc>
      </w:tr>
      <w:tr w:rsidR="00971AA9" w:rsidRPr="008F41EC" w14:paraId="59830E28" w14:textId="77777777" w:rsidTr="00572C7F">
        <w:trPr>
          <w:gridAfter w:val="1"/>
          <w:wAfter w:w="58" w:type="dxa"/>
          <w:trHeight w:hRule="exact" w:val="703"/>
        </w:trPr>
        <w:tc>
          <w:tcPr>
            <w:tcW w:w="65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61DB016" w14:textId="3ACCB374" w:rsidR="00971AA9" w:rsidRPr="00003818" w:rsidRDefault="00971AA9" w:rsidP="00971AA9">
            <w:pPr>
              <w:shd w:val="clear" w:color="auto" w:fill="FFFFFF"/>
              <w:jc w:val="both"/>
              <w:rPr>
                <w:sz w:val="24"/>
                <w:szCs w:val="24"/>
                <w:lang w:val="uk-UA"/>
              </w:rPr>
            </w:pPr>
            <w:r w:rsidRPr="00003818">
              <w:rPr>
                <w:sz w:val="24"/>
                <w:szCs w:val="24"/>
                <w:lang w:val="uk-UA"/>
              </w:rPr>
              <w:t>Консалтингові, колекторські, аудиторські, нотаріальні та юридичні послуги, оцінка</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14:paraId="5BF8F22A" w14:textId="2C4A0D8D" w:rsidR="00971AA9" w:rsidRPr="00A347F3" w:rsidRDefault="00885BA4" w:rsidP="00971AA9">
            <w:pPr>
              <w:shd w:val="clear" w:color="auto" w:fill="FFFFFF"/>
              <w:jc w:val="both"/>
              <w:rPr>
                <w:i/>
                <w:sz w:val="24"/>
                <w:szCs w:val="24"/>
                <w:lang w:val="uk-UA" w:eastAsia="ru-RU"/>
              </w:rPr>
            </w:pPr>
            <w:r>
              <w:rPr>
                <w:i/>
                <w:sz w:val="24"/>
                <w:szCs w:val="24"/>
                <w:lang w:val="uk-UA" w:eastAsia="ru-RU"/>
              </w:rPr>
              <w:t>49</w:t>
            </w:r>
          </w:p>
        </w:tc>
        <w:tc>
          <w:tcPr>
            <w:tcW w:w="1412" w:type="dxa"/>
            <w:tcBorders>
              <w:top w:val="single" w:sz="6" w:space="0" w:color="auto"/>
              <w:left w:val="single" w:sz="6" w:space="0" w:color="auto"/>
              <w:bottom w:val="single" w:sz="6" w:space="0" w:color="auto"/>
              <w:right w:val="single" w:sz="6" w:space="0" w:color="auto"/>
            </w:tcBorders>
            <w:shd w:val="clear" w:color="auto" w:fill="FFFFFF"/>
          </w:tcPr>
          <w:p w14:paraId="786F1B9B" w14:textId="656CFD65" w:rsidR="00971AA9" w:rsidRPr="00003818" w:rsidRDefault="00971AA9" w:rsidP="00971AA9">
            <w:pPr>
              <w:shd w:val="clear" w:color="auto" w:fill="FFFFFF"/>
              <w:jc w:val="both"/>
              <w:rPr>
                <w:i/>
                <w:sz w:val="24"/>
                <w:szCs w:val="24"/>
                <w:lang w:val="uk-UA" w:eastAsia="ru-RU"/>
              </w:rPr>
            </w:pPr>
          </w:p>
        </w:tc>
      </w:tr>
      <w:tr w:rsidR="00971AA9" w:rsidRPr="008F41EC" w14:paraId="046140FD" w14:textId="77777777" w:rsidTr="00686CE7">
        <w:trPr>
          <w:gridAfter w:val="1"/>
          <w:wAfter w:w="58" w:type="dxa"/>
          <w:trHeight w:hRule="exact" w:val="312"/>
        </w:trPr>
        <w:tc>
          <w:tcPr>
            <w:tcW w:w="65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9285224" w14:textId="683B0A92" w:rsidR="00971AA9" w:rsidRPr="00003818" w:rsidRDefault="00971AA9" w:rsidP="00971AA9">
            <w:pPr>
              <w:shd w:val="clear" w:color="auto" w:fill="FFFFFF"/>
              <w:jc w:val="both"/>
              <w:rPr>
                <w:sz w:val="24"/>
                <w:szCs w:val="24"/>
                <w:lang w:val="uk-UA"/>
              </w:rPr>
            </w:pPr>
            <w:r w:rsidRPr="00003818">
              <w:rPr>
                <w:sz w:val="24"/>
                <w:szCs w:val="24"/>
                <w:lang w:val="uk-UA"/>
              </w:rPr>
              <w:t>Послуги зв`язку</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14:paraId="6AE3D896" w14:textId="2F5F45BE" w:rsidR="00971AA9" w:rsidRPr="00003818" w:rsidRDefault="00971AA9" w:rsidP="00971AA9">
            <w:pPr>
              <w:shd w:val="clear" w:color="auto" w:fill="FFFFFF"/>
              <w:jc w:val="both"/>
              <w:rPr>
                <w:i/>
                <w:sz w:val="24"/>
                <w:szCs w:val="24"/>
                <w:lang w:eastAsia="ru-RU"/>
              </w:rPr>
            </w:pPr>
          </w:p>
        </w:tc>
        <w:tc>
          <w:tcPr>
            <w:tcW w:w="1412" w:type="dxa"/>
            <w:tcBorders>
              <w:top w:val="single" w:sz="6" w:space="0" w:color="auto"/>
              <w:left w:val="single" w:sz="6" w:space="0" w:color="auto"/>
              <w:bottom w:val="single" w:sz="6" w:space="0" w:color="auto"/>
              <w:right w:val="single" w:sz="6" w:space="0" w:color="auto"/>
            </w:tcBorders>
            <w:shd w:val="clear" w:color="auto" w:fill="FFFFFF"/>
          </w:tcPr>
          <w:p w14:paraId="41F8E475" w14:textId="21420AFF" w:rsidR="00971AA9" w:rsidRPr="00003818" w:rsidRDefault="00971AA9" w:rsidP="00971AA9">
            <w:pPr>
              <w:shd w:val="clear" w:color="auto" w:fill="FFFFFF"/>
              <w:jc w:val="both"/>
              <w:rPr>
                <w:i/>
                <w:sz w:val="24"/>
                <w:szCs w:val="24"/>
                <w:lang w:val="uk-UA" w:eastAsia="ru-RU"/>
              </w:rPr>
            </w:pPr>
          </w:p>
        </w:tc>
      </w:tr>
      <w:tr w:rsidR="00971AA9" w:rsidRPr="002C4192" w14:paraId="34C68B17" w14:textId="77777777" w:rsidTr="00686CE7">
        <w:trPr>
          <w:gridAfter w:val="1"/>
          <w:wAfter w:w="58" w:type="dxa"/>
          <w:trHeight w:hRule="exact" w:val="305"/>
        </w:trPr>
        <w:tc>
          <w:tcPr>
            <w:tcW w:w="65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206CD47" w14:textId="03CB56E5" w:rsidR="00971AA9" w:rsidRPr="00003818" w:rsidRDefault="00971AA9" w:rsidP="00971AA9">
            <w:pPr>
              <w:shd w:val="clear" w:color="auto" w:fill="FFFFFF"/>
              <w:jc w:val="both"/>
              <w:rPr>
                <w:sz w:val="24"/>
                <w:szCs w:val="24"/>
                <w:lang w:val="uk-UA"/>
              </w:rPr>
            </w:pPr>
            <w:r w:rsidRPr="00003818">
              <w:rPr>
                <w:sz w:val="24"/>
                <w:szCs w:val="24"/>
                <w:lang w:val="uk-UA"/>
              </w:rPr>
              <w:t>Матеріальні витрати (канцтовари, господарчі потреби)</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14:paraId="79FDEC70" w14:textId="1F6CA2D9" w:rsidR="00971AA9" w:rsidRPr="00003818" w:rsidRDefault="00971AA9" w:rsidP="00971AA9">
            <w:pPr>
              <w:shd w:val="clear" w:color="auto" w:fill="FFFFFF"/>
              <w:jc w:val="both"/>
              <w:rPr>
                <w:i/>
                <w:sz w:val="24"/>
                <w:szCs w:val="24"/>
                <w:lang w:val="uk-UA" w:eastAsia="ru-RU"/>
              </w:rPr>
            </w:pPr>
          </w:p>
        </w:tc>
        <w:tc>
          <w:tcPr>
            <w:tcW w:w="1412" w:type="dxa"/>
            <w:tcBorders>
              <w:top w:val="single" w:sz="6" w:space="0" w:color="auto"/>
              <w:left w:val="single" w:sz="6" w:space="0" w:color="auto"/>
              <w:bottom w:val="single" w:sz="6" w:space="0" w:color="auto"/>
              <w:right w:val="single" w:sz="6" w:space="0" w:color="auto"/>
            </w:tcBorders>
            <w:shd w:val="clear" w:color="auto" w:fill="FFFFFF"/>
          </w:tcPr>
          <w:p w14:paraId="1D64881D" w14:textId="7DACA369" w:rsidR="00971AA9" w:rsidRPr="00003818" w:rsidRDefault="00971AA9" w:rsidP="00971AA9">
            <w:pPr>
              <w:shd w:val="clear" w:color="auto" w:fill="FFFFFF"/>
              <w:jc w:val="both"/>
              <w:rPr>
                <w:i/>
                <w:sz w:val="24"/>
                <w:szCs w:val="24"/>
                <w:lang w:val="uk-UA" w:eastAsia="ru-RU"/>
              </w:rPr>
            </w:pPr>
          </w:p>
        </w:tc>
      </w:tr>
      <w:tr w:rsidR="00971AA9" w:rsidRPr="006146A2" w14:paraId="526957CC" w14:textId="77777777" w:rsidTr="00383F6C">
        <w:trPr>
          <w:gridAfter w:val="1"/>
          <w:wAfter w:w="58" w:type="dxa"/>
          <w:trHeight w:hRule="exact" w:val="794"/>
        </w:trPr>
        <w:tc>
          <w:tcPr>
            <w:tcW w:w="65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FD2C0EE" w14:textId="725C2662" w:rsidR="00971AA9" w:rsidRPr="00003818" w:rsidRDefault="00971AA9" w:rsidP="006146A2">
            <w:pPr>
              <w:shd w:val="clear" w:color="auto" w:fill="FFFFFF"/>
              <w:jc w:val="both"/>
              <w:rPr>
                <w:sz w:val="24"/>
                <w:szCs w:val="24"/>
                <w:lang w:val="uk-UA"/>
              </w:rPr>
            </w:pPr>
            <w:r w:rsidRPr="00003818">
              <w:rPr>
                <w:sz w:val="24"/>
                <w:szCs w:val="24"/>
                <w:lang w:val="uk-UA"/>
              </w:rPr>
              <w:t>Інші адміністрат</w:t>
            </w:r>
            <w:r w:rsidR="006146A2">
              <w:rPr>
                <w:sz w:val="24"/>
                <w:szCs w:val="24"/>
                <w:lang w:val="uk-UA"/>
              </w:rPr>
              <w:t>ивні витрати ( оренда, охорона</w:t>
            </w:r>
            <w:r w:rsidRPr="00003818">
              <w:rPr>
                <w:sz w:val="24"/>
                <w:szCs w:val="24"/>
                <w:lang w:val="uk-UA"/>
              </w:rPr>
              <w:t>)</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14:paraId="4002CDE3" w14:textId="77777777" w:rsidR="00971AA9" w:rsidRDefault="00971AA9" w:rsidP="00971AA9">
            <w:pPr>
              <w:shd w:val="clear" w:color="auto" w:fill="FFFFFF"/>
              <w:jc w:val="both"/>
              <w:rPr>
                <w:i/>
                <w:sz w:val="24"/>
                <w:szCs w:val="24"/>
                <w:lang w:val="ru-RU" w:eastAsia="ru-RU"/>
              </w:rPr>
            </w:pPr>
          </w:p>
          <w:p w14:paraId="1340408E" w14:textId="20F583CB" w:rsidR="006146A2" w:rsidRPr="00003818" w:rsidRDefault="006146A2" w:rsidP="00971AA9">
            <w:pPr>
              <w:shd w:val="clear" w:color="auto" w:fill="FFFFFF"/>
              <w:jc w:val="both"/>
              <w:rPr>
                <w:i/>
                <w:sz w:val="24"/>
                <w:szCs w:val="24"/>
                <w:lang w:val="ru-RU" w:eastAsia="ru-RU"/>
              </w:rPr>
            </w:pPr>
            <w:r>
              <w:rPr>
                <w:i/>
                <w:sz w:val="24"/>
                <w:szCs w:val="24"/>
                <w:lang w:val="ru-RU" w:eastAsia="ru-RU"/>
              </w:rPr>
              <w:t>19</w:t>
            </w:r>
          </w:p>
        </w:tc>
        <w:tc>
          <w:tcPr>
            <w:tcW w:w="1412" w:type="dxa"/>
            <w:tcBorders>
              <w:top w:val="single" w:sz="6" w:space="0" w:color="auto"/>
              <w:left w:val="single" w:sz="6" w:space="0" w:color="auto"/>
              <w:bottom w:val="single" w:sz="6" w:space="0" w:color="auto"/>
              <w:right w:val="single" w:sz="6" w:space="0" w:color="auto"/>
            </w:tcBorders>
            <w:shd w:val="clear" w:color="auto" w:fill="FFFFFF"/>
          </w:tcPr>
          <w:p w14:paraId="22F9561D" w14:textId="6305FDFC" w:rsidR="00971AA9" w:rsidRPr="00003818" w:rsidRDefault="00971AA9" w:rsidP="00971AA9">
            <w:pPr>
              <w:shd w:val="clear" w:color="auto" w:fill="FFFFFF"/>
              <w:jc w:val="both"/>
              <w:rPr>
                <w:i/>
                <w:sz w:val="24"/>
                <w:szCs w:val="24"/>
                <w:lang w:val="uk-UA" w:eastAsia="ru-RU"/>
              </w:rPr>
            </w:pPr>
          </w:p>
        </w:tc>
      </w:tr>
      <w:tr w:rsidR="00971AA9" w:rsidRPr="008F41EC" w14:paraId="128BBC0C" w14:textId="77777777" w:rsidTr="00686CE7">
        <w:trPr>
          <w:gridAfter w:val="1"/>
          <w:wAfter w:w="58" w:type="dxa"/>
          <w:trHeight w:hRule="exact" w:val="305"/>
        </w:trPr>
        <w:tc>
          <w:tcPr>
            <w:tcW w:w="65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E5A0EF8" w14:textId="77777777" w:rsidR="00971AA9" w:rsidRPr="00003818" w:rsidRDefault="00971AA9" w:rsidP="00971AA9">
            <w:pPr>
              <w:shd w:val="clear" w:color="auto" w:fill="FFFFFF"/>
              <w:jc w:val="both"/>
              <w:rPr>
                <w:b/>
                <w:bCs/>
                <w:i/>
                <w:color w:val="FF0000"/>
                <w:sz w:val="24"/>
                <w:szCs w:val="24"/>
                <w:lang w:val="uk-UA" w:eastAsia="ru-RU"/>
              </w:rPr>
            </w:pPr>
            <w:bookmarkStart w:id="27" w:name="_Hlk4420950"/>
            <w:r w:rsidRPr="00003818">
              <w:rPr>
                <w:b/>
                <w:bCs/>
                <w:i/>
                <w:sz w:val="24"/>
                <w:szCs w:val="24"/>
                <w:lang w:val="uk-UA" w:eastAsia="ru-RU"/>
              </w:rPr>
              <w:t>Разом</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14:paraId="2BCE45FC" w14:textId="5C2F496C" w:rsidR="00971AA9" w:rsidRPr="00003818" w:rsidRDefault="006146A2" w:rsidP="00971AA9">
            <w:pPr>
              <w:shd w:val="clear" w:color="auto" w:fill="FFFFFF"/>
              <w:jc w:val="both"/>
              <w:rPr>
                <w:b/>
                <w:i/>
                <w:sz w:val="24"/>
                <w:szCs w:val="24"/>
                <w:lang w:val="uk-UA" w:eastAsia="ru-RU"/>
              </w:rPr>
            </w:pPr>
            <w:r>
              <w:rPr>
                <w:b/>
                <w:i/>
                <w:sz w:val="24"/>
                <w:szCs w:val="24"/>
                <w:lang w:val="uk-UA" w:eastAsia="ru-RU"/>
              </w:rPr>
              <w:t>460</w:t>
            </w:r>
          </w:p>
          <w:p w14:paraId="4FFCFC1C" w14:textId="06DB72C3" w:rsidR="00971AA9" w:rsidRPr="00003818" w:rsidRDefault="00971AA9" w:rsidP="00971AA9">
            <w:pPr>
              <w:shd w:val="clear" w:color="auto" w:fill="FFFFFF"/>
              <w:jc w:val="both"/>
              <w:rPr>
                <w:b/>
                <w:i/>
                <w:sz w:val="24"/>
                <w:szCs w:val="24"/>
                <w:lang w:val="uk-UA" w:eastAsia="ru-RU"/>
              </w:rPr>
            </w:pPr>
          </w:p>
        </w:tc>
        <w:tc>
          <w:tcPr>
            <w:tcW w:w="1412" w:type="dxa"/>
            <w:tcBorders>
              <w:top w:val="single" w:sz="6" w:space="0" w:color="auto"/>
              <w:left w:val="single" w:sz="6" w:space="0" w:color="auto"/>
              <w:bottom w:val="single" w:sz="6" w:space="0" w:color="auto"/>
              <w:right w:val="single" w:sz="6" w:space="0" w:color="auto"/>
            </w:tcBorders>
            <w:shd w:val="clear" w:color="auto" w:fill="FFFFFF"/>
          </w:tcPr>
          <w:p w14:paraId="3760AAF8" w14:textId="71A1EF18" w:rsidR="00971AA9" w:rsidRPr="00003818" w:rsidRDefault="00E04622" w:rsidP="00971AA9">
            <w:pPr>
              <w:shd w:val="clear" w:color="auto" w:fill="FFFFFF"/>
              <w:jc w:val="both"/>
              <w:rPr>
                <w:b/>
                <w:i/>
                <w:sz w:val="24"/>
                <w:szCs w:val="24"/>
                <w:lang w:val="uk-UA" w:eastAsia="ru-RU"/>
              </w:rPr>
            </w:pPr>
            <w:r>
              <w:rPr>
                <w:b/>
                <w:i/>
                <w:sz w:val="24"/>
                <w:szCs w:val="24"/>
                <w:lang w:val="uk-UA" w:eastAsia="ru-RU"/>
              </w:rPr>
              <w:t>321</w:t>
            </w:r>
          </w:p>
        </w:tc>
      </w:tr>
      <w:bookmarkEnd w:id="27"/>
    </w:tbl>
    <w:p w14:paraId="15B9C492"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b/>
          <w:bCs/>
          <w:sz w:val="24"/>
          <w:szCs w:val="24"/>
          <w:lang w:val="uk-UA"/>
        </w:rPr>
      </w:pPr>
    </w:p>
    <w:p w14:paraId="12B6CEF6" w14:textId="5A35053C" w:rsidR="00F46BA6" w:rsidRPr="00F46BA6" w:rsidRDefault="002F6AB6" w:rsidP="00F46BA6">
      <w:pPr>
        <w:shd w:val="clear" w:color="auto" w:fill="FFFFFF"/>
        <w:tabs>
          <w:tab w:val="left" w:pos="993"/>
        </w:tabs>
        <w:autoSpaceDE w:val="0"/>
        <w:autoSpaceDN w:val="0"/>
        <w:adjustRightInd w:val="0"/>
        <w:spacing w:after="60" w:line="300" w:lineRule="exact"/>
        <w:jc w:val="both"/>
        <w:rPr>
          <w:b/>
          <w:bCs/>
          <w:sz w:val="24"/>
          <w:szCs w:val="24"/>
          <w:lang w:val="uk-UA"/>
        </w:rPr>
      </w:pPr>
      <w:r>
        <w:rPr>
          <w:b/>
          <w:bCs/>
          <w:sz w:val="24"/>
          <w:szCs w:val="24"/>
          <w:lang w:val="uk-UA"/>
        </w:rPr>
        <w:t>6.2</w:t>
      </w:r>
      <w:r w:rsidR="00F46BA6" w:rsidRPr="00F46BA6">
        <w:rPr>
          <w:b/>
          <w:bCs/>
          <w:sz w:val="24"/>
          <w:szCs w:val="24"/>
          <w:lang w:val="uk-UA"/>
        </w:rPr>
        <w:t>.</w:t>
      </w:r>
      <w:r>
        <w:rPr>
          <w:b/>
          <w:bCs/>
          <w:sz w:val="24"/>
          <w:szCs w:val="24"/>
          <w:lang w:val="uk-UA"/>
        </w:rPr>
        <w:t>4</w:t>
      </w:r>
      <w:r w:rsidR="00F46BA6" w:rsidRPr="00F46BA6">
        <w:rPr>
          <w:b/>
          <w:bCs/>
          <w:sz w:val="24"/>
          <w:szCs w:val="24"/>
          <w:lang w:val="uk-UA"/>
        </w:rPr>
        <w:t xml:space="preserve"> Інші доходи і витрати</w:t>
      </w:r>
    </w:p>
    <w:p w14:paraId="0A2E7682" w14:textId="3692D0AF" w:rsidR="00F46BA6" w:rsidRPr="00F46BA6" w:rsidRDefault="007D1704" w:rsidP="00F46BA6">
      <w:pPr>
        <w:shd w:val="clear" w:color="auto" w:fill="FFFFFF"/>
        <w:tabs>
          <w:tab w:val="left" w:pos="993"/>
        </w:tabs>
        <w:autoSpaceDE w:val="0"/>
        <w:autoSpaceDN w:val="0"/>
        <w:adjustRightInd w:val="0"/>
        <w:spacing w:after="60" w:line="300" w:lineRule="exact"/>
        <w:jc w:val="both"/>
        <w:rPr>
          <w:b/>
          <w:bCs/>
          <w:sz w:val="24"/>
          <w:szCs w:val="24"/>
          <w:lang w:val="uk-UA"/>
        </w:rPr>
      </w:pPr>
      <w:r>
        <w:rPr>
          <w:sz w:val="24"/>
          <w:szCs w:val="24"/>
          <w:lang w:val="uk-UA"/>
        </w:rPr>
        <w:t xml:space="preserve">         </w:t>
      </w:r>
      <w:r w:rsidR="00F46BA6" w:rsidRPr="00F46BA6">
        <w:rPr>
          <w:sz w:val="24"/>
          <w:szCs w:val="24"/>
          <w:lang w:val="uk-UA"/>
        </w:rPr>
        <w:t>Інші доходи та витрати у звітному та попередньому періодах були сформовані наступним чином:</w:t>
      </w:r>
    </w:p>
    <w:tbl>
      <w:tblPr>
        <w:tblW w:w="9558" w:type="dxa"/>
        <w:tblInd w:w="32" w:type="dxa"/>
        <w:tblCellMar>
          <w:left w:w="40" w:type="dxa"/>
          <w:right w:w="40" w:type="dxa"/>
        </w:tblCellMar>
        <w:tblLook w:val="0000" w:firstRow="0" w:lastRow="0" w:firstColumn="0" w:lastColumn="0" w:noHBand="0" w:noVBand="0"/>
      </w:tblPr>
      <w:tblGrid>
        <w:gridCol w:w="6568"/>
        <w:gridCol w:w="1569"/>
        <w:gridCol w:w="1421"/>
      </w:tblGrid>
      <w:tr w:rsidR="00F46BA6" w:rsidRPr="00F46BA6" w14:paraId="0BE7012A" w14:textId="77777777" w:rsidTr="00374936">
        <w:trPr>
          <w:trHeight w:hRule="exact" w:val="322"/>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3385031D"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ru-RU"/>
              </w:rPr>
            </w:pPr>
            <w:r w:rsidRPr="00F46BA6">
              <w:rPr>
                <w:b/>
                <w:sz w:val="24"/>
                <w:szCs w:val="24"/>
                <w:lang w:val="uk-UA"/>
              </w:rPr>
              <w:t>Стаття</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10D5379F" w14:textId="66B97473"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b/>
                <w:bCs/>
                <w:sz w:val="24"/>
                <w:szCs w:val="24"/>
                <w:lang w:val="uk-UA"/>
              </w:rPr>
              <w:t>20</w:t>
            </w:r>
            <w:r w:rsidRPr="00F46BA6">
              <w:rPr>
                <w:b/>
                <w:bCs/>
                <w:sz w:val="24"/>
                <w:szCs w:val="24"/>
              </w:rPr>
              <w:t>2</w:t>
            </w:r>
            <w:r w:rsidR="00781799">
              <w:rPr>
                <w:b/>
                <w:bCs/>
                <w:sz w:val="24"/>
                <w:szCs w:val="24"/>
                <w:lang w:val="uk-UA"/>
              </w:rPr>
              <w:t>3</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5EC37832" w14:textId="0CBD7990" w:rsidR="00F46BA6" w:rsidRPr="00F46BA6" w:rsidRDefault="00781799" w:rsidP="00F46BA6">
            <w:pPr>
              <w:shd w:val="clear" w:color="auto" w:fill="FFFFFF"/>
              <w:tabs>
                <w:tab w:val="left" w:pos="993"/>
              </w:tabs>
              <w:autoSpaceDE w:val="0"/>
              <w:autoSpaceDN w:val="0"/>
              <w:adjustRightInd w:val="0"/>
              <w:spacing w:after="60" w:line="300" w:lineRule="exact"/>
              <w:jc w:val="both"/>
              <w:rPr>
                <w:sz w:val="24"/>
                <w:szCs w:val="24"/>
                <w:lang w:val="ru-RU"/>
              </w:rPr>
            </w:pPr>
            <w:r>
              <w:rPr>
                <w:b/>
                <w:bCs/>
                <w:sz w:val="24"/>
                <w:szCs w:val="24"/>
                <w:lang w:val="uk-UA"/>
              </w:rPr>
              <w:t>2022</w:t>
            </w:r>
          </w:p>
        </w:tc>
      </w:tr>
      <w:tr w:rsidR="00F46BA6" w:rsidRPr="00F46BA6" w14:paraId="48EF4E04" w14:textId="77777777" w:rsidTr="00374936">
        <w:trPr>
          <w:trHeight w:hRule="exact" w:val="312"/>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38246A6C"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ru-RU"/>
              </w:rPr>
            </w:pPr>
            <w:r w:rsidRPr="00F46BA6">
              <w:rPr>
                <w:b/>
                <w:bCs/>
                <w:sz w:val="24"/>
                <w:szCs w:val="24"/>
                <w:lang w:val="uk-UA"/>
              </w:rPr>
              <w:lastRenderedPageBreak/>
              <w:t>Інші доходи</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6813739E" w14:textId="77777777" w:rsidR="00F46BA6" w:rsidRPr="004C67E4"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4D47720D" w14:textId="77777777" w:rsidR="00F46BA6" w:rsidRPr="004C67E4"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F46BA6" w14:paraId="1F3B1CC2" w14:textId="77777777" w:rsidTr="00374936">
        <w:trPr>
          <w:trHeight w:hRule="exact" w:val="341"/>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1F90BB82"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ru-RU"/>
              </w:rPr>
            </w:pPr>
            <w:r w:rsidRPr="00F46BA6">
              <w:rPr>
                <w:sz w:val="24"/>
                <w:szCs w:val="24"/>
                <w:lang w:val="ru-RU"/>
              </w:rPr>
              <w:t>Дох</w:t>
            </w:r>
            <w:r w:rsidRPr="00F46BA6">
              <w:rPr>
                <w:sz w:val="24"/>
                <w:szCs w:val="24"/>
                <w:lang w:val="uk-UA"/>
              </w:rPr>
              <w:t>і</w:t>
            </w:r>
            <w:r w:rsidRPr="00F46BA6">
              <w:rPr>
                <w:sz w:val="24"/>
                <w:szCs w:val="24"/>
                <w:lang w:val="ru-RU"/>
              </w:rPr>
              <w:t xml:space="preserve">д </w:t>
            </w:r>
            <w:r w:rsidRPr="00F46BA6">
              <w:rPr>
                <w:sz w:val="24"/>
                <w:szCs w:val="24"/>
                <w:lang w:val="uk-UA"/>
              </w:rPr>
              <w:t>від</w:t>
            </w:r>
            <w:r w:rsidRPr="00F46BA6">
              <w:rPr>
                <w:sz w:val="24"/>
                <w:szCs w:val="24"/>
                <w:lang w:val="ru-RU"/>
              </w:rPr>
              <w:t xml:space="preserve"> реал</w:t>
            </w:r>
            <w:r w:rsidRPr="00F46BA6">
              <w:rPr>
                <w:sz w:val="24"/>
                <w:szCs w:val="24"/>
                <w:lang w:val="uk-UA"/>
              </w:rPr>
              <w:t>і</w:t>
            </w:r>
            <w:r w:rsidRPr="00F46BA6">
              <w:rPr>
                <w:sz w:val="24"/>
                <w:szCs w:val="24"/>
                <w:lang w:val="ru-RU"/>
              </w:rPr>
              <w:t>зац</w:t>
            </w:r>
            <w:r w:rsidRPr="00F46BA6">
              <w:rPr>
                <w:sz w:val="24"/>
                <w:szCs w:val="24"/>
                <w:lang w:val="uk-UA"/>
              </w:rPr>
              <w:t>ії ОЗ</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0E762BB8"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6677DBE0"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2C4192" w14:paraId="542A8BB5" w14:textId="77777777" w:rsidTr="00374936">
        <w:trPr>
          <w:trHeight w:hRule="exact" w:val="307"/>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39CB0609"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ru-RU"/>
              </w:rPr>
            </w:pPr>
            <w:r w:rsidRPr="00F46BA6">
              <w:rPr>
                <w:sz w:val="24"/>
                <w:szCs w:val="24"/>
                <w:lang w:val="ru-RU"/>
              </w:rPr>
              <w:t>Дох</w:t>
            </w:r>
            <w:r w:rsidRPr="00F46BA6">
              <w:rPr>
                <w:sz w:val="24"/>
                <w:szCs w:val="24"/>
                <w:lang w:val="uk-UA"/>
              </w:rPr>
              <w:t>і</w:t>
            </w:r>
            <w:r w:rsidRPr="00F46BA6">
              <w:rPr>
                <w:sz w:val="24"/>
                <w:szCs w:val="24"/>
                <w:lang w:val="ru-RU"/>
              </w:rPr>
              <w:t xml:space="preserve">д </w:t>
            </w:r>
            <w:r w:rsidRPr="00F46BA6">
              <w:rPr>
                <w:sz w:val="24"/>
                <w:szCs w:val="24"/>
                <w:lang w:val="uk-UA"/>
              </w:rPr>
              <w:t>від</w:t>
            </w:r>
            <w:r w:rsidRPr="00F46BA6">
              <w:rPr>
                <w:sz w:val="24"/>
                <w:szCs w:val="24"/>
                <w:lang w:val="ru-RU"/>
              </w:rPr>
              <w:t xml:space="preserve"> без</w:t>
            </w:r>
            <w:r w:rsidRPr="00F46BA6">
              <w:rPr>
                <w:sz w:val="24"/>
                <w:szCs w:val="24"/>
                <w:lang w:val="uk-UA"/>
              </w:rPr>
              <w:t>коштовно</w:t>
            </w:r>
            <w:r w:rsidRPr="00F46BA6">
              <w:rPr>
                <w:sz w:val="24"/>
                <w:szCs w:val="24"/>
                <w:lang w:val="ru-RU"/>
              </w:rPr>
              <w:t xml:space="preserve"> </w:t>
            </w:r>
            <w:r w:rsidRPr="00F46BA6">
              <w:rPr>
                <w:sz w:val="24"/>
                <w:szCs w:val="24"/>
                <w:lang w:val="uk-UA"/>
              </w:rPr>
              <w:t>отриманих</w:t>
            </w:r>
            <w:r w:rsidRPr="00F46BA6">
              <w:rPr>
                <w:sz w:val="24"/>
                <w:szCs w:val="24"/>
                <w:lang w:val="ru-RU"/>
              </w:rPr>
              <w:t xml:space="preserve"> актив</w:t>
            </w:r>
            <w:r w:rsidRPr="00F46BA6">
              <w:rPr>
                <w:sz w:val="24"/>
                <w:szCs w:val="24"/>
                <w:lang w:val="uk-UA"/>
              </w:rPr>
              <w:t>і</w:t>
            </w:r>
            <w:r w:rsidRPr="00F46BA6">
              <w:rPr>
                <w:sz w:val="24"/>
                <w:szCs w:val="24"/>
                <w:lang w:val="ru-RU"/>
              </w:rPr>
              <w:t>в</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3CB34CA7"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45908426"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2C4192" w14:paraId="5AAF198E" w14:textId="77777777" w:rsidTr="00585202">
        <w:trPr>
          <w:trHeight w:hRule="exact" w:val="715"/>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7F3E79CA"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ru-RU"/>
              </w:rPr>
            </w:pPr>
            <w:r w:rsidRPr="00F46BA6">
              <w:rPr>
                <w:sz w:val="24"/>
                <w:szCs w:val="24"/>
                <w:lang w:val="uk-UA"/>
              </w:rPr>
              <w:t>Інші</w:t>
            </w:r>
            <w:r w:rsidRPr="00F46BA6">
              <w:rPr>
                <w:sz w:val="24"/>
                <w:szCs w:val="24"/>
                <w:lang w:val="ru-RU"/>
              </w:rPr>
              <w:t xml:space="preserve"> доход</w:t>
            </w:r>
            <w:r w:rsidRPr="00F46BA6">
              <w:rPr>
                <w:sz w:val="24"/>
                <w:szCs w:val="24"/>
                <w:lang w:val="uk-UA"/>
              </w:rPr>
              <w:t>и</w:t>
            </w:r>
            <w:r w:rsidRPr="00F46BA6">
              <w:rPr>
                <w:sz w:val="24"/>
                <w:szCs w:val="24"/>
                <w:lang w:val="ru-RU"/>
              </w:rPr>
              <w:t xml:space="preserve"> </w:t>
            </w:r>
            <w:r w:rsidRPr="00F46BA6">
              <w:rPr>
                <w:sz w:val="24"/>
                <w:szCs w:val="24"/>
                <w:lang w:val="uk-UA"/>
              </w:rPr>
              <w:t>від</w:t>
            </w:r>
            <w:r w:rsidRPr="00F46BA6">
              <w:rPr>
                <w:sz w:val="24"/>
                <w:szCs w:val="24"/>
                <w:lang w:val="ru-RU"/>
              </w:rPr>
              <w:t xml:space="preserve"> </w:t>
            </w:r>
            <w:r w:rsidRPr="00F46BA6">
              <w:rPr>
                <w:sz w:val="24"/>
                <w:szCs w:val="24"/>
                <w:lang w:val="uk-UA"/>
              </w:rPr>
              <w:t>звичайної</w:t>
            </w:r>
            <w:r w:rsidRPr="00F46BA6">
              <w:rPr>
                <w:sz w:val="24"/>
                <w:szCs w:val="24"/>
                <w:lang w:val="ru-RU"/>
              </w:rPr>
              <w:t xml:space="preserve"> д</w:t>
            </w:r>
            <w:r w:rsidRPr="00F46BA6">
              <w:rPr>
                <w:sz w:val="24"/>
                <w:szCs w:val="24"/>
                <w:lang w:val="uk-UA"/>
              </w:rPr>
              <w:t>іяльності</w:t>
            </w:r>
            <w:r w:rsidR="00585202">
              <w:rPr>
                <w:sz w:val="24"/>
                <w:szCs w:val="24"/>
                <w:lang w:val="uk-UA"/>
              </w:rPr>
              <w:t xml:space="preserve"> ( винагорода від разміщення активів)</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1AD32ED3"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32B8129F"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F46BA6" w14:paraId="770E4E74" w14:textId="77777777" w:rsidTr="00374936">
        <w:trPr>
          <w:trHeight w:hRule="exact" w:val="312"/>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0A74347B"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b/>
                <w:i/>
                <w:sz w:val="24"/>
                <w:szCs w:val="24"/>
                <w:lang w:val="uk-UA"/>
              </w:rPr>
            </w:pPr>
            <w:r w:rsidRPr="00F46BA6">
              <w:rPr>
                <w:b/>
                <w:i/>
                <w:sz w:val="24"/>
                <w:szCs w:val="24"/>
                <w:lang w:val="uk-UA"/>
              </w:rPr>
              <w:t>Всього інші доходи</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270E08A2"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606E004C"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F46BA6" w14:paraId="0C76011D" w14:textId="77777777" w:rsidTr="00374936">
        <w:trPr>
          <w:trHeight w:hRule="exact" w:val="312"/>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7AE4B917"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b/>
                <w:i/>
                <w:sz w:val="24"/>
                <w:szCs w:val="24"/>
                <w:lang w:val="ru-RU"/>
              </w:rPr>
            </w:pPr>
            <w:r w:rsidRPr="00F46BA6">
              <w:rPr>
                <w:b/>
                <w:sz w:val="24"/>
                <w:szCs w:val="24"/>
                <w:lang w:val="uk-UA"/>
              </w:rPr>
              <w:t>Інші витрати</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339D986C"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3FED44D2"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F46BA6" w14:paraId="79AE38EA" w14:textId="77777777" w:rsidTr="00374936">
        <w:trPr>
          <w:trHeight w:hRule="exact" w:val="317"/>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26155A54"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sz w:val="24"/>
                <w:szCs w:val="24"/>
                <w:lang w:val="uk-UA"/>
              </w:rPr>
              <w:t>Собівартість реалізованих ОЗ</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1C37031D"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057F24AA"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rPr>
            </w:pPr>
          </w:p>
        </w:tc>
      </w:tr>
      <w:tr w:rsidR="00F46BA6" w:rsidRPr="002C4192" w14:paraId="07DFBC9E" w14:textId="77777777" w:rsidTr="00374936">
        <w:trPr>
          <w:trHeight w:hRule="exact" w:val="312"/>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2BCA5AD3"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ru-RU"/>
              </w:rPr>
            </w:pPr>
            <w:r w:rsidRPr="00F46BA6">
              <w:rPr>
                <w:sz w:val="24"/>
                <w:szCs w:val="24"/>
                <w:lang w:val="ru-RU"/>
              </w:rPr>
              <w:t>Уц</w:t>
            </w:r>
            <w:r w:rsidRPr="00F46BA6">
              <w:rPr>
                <w:sz w:val="24"/>
                <w:szCs w:val="24"/>
                <w:lang w:val="uk-UA"/>
              </w:rPr>
              <w:t>інка</w:t>
            </w:r>
            <w:r w:rsidRPr="00F46BA6">
              <w:rPr>
                <w:sz w:val="24"/>
                <w:szCs w:val="24"/>
                <w:lang w:val="ru-RU"/>
              </w:rPr>
              <w:t xml:space="preserve"> необоротн</w:t>
            </w:r>
            <w:r w:rsidRPr="00F46BA6">
              <w:rPr>
                <w:sz w:val="24"/>
                <w:szCs w:val="24"/>
                <w:lang w:val="uk-UA"/>
              </w:rPr>
              <w:t>и</w:t>
            </w:r>
            <w:r w:rsidRPr="00F46BA6">
              <w:rPr>
                <w:sz w:val="24"/>
                <w:szCs w:val="24"/>
                <w:lang w:val="ru-RU"/>
              </w:rPr>
              <w:t>х актив</w:t>
            </w:r>
            <w:r w:rsidRPr="00F46BA6">
              <w:rPr>
                <w:sz w:val="24"/>
                <w:szCs w:val="24"/>
                <w:lang w:val="uk-UA"/>
              </w:rPr>
              <w:t>і</w:t>
            </w:r>
            <w:r w:rsidRPr="00F46BA6">
              <w:rPr>
                <w:sz w:val="24"/>
                <w:szCs w:val="24"/>
                <w:lang w:val="ru-RU"/>
              </w:rPr>
              <w:t xml:space="preserve">в </w:t>
            </w:r>
            <w:r w:rsidRPr="00F46BA6">
              <w:rPr>
                <w:sz w:val="24"/>
                <w:szCs w:val="24"/>
                <w:lang w:val="uk-UA"/>
              </w:rPr>
              <w:t>і</w:t>
            </w:r>
            <w:r w:rsidRPr="00F46BA6">
              <w:rPr>
                <w:sz w:val="24"/>
                <w:szCs w:val="24"/>
                <w:lang w:val="ru-RU"/>
              </w:rPr>
              <w:t xml:space="preserve"> ф</w:t>
            </w:r>
            <w:r w:rsidRPr="00F46BA6">
              <w:rPr>
                <w:sz w:val="24"/>
                <w:szCs w:val="24"/>
                <w:lang w:val="uk-UA"/>
              </w:rPr>
              <w:t>і</w:t>
            </w:r>
            <w:r w:rsidRPr="00F46BA6">
              <w:rPr>
                <w:sz w:val="24"/>
                <w:szCs w:val="24"/>
                <w:lang w:val="ru-RU"/>
              </w:rPr>
              <w:t>нансов</w:t>
            </w:r>
            <w:r w:rsidRPr="00F46BA6">
              <w:rPr>
                <w:sz w:val="24"/>
                <w:szCs w:val="24"/>
                <w:lang w:val="uk-UA"/>
              </w:rPr>
              <w:t>и</w:t>
            </w:r>
            <w:r w:rsidRPr="00F46BA6">
              <w:rPr>
                <w:sz w:val="24"/>
                <w:szCs w:val="24"/>
                <w:lang w:val="ru-RU"/>
              </w:rPr>
              <w:t xml:space="preserve">х </w:t>
            </w:r>
            <w:r w:rsidRPr="00F46BA6">
              <w:rPr>
                <w:sz w:val="24"/>
                <w:szCs w:val="24"/>
                <w:lang w:val="uk-UA"/>
              </w:rPr>
              <w:t>і</w:t>
            </w:r>
            <w:r w:rsidRPr="00F46BA6">
              <w:rPr>
                <w:sz w:val="24"/>
                <w:szCs w:val="24"/>
                <w:lang w:val="ru-RU"/>
              </w:rPr>
              <w:t>нвестиц</w:t>
            </w:r>
            <w:r w:rsidRPr="00F46BA6">
              <w:rPr>
                <w:sz w:val="24"/>
                <w:szCs w:val="24"/>
                <w:lang w:val="uk-UA"/>
              </w:rPr>
              <w:t>і</w:t>
            </w:r>
            <w:r w:rsidRPr="00F46BA6">
              <w:rPr>
                <w:sz w:val="24"/>
                <w:szCs w:val="24"/>
                <w:lang w:val="ru-RU"/>
              </w:rPr>
              <w:t>й</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0D0B2733"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7FEB7B22"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ru-RU"/>
              </w:rPr>
            </w:pPr>
          </w:p>
        </w:tc>
      </w:tr>
      <w:tr w:rsidR="00F46BA6" w:rsidRPr="00F46BA6" w14:paraId="5BA1D808" w14:textId="77777777" w:rsidTr="00374936">
        <w:trPr>
          <w:trHeight w:hRule="exact" w:val="312"/>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2D53B737"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ru-RU"/>
              </w:rPr>
            </w:pPr>
            <w:r w:rsidRPr="00F46BA6">
              <w:rPr>
                <w:sz w:val="24"/>
                <w:szCs w:val="24"/>
                <w:lang w:val="ru-RU"/>
              </w:rPr>
              <w:t>Списан</w:t>
            </w:r>
            <w:r w:rsidRPr="00F46BA6">
              <w:rPr>
                <w:sz w:val="24"/>
                <w:szCs w:val="24"/>
                <w:lang w:val="uk-UA"/>
              </w:rPr>
              <w:t>ня</w:t>
            </w:r>
            <w:r w:rsidRPr="00F46BA6">
              <w:rPr>
                <w:sz w:val="24"/>
                <w:szCs w:val="24"/>
                <w:lang w:val="ru-RU"/>
              </w:rPr>
              <w:t xml:space="preserve"> необоротн</w:t>
            </w:r>
            <w:r w:rsidRPr="00F46BA6">
              <w:rPr>
                <w:sz w:val="24"/>
                <w:szCs w:val="24"/>
                <w:lang w:val="uk-UA"/>
              </w:rPr>
              <w:t>и</w:t>
            </w:r>
            <w:r w:rsidRPr="00F46BA6">
              <w:rPr>
                <w:sz w:val="24"/>
                <w:szCs w:val="24"/>
                <w:lang w:val="ru-RU"/>
              </w:rPr>
              <w:t>х актив</w:t>
            </w:r>
            <w:r w:rsidRPr="00F46BA6">
              <w:rPr>
                <w:sz w:val="24"/>
                <w:szCs w:val="24"/>
                <w:lang w:val="uk-UA"/>
              </w:rPr>
              <w:t>і</w:t>
            </w:r>
            <w:r w:rsidRPr="00F46BA6">
              <w:rPr>
                <w:sz w:val="24"/>
                <w:szCs w:val="24"/>
                <w:lang w:val="ru-RU"/>
              </w:rPr>
              <w:t>в</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7FA88D32"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003DBDAA"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rPr>
            </w:pPr>
          </w:p>
        </w:tc>
      </w:tr>
      <w:tr w:rsidR="00F46BA6" w:rsidRPr="002C4192" w14:paraId="660CD56A" w14:textId="77777777" w:rsidTr="00374936">
        <w:trPr>
          <w:trHeight w:hRule="exact" w:val="305"/>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6AE98A5D"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b/>
                <w:bCs/>
                <w:i/>
                <w:sz w:val="24"/>
                <w:szCs w:val="24"/>
                <w:lang w:val="uk-UA"/>
              </w:rPr>
            </w:pPr>
            <w:r w:rsidRPr="00F46BA6">
              <w:rPr>
                <w:sz w:val="24"/>
                <w:szCs w:val="24"/>
                <w:lang w:val="uk-UA"/>
              </w:rPr>
              <w:t>Інші</w:t>
            </w:r>
            <w:r w:rsidRPr="00F46BA6">
              <w:rPr>
                <w:sz w:val="24"/>
                <w:szCs w:val="24"/>
                <w:lang w:val="ru-RU"/>
              </w:rPr>
              <w:t xml:space="preserve"> </w:t>
            </w:r>
            <w:r w:rsidRPr="00F46BA6">
              <w:rPr>
                <w:sz w:val="24"/>
                <w:szCs w:val="24"/>
                <w:lang w:val="uk-UA"/>
              </w:rPr>
              <w:t>витрати</w:t>
            </w:r>
            <w:r w:rsidRPr="00F46BA6">
              <w:rPr>
                <w:sz w:val="24"/>
                <w:szCs w:val="24"/>
                <w:lang w:val="ru-RU"/>
              </w:rPr>
              <w:t xml:space="preserve"> </w:t>
            </w:r>
            <w:r w:rsidRPr="00F46BA6">
              <w:rPr>
                <w:sz w:val="24"/>
                <w:szCs w:val="24"/>
                <w:lang w:val="uk-UA"/>
              </w:rPr>
              <w:t>від</w:t>
            </w:r>
            <w:r w:rsidRPr="00F46BA6">
              <w:rPr>
                <w:sz w:val="24"/>
                <w:szCs w:val="24"/>
                <w:lang w:val="ru-RU"/>
              </w:rPr>
              <w:t xml:space="preserve"> </w:t>
            </w:r>
            <w:r w:rsidRPr="00F46BA6">
              <w:rPr>
                <w:sz w:val="24"/>
                <w:szCs w:val="24"/>
                <w:lang w:val="uk-UA"/>
              </w:rPr>
              <w:t>звичайної</w:t>
            </w:r>
            <w:r w:rsidRPr="00F46BA6">
              <w:rPr>
                <w:sz w:val="24"/>
                <w:szCs w:val="24"/>
                <w:lang w:val="ru-RU"/>
              </w:rPr>
              <w:t xml:space="preserve"> д</w:t>
            </w:r>
            <w:r w:rsidRPr="00F46BA6">
              <w:rPr>
                <w:sz w:val="24"/>
                <w:szCs w:val="24"/>
                <w:lang w:val="uk-UA"/>
              </w:rPr>
              <w:t>іяльності</w:t>
            </w:r>
            <w:r w:rsidR="00BF3450">
              <w:rPr>
                <w:sz w:val="24"/>
                <w:szCs w:val="24"/>
                <w:lang w:val="uk-UA"/>
              </w:rPr>
              <w:t xml:space="preserve"> </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1C6E09BF" w14:textId="0BEA4475" w:rsidR="00F46BA6" w:rsidRPr="001413DA" w:rsidRDefault="00F46BA6" w:rsidP="00F46BA6">
            <w:pPr>
              <w:shd w:val="clear" w:color="auto" w:fill="FFFFFF"/>
              <w:tabs>
                <w:tab w:val="left" w:pos="993"/>
              </w:tabs>
              <w:autoSpaceDE w:val="0"/>
              <w:autoSpaceDN w:val="0"/>
              <w:adjustRightInd w:val="0"/>
              <w:spacing w:after="60" w:line="300" w:lineRule="exact"/>
              <w:jc w:val="both"/>
              <w:rPr>
                <w:i/>
                <w:sz w:val="24"/>
                <w:szCs w:val="24"/>
                <w:highlight w:val="yellow"/>
                <w:lang w:val="uk-UA"/>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4478B6E2" w14:textId="164FBBEA"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F46BA6" w14:paraId="3B1D0BDF" w14:textId="77777777" w:rsidTr="00374936">
        <w:trPr>
          <w:trHeight w:hRule="exact" w:val="305"/>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15643121"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ru-RU"/>
              </w:rPr>
            </w:pPr>
            <w:r w:rsidRPr="00F46BA6">
              <w:rPr>
                <w:b/>
                <w:bCs/>
                <w:i/>
                <w:sz w:val="24"/>
                <w:szCs w:val="24"/>
                <w:lang w:val="uk-UA"/>
              </w:rPr>
              <w:t>Всього інші витрати</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3FBD8EDD" w14:textId="11911474" w:rsidR="00F46BA6" w:rsidRPr="005F759A" w:rsidRDefault="00447B13" w:rsidP="00F46BA6">
            <w:pPr>
              <w:shd w:val="clear" w:color="auto" w:fill="FFFFFF"/>
              <w:tabs>
                <w:tab w:val="left" w:pos="993"/>
              </w:tabs>
              <w:autoSpaceDE w:val="0"/>
              <w:autoSpaceDN w:val="0"/>
              <w:adjustRightInd w:val="0"/>
              <w:spacing w:after="60" w:line="300" w:lineRule="exact"/>
              <w:jc w:val="both"/>
              <w:rPr>
                <w:i/>
                <w:sz w:val="24"/>
                <w:szCs w:val="24"/>
                <w:lang w:val="uk-UA"/>
              </w:rPr>
            </w:pPr>
            <w:r w:rsidRPr="005F759A">
              <w:rPr>
                <w:i/>
                <w:sz w:val="24"/>
                <w:szCs w:val="24"/>
                <w:lang w:val="uk-UA"/>
              </w:rPr>
              <w:t>0</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661E7FE3" w14:textId="787CB640" w:rsidR="00F46BA6" w:rsidRPr="00F46BA6" w:rsidRDefault="00447B13" w:rsidP="00F46BA6">
            <w:pPr>
              <w:shd w:val="clear" w:color="auto" w:fill="FFFFFF"/>
              <w:tabs>
                <w:tab w:val="left" w:pos="993"/>
              </w:tabs>
              <w:autoSpaceDE w:val="0"/>
              <w:autoSpaceDN w:val="0"/>
              <w:adjustRightInd w:val="0"/>
              <w:spacing w:after="60" w:line="300" w:lineRule="exact"/>
              <w:jc w:val="both"/>
              <w:rPr>
                <w:i/>
                <w:sz w:val="24"/>
                <w:szCs w:val="24"/>
                <w:lang w:val="uk-UA"/>
              </w:rPr>
            </w:pPr>
            <w:r>
              <w:rPr>
                <w:i/>
                <w:sz w:val="24"/>
                <w:szCs w:val="24"/>
                <w:lang w:val="uk-UA"/>
              </w:rPr>
              <w:t>0</w:t>
            </w:r>
          </w:p>
        </w:tc>
      </w:tr>
    </w:tbl>
    <w:p w14:paraId="645D2CC5" w14:textId="77777777" w:rsidR="00F46BA6" w:rsidRDefault="00F46BA6" w:rsidP="00F46BA6">
      <w:pPr>
        <w:shd w:val="clear" w:color="auto" w:fill="FFFFFF"/>
        <w:tabs>
          <w:tab w:val="left" w:pos="993"/>
        </w:tabs>
        <w:autoSpaceDE w:val="0"/>
        <w:autoSpaceDN w:val="0"/>
        <w:adjustRightInd w:val="0"/>
        <w:spacing w:after="60" w:line="300" w:lineRule="exact"/>
        <w:jc w:val="both"/>
        <w:rPr>
          <w:b/>
          <w:bCs/>
          <w:sz w:val="24"/>
          <w:szCs w:val="24"/>
          <w:lang w:val="uk-UA"/>
        </w:rPr>
      </w:pPr>
    </w:p>
    <w:tbl>
      <w:tblPr>
        <w:tblW w:w="9558" w:type="dxa"/>
        <w:tblInd w:w="32" w:type="dxa"/>
        <w:tblCellMar>
          <w:left w:w="40" w:type="dxa"/>
          <w:right w:w="40" w:type="dxa"/>
        </w:tblCellMar>
        <w:tblLook w:val="0000" w:firstRow="0" w:lastRow="0" w:firstColumn="0" w:lastColumn="0" w:noHBand="0" w:noVBand="0"/>
      </w:tblPr>
      <w:tblGrid>
        <w:gridCol w:w="6568"/>
        <w:gridCol w:w="1569"/>
        <w:gridCol w:w="1421"/>
      </w:tblGrid>
      <w:tr w:rsidR="00E41743" w:rsidRPr="002C4192" w14:paraId="55DF6068" w14:textId="77777777" w:rsidTr="00943581">
        <w:trPr>
          <w:trHeight w:hRule="exact" w:val="994"/>
        </w:trPr>
        <w:tc>
          <w:tcPr>
            <w:tcW w:w="9558" w:type="dxa"/>
            <w:gridSpan w:val="3"/>
            <w:tcBorders>
              <w:left w:val="nil"/>
            </w:tcBorders>
            <w:shd w:val="clear" w:color="auto" w:fill="FFFFFF"/>
          </w:tcPr>
          <w:p w14:paraId="658B7BB3" w14:textId="631572DC" w:rsidR="00E41743" w:rsidRPr="00E41743" w:rsidRDefault="00D43671" w:rsidP="00E41743">
            <w:pPr>
              <w:shd w:val="clear" w:color="auto" w:fill="FFFFFF"/>
              <w:tabs>
                <w:tab w:val="left" w:pos="993"/>
              </w:tabs>
              <w:autoSpaceDE w:val="0"/>
              <w:autoSpaceDN w:val="0"/>
              <w:adjustRightInd w:val="0"/>
              <w:spacing w:after="60" w:line="300" w:lineRule="exact"/>
              <w:jc w:val="both"/>
              <w:rPr>
                <w:b/>
                <w:bCs/>
                <w:sz w:val="24"/>
                <w:szCs w:val="24"/>
                <w:lang w:val="uk-UA"/>
              </w:rPr>
            </w:pPr>
            <w:r w:rsidRPr="006A09D5">
              <w:rPr>
                <w:b/>
                <w:bCs/>
                <w:sz w:val="24"/>
                <w:szCs w:val="24"/>
                <w:lang w:val="uk-UA"/>
              </w:rPr>
              <w:t>6.2.5</w:t>
            </w:r>
            <w:r w:rsidR="00E41743" w:rsidRPr="006A09D5">
              <w:rPr>
                <w:b/>
                <w:bCs/>
                <w:sz w:val="24"/>
                <w:szCs w:val="24"/>
                <w:lang w:val="uk-UA"/>
              </w:rPr>
              <w:t>. Фінансові доходи та витрати</w:t>
            </w:r>
          </w:p>
          <w:p w14:paraId="33155EB7" w14:textId="77777777" w:rsidR="00E41743" w:rsidRPr="003E2E0A" w:rsidRDefault="003E2E0A" w:rsidP="00E41743">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 xml:space="preserve">            </w:t>
            </w:r>
            <w:r w:rsidR="00E41743" w:rsidRPr="003E2E0A">
              <w:rPr>
                <w:bCs/>
                <w:sz w:val="24"/>
                <w:szCs w:val="24"/>
                <w:lang w:val="uk-UA"/>
              </w:rPr>
              <w:t>Фінансові доходи та витрати у звітному та попередньому періодах були сформовані наступним чином:</w:t>
            </w:r>
          </w:p>
        </w:tc>
      </w:tr>
      <w:tr w:rsidR="00E41743" w:rsidRPr="00E41743" w14:paraId="65B0B7B6" w14:textId="77777777" w:rsidTr="00943581">
        <w:trPr>
          <w:trHeight w:hRule="exact" w:val="322"/>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75824C05" w14:textId="77777777" w:rsidR="00E41743" w:rsidRPr="00E41743" w:rsidRDefault="00E41743" w:rsidP="00E41743">
            <w:pPr>
              <w:shd w:val="clear" w:color="auto" w:fill="FFFFFF"/>
              <w:tabs>
                <w:tab w:val="left" w:pos="993"/>
              </w:tabs>
              <w:autoSpaceDE w:val="0"/>
              <w:autoSpaceDN w:val="0"/>
              <w:adjustRightInd w:val="0"/>
              <w:spacing w:after="60" w:line="300" w:lineRule="exact"/>
              <w:jc w:val="both"/>
              <w:rPr>
                <w:b/>
                <w:bCs/>
                <w:sz w:val="24"/>
                <w:szCs w:val="24"/>
                <w:lang w:val="ru-RU"/>
              </w:rPr>
            </w:pPr>
            <w:r w:rsidRPr="00E41743">
              <w:rPr>
                <w:b/>
                <w:bCs/>
                <w:sz w:val="24"/>
                <w:szCs w:val="24"/>
                <w:lang w:val="uk-UA"/>
              </w:rPr>
              <w:t>Стаття</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22AB5EA5" w14:textId="387BFAB3" w:rsidR="00E41743" w:rsidRPr="00E41743" w:rsidRDefault="00E41743" w:rsidP="00E41743">
            <w:pPr>
              <w:shd w:val="clear" w:color="auto" w:fill="FFFFFF"/>
              <w:tabs>
                <w:tab w:val="left" w:pos="993"/>
              </w:tabs>
              <w:autoSpaceDE w:val="0"/>
              <w:autoSpaceDN w:val="0"/>
              <w:adjustRightInd w:val="0"/>
              <w:spacing w:after="60" w:line="300" w:lineRule="exact"/>
              <w:jc w:val="both"/>
              <w:rPr>
                <w:b/>
                <w:bCs/>
                <w:sz w:val="24"/>
                <w:szCs w:val="24"/>
                <w:lang w:val="uk-UA"/>
              </w:rPr>
            </w:pPr>
            <w:r w:rsidRPr="00E41743">
              <w:rPr>
                <w:b/>
                <w:bCs/>
                <w:sz w:val="24"/>
                <w:szCs w:val="24"/>
                <w:lang w:val="uk-UA"/>
              </w:rPr>
              <w:t>20</w:t>
            </w:r>
            <w:r w:rsidRPr="00E41743">
              <w:rPr>
                <w:b/>
                <w:bCs/>
                <w:sz w:val="24"/>
                <w:szCs w:val="24"/>
              </w:rPr>
              <w:t>2</w:t>
            </w:r>
            <w:r w:rsidR="002D2E20">
              <w:rPr>
                <w:b/>
                <w:bCs/>
                <w:sz w:val="24"/>
                <w:szCs w:val="24"/>
                <w:lang w:val="uk-UA"/>
              </w:rPr>
              <w:t>3</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235A991D" w14:textId="79B41DD1" w:rsidR="00E41743" w:rsidRPr="00E41743" w:rsidRDefault="002D2E20" w:rsidP="00E41743">
            <w:pPr>
              <w:shd w:val="clear" w:color="auto" w:fill="FFFFFF"/>
              <w:tabs>
                <w:tab w:val="left" w:pos="993"/>
              </w:tabs>
              <w:autoSpaceDE w:val="0"/>
              <w:autoSpaceDN w:val="0"/>
              <w:adjustRightInd w:val="0"/>
              <w:spacing w:after="60" w:line="300" w:lineRule="exact"/>
              <w:jc w:val="both"/>
              <w:rPr>
                <w:b/>
                <w:bCs/>
                <w:sz w:val="24"/>
                <w:szCs w:val="24"/>
                <w:lang w:val="ru-RU"/>
              </w:rPr>
            </w:pPr>
            <w:r>
              <w:rPr>
                <w:b/>
                <w:bCs/>
                <w:sz w:val="24"/>
                <w:szCs w:val="24"/>
                <w:lang w:val="uk-UA"/>
              </w:rPr>
              <w:t>2022</w:t>
            </w:r>
          </w:p>
        </w:tc>
      </w:tr>
      <w:tr w:rsidR="00E41743" w:rsidRPr="00E41743" w14:paraId="788EDFF3" w14:textId="77777777" w:rsidTr="00943581">
        <w:trPr>
          <w:trHeight w:hRule="exact" w:val="312"/>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4784BA93" w14:textId="79A78FF7" w:rsidR="00E41743" w:rsidRPr="00F803AA" w:rsidRDefault="00837FFC" w:rsidP="00F41DD4">
            <w:pPr>
              <w:shd w:val="clear" w:color="auto" w:fill="FFFFFF"/>
              <w:tabs>
                <w:tab w:val="left" w:pos="993"/>
              </w:tabs>
              <w:autoSpaceDE w:val="0"/>
              <w:autoSpaceDN w:val="0"/>
              <w:adjustRightInd w:val="0"/>
              <w:spacing w:after="60" w:line="300" w:lineRule="exact"/>
              <w:jc w:val="both"/>
              <w:rPr>
                <w:bCs/>
                <w:sz w:val="24"/>
                <w:szCs w:val="24"/>
                <w:lang w:val="ru-RU"/>
              </w:rPr>
            </w:pPr>
            <w:r w:rsidRPr="00F803AA">
              <w:rPr>
                <w:bCs/>
                <w:sz w:val="24"/>
                <w:szCs w:val="24"/>
                <w:lang w:val="uk-UA"/>
              </w:rPr>
              <w:t xml:space="preserve">Інші фінансові доходи </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49F6841A" w14:textId="13E49AA3" w:rsidR="00E41743" w:rsidRPr="00FD2938" w:rsidRDefault="00A84F7F" w:rsidP="00E41743">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4 345</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1136A61A" w14:textId="427C02A8" w:rsidR="00E41743" w:rsidRPr="00FD2938" w:rsidRDefault="002D2E20" w:rsidP="00E41743">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966</w:t>
            </w:r>
          </w:p>
        </w:tc>
      </w:tr>
      <w:tr w:rsidR="00E41743" w:rsidRPr="000D46B7" w14:paraId="053FF5F3" w14:textId="77777777" w:rsidTr="00943581">
        <w:trPr>
          <w:trHeight w:hRule="exact" w:val="341"/>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1C326970" w14:textId="604CC609" w:rsidR="00E41743" w:rsidRPr="00F803AA" w:rsidRDefault="002C6137" w:rsidP="00E41743">
            <w:pPr>
              <w:shd w:val="clear" w:color="auto" w:fill="FFFFFF"/>
              <w:tabs>
                <w:tab w:val="left" w:pos="993"/>
              </w:tabs>
              <w:autoSpaceDE w:val="0"/>
              <w:autoSpaceDN w:val="0"/>
              <w:adjustRightInd w:val="0"/>
              <w:spacing w:after="60" w:line="300" w:lineRule="exact"/>
              <w:jc w:val="both"/>
              <w:rPr>
                <w:bCs/>
                <w:sz w:val="24"/>
                <w:szCs w:val="24"/>
                <w:lang w:val="ru-RU"/>
              </w:rPr>
            </w:pPr>
            <w:r w:rsidRPr="00F803AA">
              <w:rPr>
                <w:bCs/>
                <w:sz w:val="24"/>
                <w:szCs w:val="24"/>
                <w:lang w:val="uk-UA"/>
              </w:rPr>
              <w:t>Інші фінансові доходи (продаж фінансових активів)</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5503A06A" w14:textId="7E27983F" w:rsidR="00E41743" w:rsidRPr="004B65A3" w:rsidRDefault="00E02487" w:rsidP="00E41743">
            <w:pPr>
              <w:shd w:val="clear" w:color="auto" w:fill="FFFFFF"/>
              <w:tabs>
                <w:tab w:val="left" w:pos="993"/>
              </w:tabs>
              <w:autoSpaceDE w:val="0"/>
              <w:autoSpaceDN w:val="0"/>
              <w:adjustRightInd w:val="0"/>
              <w:spacing w:after="60" w:line="300" w:lineRule="exact"/>
              <w:jc w:val="both"/>
              <w:rPr>
                <w:bCs/>
                <w:i/>
                <w:sz w:val="24"/>
                <w:szCs w:val="24"/>
                <w:lang w:val="ru-RU"/>
              </w:rPr>
            </w:pPr>
            <w:r w:rsidRPr="004B65A3">
              <w:rPr>
                <w:bCs/>
                <w:i/>
                <w:sz w:val="24"/>
                <w:szCs w:val="24"/>
                <w:lang w:val="ru-RU"/>
              </w:rPr>
              <w:t>4 000</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072DDB3A" w14:textId="77777777" w:rsidR="00E41743" w:rsidRPr="00E41743" w:rsidRDefault="00E41743" w:rsidP="00E41743">
            <w:pPr>
              <w:shd w:val="clear" w:color="auto" w:fill="FFFFFF"/>
              <w:tabs>
                <w:tab w:val="left" w:pos="993"/>
              </w:tabs>
              <w:autoSpaceDE w:val="0"/>
              <w:autoSpaceDN w:val="0"/>
              <w:adjustRightInd w:val="0"/>
              <w:spacing w:after="60" w:line="300" w:lineRule="exact"/>
              <w:jc w:val="both"/>
              <w:rPr>
                <w:b/>
                <w:bCs/>
                <w:i/>
                <w:sz w:val="24"/>
                <w:szCs w:val="24"/>
                <w:lang w:val="ru-RU"/>
              </w:rPr>
            </w:pPr>
          </w:p>
        </w:tc>
      </w:tr>
      <w:tr w:rsidR="00E41743" w:rsidRPr="002C4192" w14:paraId="50227ACE" w14:textId="77777777" w:rsidTr="00943581">
        <w:trPr>
          <w:trHeight w:hRule="exact" w:val="307"/>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01CB0F66" w14:textId="77777777" w:rsidR="00E41743" w:rsidRPr="00F803AA" w:rsidRDefault="00E41743" w:rsidP="00E41743">
            <w:pPr>
              <w:shd w:val="clear" w:color="auto" w:fill="FFFFFF"/>
              <w:tabs>
                <w:tab w:val="left" w:pos="993"/>
              </w:tabs>
              <w:autoSpaceDE w:val="0"/>
              <w:autoSpaceDN w:val="0"/>
              <w:adjustRightInd w:val="0"/>
              <w:spacing w:after="60" w:line="300" w:lineRule="exact"/>
              <w:jc w:val="both"/>
              <w:rPr>
                <w:bCs/>
                <w:sz w:val="24"/>
                <w:szCs w:val="24"/>
                <w:lang w:val="ru-RU"/>
              </w:rPr>
            </w:pPr>
            <w:r w:rsidRPr="00F803AA">
              <w:rPr>
                <w:bCs/>
                <w:sz w:val="24"/>
                <w:szCs w:val="24"/>
                <w:lang w:val="uk-UA"/>
              </w:rPr>
              <w:t>Відсотки на залишки на рахунках в банках</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661A5E4C" w14:textId="01E78406" w:rsidR="00E41743" w:rsidRPr="004B65A3" w:rsidRDefault="00E41743" w:rsidP="00E41743">
            <w:pPr>
              <w:shd w:val="clear" w:color="auto" w:fill="FFFFFF"/>
              <w:tabs>
                <w:tab w:val="left" w:pos="993"/>
              </w:tabs>
              <w:autoSpaceDE w:val="0"/>
              <w:autoSpaceDN w:val="0"/>
              <w:adjustRightInd w:val="0"/>
              <w:spacing w:after="60" w:line="300" w:lineRule="exact"/>
              <w:jc w:val="both"/>
              <w:rPr>
                <w:bCs/>
                <w:i/>
                <w:sz w:val="24"/>
                <w:szCs w:val="24"/>
                <w:lang w:val="uk-UA"/>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1CA063D4" w14:textId="77777777" w:rsidR="00E41743" w:rsidRPr="00E41743" w:rsidRDefault="00E41743" w:rsidP="00E41743">
            <w:pPr>
              <w:shd w:val="clear" w:color="auto" w:fill="FFFFFF"/>
              <w:tabs>
                <w:tab w:val="left" w:pos="993"/>
              </w:tabs>
              <w:autoSpaceDE w:val="0"/>
              <w:autoSpaceDN w:val="0"/>
              <w:adjustRightInd w:val="0"/>
              <w:spacing w:after="60" w:line="300" w:lineRule="exact"/>
              <w:jc w:val="both"/>
              <w:rPr>
                <w:b/>
                <w:bCs/>
                <w:i/>
                <w:sz w:val="24"/>
                <w:szCs w:val="24"/>
                <w:lang w:val="ru-RU"/>
              </w:rPr>
            </w:pPr>
          </w:p>
        </w:tc>
      </w:tr>
      <w:tr w:rsidR="00E41743" w:rsidRPr="000D46B7" w14:paraId="4EEC0F48" w14:textId="77777777" w:rsidTr="00943581">
        <w:trPr>
          <w:trHeight w:hRule="exact" w:val="307"/>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55CE12EB" w14:textId="77777777" w:rsidR="00E41743" w:rsidRPr="00F803AA" w:rsidRDefault="00E41743" w:rsidP="00E41743">
            <w:pPr>
              <w:shd w:val="clear" w:color="auto" w:fill="FFFFFF"/>
              <w:tabs>
                <w:tab w:val="left" w:pos="993"/>
              </w:tabs>
              <w:autoSpaceDE w:val="0"/>
              <w:autoSpaceDN w:val="0"/>
              <w:adjustRightInd w:val="0"/>
              <w:spacing w:after="60" w:line="300" w:lineRule="exact"/>
              <w:jc w:val="both"/>
              <w:rPr>
                <w:bCs/>
                <w:sz w:val="24"/>
                <w:szCs w:val="24"/>
                <w:lang w:val="ru-RU"/>
              </w:rPr>
            </w:pPr>
            <w:r w:rsidRPr="00F803AA">
              <w:rPr>
                <w:bCs/>
                <w:sz w:val="24"/>
                <w:szCs w:val="24"/>
                <w:lang w:val="uk-UA"/>
              </w:rPr>
              <w:t>Відсотки на депозитарному рахунку в банку</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5DB8924B" w14:textId="1B2F5549" w:rsidR="00E41743" w:rsidRPr="004B65A3" w:rsidRDefault="001C369B" w:rsidP="00E41743">
            <w:pPr>
              <w:shd w:val="clear" w:color="auto" w:fill="FFFFFF"/>
              <w:tabs>
                <w:tab w:val="left" w:pos="993"/>
              </w:tabs>
              <w:autoSpaceDE w:val="0"/>
              <w:autoSpaceDN w:val="0"/>
              <w:adjustRightInd w:val="0"/>
              <w:spacing w:after="60" w:line="300" w:lineRule="exact"/>
              <w:jc w:val="both"/>
              <w:rPr>
                <w:bCs/>
                <w:i/>
                <w:sz w:val="24"/>
                <w:szCs w:val="24"/>
                <w:lang w:val="ru-RU"/>
              </w:rPr>
            </w:pPr>
            <w:r w:rsidRPr="004B65A3">
              <w:rPr>
                <w:bCs/>
                <w:i/>
                <w:sz w:val="24"/>
                <w:szCs w:val="24"/>
                <w:lang w:val="ru-RU"/>
              </w:rPr>
              <w:t>345</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0CD127AF" w14:textId="77777777" w:rsidR="00E41743" w:rsidRPr="00E41743" w:rsidRDefault="00E41743" w:rsidP="00E41743">
            <w:pPr>
              <w:shd w:val="clear" w:color="auto" w:fill="FFFFFF"/>
              <w:tabs>
                <w:tab w:val="left" w:pos="993"/>
              </w:tabs>
              <w:autoSpaceDE w:val="0"/>
              <w:autoSpaceDN w:val="0"/>
              <w:adjustRightInd w:val="0"/>
              <w:spacing w:after="60" w:line="300" w:lineRule="exact"/>
              <w:jc w:val="both"/>
              <w:rPr>
                <w:b/>
                <w:bCs/>
                <w:i/>
                <w:sz w:val="24"/>
                <w:szCs w:val="24"/>
                <w:lang w:val="ru-RU"/>
              </w:rPr>
            </w:pPr>
          </w:p>
        </w:tc>
      </w:tr>
      <w:tr w:rsidR="00E41743" w:rsidRPr="00E41743" w14:paraId="455EBE23" w14:textId="77777777" w:rsidTr="00943581">
        <w:trPr>
          <w:trHeight w:hRule="exact" w:val="312"/>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51132B86" w14:textId="09967313" w:rsidR="00E41743" w:rsidRPr="00F803AA" w:rsidRDefault="00E41743" w:rsidP="00E41743">
            <w:pPr>
              <w:shd w:val="clear" w:color="auto" w:fill="FFFFFF"/>
              <w:tabs>
                <w:tab w:val="left" w:pos="993"/>
              </w:tabs>
              <w:autoSpaceDE w:val="0"/>
              <w:autoSpaceDN w:val="0"/>
              <w:adjustRightInd w:val="0"/>
              <w:spacing w:after="60" w:line="300" w:lineRule="exact"/>
              <w:jc w:val="both"/>
              <w:rPr>
                <w:b/>
                <w:bCs/>
                <w:i/>
                <w:sz w:val="24"/>
                <w:szCs w:val="24"/>
                <w:lang w:val="ru-RU"/>
              </w:rPr>
            </w:pPr>
            <w:r w:rsidRPr="00F803AA">
              <w:rPr>
                <w:b/>
                <w:bCs/>
                <w:i/>
                <w:sz w:val="24"/>
                <w:szCs w:val="24"/>
                <w:lang w:val="uk-UA"/>
              </w:rPr>
              <w:t xml:space="preserve">Всього </w:t>
            </w:r>
            <w:r w:rsidR="00837FFC" w:rsidRPr="00F803AA">
              <w:rPr>
                <w:b/>
                <w:bCs/>
                <w:i/>
                <w:sz w:val="24"/>
                <w:szCs w:val="24"/>
                <w:lang w:val="uk-UA"/>
              </w:rPr>
              <w:t>фінансові</w:t>
            </w:r>
            <w:r w:rsidRPr="00F803AA">
              <w:rPr>
                <w:b/>
                <w:bCs/>
                <w:i/>
                <w:sz w:val="24"/>
                <w:szCs w:val="24"/>
                <w:lang w:val="uk-UA"/>
              </w:rPr>
              <w:t xml:space="preserve"> доходи</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6779A2DF" w14:textId="4350F075" w:rsidR="00E41743" w:rsidRPr="00E41743" w:rsidRDefault="00A84F7F" w:rsidP="00E41743">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4 345</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406A3421" w14:textId="5D2CCC00" w:rsidR="00E41743" w:rsidRPr="00FD2938" w:rsidRDefault="002D2E20" w:rsidP="00E41743">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966</w:t>
            </w:r>
          </w:p>
        </w:tc>
      </w:tr>
      <w:tr w:rsidR="00E41743" w:rsidRPr="00E41743" w14:paraId="11E0D642" w14:textId="77777777" w:rsidTr="00943581">
        <w:trPr>
          <w:trHeight w:hRule="exact" w:val="317"/>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5EB130FC" w14:textId="7559F639" w:rsidR="00E41743" w:rsidRPr="000544C3" w:rsidRDefault="00993A7B" w:rsidP="00E41743">
            <w:pPr>
              <w:shd w:val="clear" w:color="auto" w:fill="FFFFFF"/>
              <w:tabs>
                <w:tab w:val="left" w:pos="993"/>
              </w:tabs>
              <w:autoSpaceDE w:val="0"/>
              <w:autoSpaceDN w:val="0"/>
              <w:adjustRightInd w:val="0"/>
              <w:spacing w:after="60" w:line="300" w:lineRule="exact"/>
              <w:jc w:val="both"/>
              <w:rPr>
                <w:bCs/>
                <w:sz w:val="24"/>
                <w:szCs w:val="24"/>
                <w:lang w:val="ru-RU"/>
              </w:rPr>
            </w:pPr>
            <w:r>
              <w:rPr>
                <w:bCs/>
                <w:sz w:val="24"/>
                <w:szCs w:val="24"/>
                <w:lang w:val="uk-UA"/>
              </w:rPr>
              <w:t>С</w:t>
            </w:r>
            <w:r w:rsidR="004B65A3">
              <w:rPr>
                <w:bCs/>
                <w:sz w:val="24"/>
                <w:szCs w:val="24"/>
                <w:lang w:val="uk-UA"/>
              </w:rPr>
              <w:t>обівар</w:t>
            </w:r>
            <w:r>
              <w:rPr>
                <w:bCs/>
                <w:sz w:val="24"/>
                <w:szCs w:val="24"/>
                <w:lang w:val="uk-UA"/>
              </w:rPr>
              <w:t>тість реалізованих фінансових інвестицій</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4EB11F71" w14:textId="71339B20" w:rsidR="00E41743" w:rsidRPr="004B65A3" w:rsidRDefault="004B65A3" w:rsidP="00E41743">
            <w:pPr>
              <w:shd w:val="clear" w:color="auto" w:fill="FFFFFF"/>
              <w:tabs>
                <w:tab w:val="left" w:pos="993"/>
              </w:tabs>
              <w:autoSpaceDE w:val="0"/>
              <w:autoSpaceDN w:val="0"/>
              <w:adjustRightInd w:val="0"/>
              <w:spacing w:after="60" w:line="300" w:lineRule="exact"/>
              <w:jc w:val="both"/>
              <w:rPr>
                <w:bCs/>
                <w:i/>
                <w:sz w:val="24"/>
                <w:szCs w:val="24"/>
                <w:lang w:val="uk-UA"/>
              </w:rPr>
            </w:pPr>
            <w:r w:rsidRPr="004B65A3">
              <w:rPr>
                <w:bCs/>
                <w:i/>
                <w:sz w:val="24"/>
                <w:szCs w:val="24"/>
                <w:lang w:val="uk-UA"/>
              </w:rPr>
              <w:t xml:space="preserve">5 145 </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7C102177" w14:textId="77777777" w:rsidR="00E41743" w:rsidRPr="00E41743" w:rsidRDefault="00E41743" w:rsidP="00E41743">
            <w:pPr>
              <w:shd w:val="clear" w:color="auto" w:fill="FFFFFF"/>
              <w:tabs>
                <w:tab w:val="left" w:pos="993"/>
              </w:tabs>
              <w:autoSpaceDE w:val="0"/>
              <w:autoSpaceDN w:val="0"/>
              <w:adjustRightInd w:val="0"/>
              <w:spacing w:after="60" w:line="300" w:lineRule="exact"/>
              <w:jc w:val="both"/>
              <w:rPr>
                <w:b/>
                <w:bCs/>
                <w:i/>
                <w:sz w:val="24"/>
                <w:szCs w:val="24"/>
              </w:rPr>
            </w:pPr>
          </w:p>
        </w:tc>
      </w:tr>
      <w:tr w:rsidR="00E41743" w:rsidRPr="00E41743" w14:paraId="73940C5B" w14:textId="77777777" w:rsidTr="00943581">
        <w:trPr>
          <w:trHeight w:hRule="exact" w:val="312"/>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7988578C" w14:textId="2FF6DDA4" w:rsidR="00E41743" w:rsidRPr="000544C3" w:rsidRDefault="004B65A3" w:rsidP="00E41743">
            <w:pPr>
              <w:shd w:val="clear" w:color="auto" w:fill="FFFFFF"/>
              <w:tabs>
                <w:tab w:val="left" w:pos="993"/>
              </w:tabs>
              <w:autoSpaceDE w:val="0"/>
              <w:autoSpaceDN w:val="0"/>
              <w:adjustRightInd w:val="0"/>
              <w:spacing w:after="60" w:line="300" w:lineRule="exact"/>
              <w:jc w:val="both"/>
              <w:rPr>
                <w:bCs/>
                <w:sz w:val="24"/>
                <w:szCs w:val="24"/>
                <w:lang w:val="ru-RU"/>
              </w:rPr>
            </w:pPr>
            <w:r w:rsidRPr="00F803AA">
              <w:rPr>
                <w:b/>
                <w:bCs/>
                <w:i/>
                <w:sz w:val="24"/>
                <w:szCs w:val="24"/>
                <w:lang w:val="uk-UA"/>
              </w:rPr>
              <w:t xml:space="preserve">Всього </w:t>
            </w:r>
            <w:r>
              <w:rPr>
                <w:b/>
                <w:bCs/>
                <w:i/>
                <w:sz w:val="24"/>
                <w:szCs w:val="24"/>
                <w:lang w:val="uk-UA"/>
              </w:rPr>
              <w:t>фінансові витрати</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7E939130" w14:textId="2CA1A2A3" w:rsidR="00E41743" w:rsidRPr="004B65A3" w:rsidRDefault="004B65A3" w:rsidP="00E41743">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5 145</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7E35DE09" w14:textId="77777777" w:rsidR="00E41743" w:rsidRPr="00E41743" w:rsidRDefault="00E41743" w:rsidP="00E41743">
            <w:pPr>
              <w:shd w:val="clear" w:color="auto" w:fill="FFFFFF"/>
              <w:tabs>
                <w:tab w:val="left" w:pos="993"/>
              </w:tabs>
              <w:autoSpaceDE w:val="0"/>
              <w:autoSpaceDN w:val="0"/>
              <w:adjustRightInd w:val="0"/>
              <w:spacing w:after="60" w:line="300" w:lineRule="exact"/>
              <w:jc w:val="both"/>
              <w:rPr>
                <w:b/>
                <w:bCs/>
                <w:i/>
                <w:sz w:val="24"/>
                <w:szCs w:val="24"/>
              </w:rPr>
            </w:pPr>
          </w:p>
        </w:tc>
      </w:tr>
    </w:tbl>
    <w:p w14:paraId="7E1EDF3F" w14:textId="1D9B7F8E" w:rsidR="00E41743" w:rsidRPr="00CD7561" w:rsidRDefault="004E2CB2" w:rsidP="00E41743">
      <w:pPr>
        <w:shd w:val="clear" w:color="auto" w:fill="FFFFFF"/>
        <w:tabs>
          <w:tab w:val="left" w:pos="993"/>
        </w:tabs>
        <w:autoSpaceDE w:val="0"/>
        <w:autoSpaceDN w:val="0"/>
        <w:adjustRightInd w:val="0"/>
        <w:spacing w:after="60" w:line="300" w:lineRule="exact"/>
        <w:jc w:val="both"/>
        <w:rPr>
          <w:bCs/>
          <w:sz w:val="24"/>
          <w:szCs w:val="24"/>
          <w:lang w:val="uk-UA"/>
        </w:rPr>
      </w:pPr>
      <w:r>
        <w:rPr>
          <w:b/>
          <w:bCs/>
          <w:sz w:val="24"/>
          <w:szCs w:val="24"/>
          <w:lang w:val="uk-UA"/>
        </w:rPr>
        <w:t xml:space="preserve">         </w:t>
      </w:r>
      <w:r w:rsidR="000C67A1" w:rsidRPr="00CD7561">
        <w:rPr>
          <w:bCs/>
          <w:sz w:val="24"/>
          <w:szCs w:val="24"/>
          <w:lang w:val="uk-UA"/>
        </w:rPr>
        <w:t>Протягом 2023 року було здійсено продаж</w:t>
      </w:r>
      <w:r w:rsidR="000C67A1" w:rsidRPr="00CD7561">
        <w:rPr>
          <w:b/>
          <w:bCs/>
          <w:sz w:val="24"/>
          <w:szCs w:val="24"/>
          <w:lang w:val="uk-UA"/>
        </w:rPr>
        <w:t xml:space="preserve"> </w:t>
      </w:r>
      <w:r w:rsidR="00DD78D5" w:rsidRPr="00CD7561">
        <w:rPr>
          <w:bCs/>
          <w:sz w:val="24"/>
          <w:szCs w:val="24"/>
          <w:lang w:val="uk-UA"/>
        </w:rPr>
        <w:t xml:space="preserve"> </w:t>
      </w:r>
      <w:r w:rsidRPr="00CD7561">
        <w:rPr>
          <w:bCs/>
          <w:sz w:val="24"/>
          <w:szCs w:val="24"/>
          <w:lang w:val="uk-UA"/>
        </w:rPr>
        <w:t>івестиціних сертифікатів ПВНЗІФ «Титул»</w:t>
      </w:r>
      <w:r w:rsidR="005639D2" w:rsidRPr="00CD7561">
        <w:rPr>
          <w:bCs/>
          <w:sz w:val="24"/>
          <w:szCs w:val="24"/>
          <w:lang w:val="uk-UA"/>
        </w:rPr>
        <w:t xml:space="preserve"> </w:t>
      </w:r>
      <w:r w:rsidR="00365E86" w:rsidRPr="00CD7561">
        <w:rPr>
          <w:bCs/>
          <w:sz w:val="24"/>
          <w:szCs w:val="24"/>
          <w:lang w:val="uk-UA"/>
        </w:rPr>
        <w:t>у кі</w:t>
      </w:r>
      <w:r w:rsidR="00597122">
        <w:rPr>
          <w:bCs/>
          <w:sz w:val="24"/>
          <w:szCs w:val="24"/>
          <w:lang w:val="uk-UA"/>
        </w:rPr>
        <w:t xml:space="preserve">лькості </w:t>
      </w:r>
      <w:r w:rsidR="00CD7561" w:rsidRPr="00E67573">
        <w:rPr>
          <w:bCs/>
          <w:sz w:val="24"/>
          <w:szCs w:val="24"/>
          <w:lang w:val="uk-UA"/>
        </w:rPr>
        <w:t>320</w:t>
      </w:r>
      <w:r w:rsidR="00597122">
        <w:rPr>
          <w:bCs/>
          <w:sz w:val="24"/>
          <w:szCs w:val="24"/>
          <w:lang w:val="uk-UA"/>
        </w:rPr>
        <w:t xml:space="preserve"> штук на загальну суму </w:t>
      </w:r>
      <w:r w:rsidR="00CD7561" w:rsidRPr="00CD7561">
        <w:rPr>
          <w:bCs/>
          <w:sz w:val="24"/>
          <w:szCs w:val="24"/>
          <w:lang w:val="uk-UA"/>
        </w:rPr>
        <w:t>4 000 000,00 грн.</w:t>
      </w:r>
    </w:p>
    <w:p w14:paraId="2F781BB5" w14:textId="4A3B5390" w:rsidR="00554170" w:rsidRPr="00B2511A" w:rsidRDefault="00C1017D" w:rsidP="00E41743">
      <w:pPr>
        <w:shd w:val="clear" w:color="auto" w:fill="FFFFFF"/>
        <w:tabs>
          <w:tab w:val="left" w:pos="993"/>
        </w:tabs>
        <w:autoSpaceDE w:val="0"/>
        <w:autoSpaceDN w:val="0"/>
        <w:adjustRightInd w:val="0"/>
        <w:spacing w:after="60" w:line="300" w:lineRule="exact"/>
        <w:jc w:val="both"/>
        <w:rPr>
          <w:b/>
          <w:bCs/>
          <w:sz w:val="24"/>
          <w:szCs w:val="24"/>
          <w:lang w:val="uk-UA"/>
        </w:rPr>
      </w:pPr>
      <w:r w:rsidRPr="00CD7561">
        <w:rPr>
          <w:b/>
          <w:bCs/>
          <w:sz w:val="24"/>
          <w:szCs w:val="24"/>
          <w:lang w:val="uk-UA"/>
        </w:rPr>
        <w:t>6.2.6</w:t>
      </w:r>
      <w:r w:rsidR="002E426B" w:rsidRPr="00CD7561">
        <w:rPr>
          <w:b/>
          <w:bCs/>
          <w:sz w:val="24"/>
          <w:szCs w:val="24"/>
          <w:lang w:val="uk-UA"/>
        </w:rPr>
        <w:t>. Сукупний дохід</w:t>
      </w:r>
      <w:r w:rsidR="002E426B" w:rsidRPr="00B2511A">
        <w:rPr>
          <w:b/>
          <w:bCs/>
          <w:sz w:val="24"/>
          <w:szCs w:val="24"/>
          <w:lang w:val="uk-UA"/>
        </w:rPr>
        <w:t xml:space="preserve"> </w:t>
      </w:r>
    </w:p>
    <w:p w14:paraId="2DCBB81C" w14:textId="77A91437" w:rsidR="00554170" w:rsidRPr="00B2511A" w:rsidRDefault="00D82E71" w:rsidP="00E41743">
      <w:pPr>
        <w:shd w:val="clear" w:color="auto" w:fill="FFFFFF"/>
        <w:tabs>
          <w:tab w:val="left" w:pos="993"/>
        </w:tabs>
        <w:autoSpaceDE w:val="0"/>
        <w:autoSpaceDN w:val="0"/>
        <w:adjustRightInd w:val="0"/>
        <w:spacing w:after="60" w:line="300" w:lineRule="exact"/>
        <w:jc w:val="both"/>
        <w:rPr>
          <w:bCs/>
          <w:sz w:val="24"/>
          <w:szCs w:val="24"/>
          <w:lang w:val="uk-UA"/>
        </w:rPr>
      </w:pPr>
      <w:r w:rsidRPr="00B2511A">
        <w:rPr>
          <w:b/>
          <w:bCs/>
          <w:sz w:val="24"/>
          <w:szCs w:val="24"/>
          <w:lang w:val="uk-UA"/>
        </w:rPr>
        <w:t xml:space="preserve">         </w:t>
      </w:r>
      <w:r w:rsidR="00A473C9" w:rsidRPr="00B2511A">
        <w:rPr>
          <w:bCs/>
          <w:sz w:val="24"/>
          <w:szCs w:val="24"/>
          <w:lang w:val="uk-UA"/>
        </w:rPr>
        <w:t>Сукупний дохід у звітному та попере</w:t>
      </w:r>
      <w:r w:rsidRPr="00B2511A">
        <w:rPr>
          <w:bCs/>
          <w:sz w:val="24"/>
          <w:szCs w:val="24"/>
          <w:lang w:val="uk-UA"/>
        </w:rPr>
        <w:t xml:space="preserve">дньому періодах представлений </w:t>
      </w:r>
      <w:r w:rsidR="00A473C9" w:rsidRPr="00B2511A">
        <w:rPr>
          <w:bCs/>
          <w:sz w:val="24"/>
          <w:szCs w:val="24"/>
          <w:lang w:val="uk-UA"/>
        </w:rPr>
        <w:t>наступним чином:</w:t>
      </w:r>
    </w:p>
    <w:tbl>
      <w:tblPr>
        <w:tblW w:w="9558" w:type="dxa"/>
        <w:tblInd w:w="32" w:type="dxa"/>
        <w:tblCellMar>
          <w:left w:w="40" w:type="dxa"/>
          <w:right w:w="40" w:type="dxa"/>
        </w:tblCellMar>
        <w:tblLook w:val="0000" w:firstRow="0" w:lastRow="0" w:firstColumn="0" w:lastColumn="0" w:noHBand="0" w:noVBand="0"/>
      </w:tblPr>
      <w:tblGrid>
        <w:gridCol w:w="6568"/>
        <w:gridCol w:w="1569"/>
        <w:gridCol w:w="1421"/>
      </w:tblGrid>
      <w:tr w:rsidR="000B5C05" w:rsidRPr="00B2511A" w14:paraId="0EF48120" w14:textId="77777777" w:rsidTr="00A37642">
        <w:trPr>
          <w:trHeight w:hRule="exact" w:val="322"/>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736EC1D4" w14:textId="77777777" w:rsidR="000B5C05" w:rsidRPr="00B2511A" w:rsidRDefault="000B5C05" w:rsidP="00A37642">
            <w:pPr>
              <w:shd w:val="clear" w:color="auto" w:fill="FFFFFF"/>
              <w:tabs>
                <w:tab w:val="left" w:pos="993"/>
              </w:tabs>
              <w:autoSpaceDE w:val="0"/>
              <w:autoSpaceDN w:val="0"/>
              <w:adjustRightInd w:val="0"/>
              <w:spacing w:after="60" w:line="300" w:lineRule="exact"/>
              <w:jc w:val="both"/>
              <w:rPr>
                <w:sz w:val="24"/>
                <w:szCs w:val="24"/>
                <w:lang w:val="ru-RU"/>
              </w:rPr>
            </w:pPr>
            <w:r w:rsidRPr="00B2511A">
              <w:rPr>
                <w:b/>
                <w:sz w:val="24"/>
                <w:szCs w:val="24"/>
                <w:lang w:val="uk-UA"/>
              </w:rPr>
              <w:t>Стаття</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7B0ECAB0" w14:textId="7F5CEFB7" w:rsidR="000B5C05" w:rsidRPr="00B2511A" w:rsidRDefault="000B5C05" w:rsidP="00A37642">
            <w:pPr>
              <w:shd w:val="clear" w:color="auto" w:fill="FFFFFF"/>
              <w:tabs>
                <w:tab w:val="left" w:pos="993"/>
              </w:tabs>
              <w:autoSpaceDE w:val="0"/>
              <w:autoSpaceDN w:val="0"/>
              <w:adjustRightInd w:val="0"/>
              <w:spacing w:after="60" w:line="300" w:lineRule="exact"/>
              <w:jc w:val="both"/>
              <w:rPr>
                <w:sz w:val="24"/>
                <w:szCs w:val="24"/>
                <w:lang w:val="uk-UA"/>
              </w:rPr>
            </w:pPr>
            <w:r w:rsidRPr="00B2511A">
              <w:rPr>
                <w:b/>
                <w:bCs/>
                <w:sz w:val="24"/>
                <w:szCs w:val="24"/>
                <w:lang w:val="uk-UA"/>
              </w:rPr>
              <w:t>20</w:t>
            </w:r>
            <w:r w:rsidRPr="00B2511A">
              <w:rPr>
                <w:b/>
                <w:bCs/>
                <w:sz w:val="24"/>
                <w:szCs w:val="24"/>
              </w:rPr>
              <w:t>2</w:t>
            </w:r>
            <w:r w:rsidR="00D16D27">
              <w:rPr>
                <w:b/>
                <w:bCs/>
                <w:sz w:val="24"/>
                <w:szCs w:val="24"/>
                <w:lang w:val="uk-UA"/>
              </w:rPr>
              <w:t>3</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0182B8B4" w14:textId="13268605" w:rsidR="000B5C05" w:rsidRPr="00B2511A" w:rsidRDefault="00D16D27" w:rsidP="00A37642">
            <w:pPr>
              <w:shd w:val="clear" w:color="auto" w:fill="FFFFFF"/>
              <w:tabs>
                <w:tab w:val="left" w:pos="993"/>
              </w:tabs>
              <w:autoSpaceDE w:val="0"/>
              <w:autoSpaceDN w:val="0"/>
              <w:adjustRightInd w:val="0"/>
              <w:spacing w:after="60" w:line="300" w:lineRule="exact"/>
              <w:jc w:val="both"/>
              <w:rPr>
                <w:sz w:val="24"/>
                <w:szCs w:val="24"/>
                <w:lang w:val="ru-RU"/>
              </w:rPr>
            </w:pPr>
            <w:r>
              <w:rPr>
                <w:b/>
                <w:bCs/>
                <w:sz w:val="24"/>
                <w:szCs w:val="24"/>
                <w:lang w:val="uk-UA"/>
              </w:rPr>
              <w:t>2022</w:t>
            </w:r>
          </w:p>
        </w:tc>
      </w:tr>
      <w:tr w:rsidR="000B5C05" w:rsidRPr="00B2511A" w14:paraId="65F9F7A4" w14:textId="77777777" w:rsidTr="00A37642">
        <w:trPr>
          <w:trHeight w:hRule="exact" w:val="312"/>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550A50C9" w14:textId="70AAA7A8" w:rsidR="000B5C05" w:rsidRPr="00B2511A" w:rsidRDefault="002E6647" w:rsidP="00A37642">
            <w:pPr>
              <w:shd w:val="clear" w:color="auto" w:fill="FFFFFF"/>
              <w:tabs>
                <w:tab w:val="left" w:pos="993"/>
              </w:tabs>
              <w:autoSpaceDE w:val="0"/>
              <w:autoSpaceDN w:val="0"/>
              <w:adjustRightInd w:val="0"/>
              <w:spacing w:after="60" w:line="300" w:lineRule="exact"/>
              <w:jc w:val="both"/>
              <w:rPr>
                <w:sz w:val="24"/>
                <w:szCs w:val="24"/>
                <w:lang w:val="ru-RU"/>
              </w:rPr>
            </w:pPr>
            <w:r w:rsidRPr="00B2511A">
              <w:rPr>
                <w:bCs/>
                <w:sz w:val="24"/>
                <w:szCs w:val="24"/>
                <w:lang w:val="uk-UA"/>
              </w:rPr>
              <w:t>Дооцінка (уцінка) необоротних активів</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07CA2227" w14:textId="1D5967B8" w:rsidR="000B5C05" w:rsidRPr="00B2511A" w:rsidRDefault="000B5C05" w:rsidP="00A37642">
            <w:pPr>
              <w:shd w:val="clear" w:color="auto" w:fill="FFFFFF"/>
              <w:tabs>
                <w:tab w:val="left" w:pos="993"/>
              </w:tabs>
              <w:autoSpaceDE w:val="0"/>
              <w:autoSpaceDN w:val="0"/>
              <w:adjustRightInd w:val="0"/>
              <w:spacing w:after="60" w:line="300" w:lineRule="exact"/>
              <w:jc w:val="both"/>
              <w:rPr>
                <w:i/>
                <w:sz w:val="24"/>
                <w:szCs w:val="24"/>
                <w:lang w:val="uk-UA"/>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708CD5FB" w14:textId="59BD9D33" w:rsidR="000B5C05" w:rsidRPr="00B2511A" w:rsidRDefault="000B5C05" w:rsidP="00A37642">
            <w:pPr>
              <w:shd w:val="clear" w:color="auto" w:fill="FFFFFF"/>
              <w:tabs>
                <w:tab w:val="left" w:pos="993"/>
              </w:tabs>
              <w:autoSpaceDE w:val="0"/>
              <w:autoSpaceDN w:val="0"/>
              <w:adjustRightInd w:val="0"/>
              <w:spacing w:after="60" w:line="300" w:lineRule="exact"/>
              <w:jc w:val="both"/>
              <w:rPr>
                <w:i/>
                <w:sz w:val="24"/>
                <w:szCs w:val="24"/>
                <w:lang w:val="uk-UA"/>
              </w:rPr>
            </w:pPr>
          </w:p>
        </w:tc>
      </w:tr>
      <w:tr w:rsidR="000B5C05" w:rsidRPr="00B2511A" w14:paraId="6B676B96" w14:textId="77777777" w:rsidTr="00A37642">
        <w:trPr>
          <w:trHeight w:hRule="exact" w:val="341"/>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419E395A" w14:textId="076C2671" w:rsidR="000B5C05" w:rsidRPr="00B2511A" w:rsidRDefault="0097246C" w:rsidP="00A37642">
            <w:pPr>
              <w:shd w:val="clear" w:color="auto" w:fill="FFFFFF"/>
              <w:tabs>
                <w:tab w:val="left" w:pos="993"/>
              </w:tabs>
              <w:autoSpaceDE w:val="0"/>
              <w:autoSpaceDN w:val="0"/>
              <w:adjustRightInd w:val="0"/>
              <w:spacing w:after="60" w:line="300" w:lineRule="exact"/>
              <w:jc w:val="both"/>
              <w:rPr>
                <w:sz w:val="24"/>
                <w:szCs w:val="24"/>
                <w:lang w:val="ru-RU"/>
              </w:rPr>
            </w:pPr>
            <w:r w:rsidRPr="00B2511A">
              <w:rPr>
                <w:sz w:val="24"/>
                <w:szCs w:val="24"/>
                <w:lang w:val="ru-RU"/>
              </w:rPr>
              <w:t>Дооцінка (уцінка) фінансових інструментів</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6E0B0550" w14:textId="0ABD0E39" w:rsidR="000B5C05" w:rsidRPr="00B2511A" w:rsidRDefault="000B5C05" w:rsidP="0097246C">
            <w:pPr>
              <w:shd w:val="clear" w:color="auto" w:fill="FFFFFF"/>
              <w:tabs>
                <w:tab w:val="left" w:pos="993"/>
              </w:tabs>
              <w:autoSpaceDE w:val="0"/>
              <w:autoSpaceDN w:val="0"/>
              <w:adjustRightInd w:val="0"/>
              <w:spacing w:after="60" w:line="300" w:lineRule="exact"/>
              <w:jc w:val="both"/>
              <w:rPr>
                <w:i/>
                <w:sz w:val="24"/>
                <w:szCs w:val="24"/>
                <w:lang w:val="uk-UA"/>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37D7C32D" w14:textId="5FB0EDF8" w:rsidR="000B5C05" w:rsidRPr="00B2511A" w:rsidRDefault="000B5C05" w:rsidP="00A37642">
            <w:pPr>
              <w:shd w:val="clear" w:color="auto" w:fill="FFFFFF"/>
              <w:tabs>
                <w:tab w:val="left" w:pos="993"/>
              </w:tabs>
              <w:autoSpaceDE w:val="0"/>
              <w:autoSpaceDN w:val="0"/>
              <w:adjustRightInd w:val="0"/>
              <w:spacing w:after="60" w:line="300" w:lineRule="exact"/>
              <w:jc w:val="both"/>
              <w:rPr>
                <w:i/>
                <w:sz w:val="24"/>
                <w:szCs w:val="24"/>
                <w:lang w:val="uk-UA"/>
              </w:rPr>
            </w:pPr>
          </w:p>
        </w:tc>
      </w:tr>
      <w:tr w:rsidR="000B5C05" w:rsidRPr="00B2511A" w14:paraId="31D119D1" w14:textId="77777777" w:rsidTr="00A37642">
        <w:trPr>
          <w:trHeight w:hRule="exact" w:val="305"/>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76782718" w14:textId="3D11A2C8" w:rsidR="000B5C05" w:rsidRPr="00B2511A" w:rsidRDefault="00762FC1" w:rsidP="00A37642">
            <w:pPr>
              <w:shd w:val="clear" w:color="auto" w:fill="FFFFFF"/>
              <w:tabs>
                <w:tab w:val="left" w:pos="993"/>
              </w:tabs>
              <w:autoSpaceDE w:val="0"/>
              <w:autoSpaceDN w:val="0"/>
              <w:adjustRightInd w:val="0"/>
              <w:spacing w:after="60" w:line="300" w:lineRule="exact"/>
              <w:jc w:val="both"/>
              <w:rPr>
                <w:b/>
                <w:bCs/>
                <w:i/>
                <w:sz w:val="24"/>
                <w:szCs w:val="24"/>
                <w:lang w:val="uk-UA"/>
              </w:rPr>
            </w:pPr>
            <w:r w:rsidRPr="00B2511A">
              <w:rPr>
                <w:b/>
                <w:bCs/>
                <w:i/>
                <w:sz w:val="24"/>
                <w:szCs w:val="24"/>
                <w:lang w:val="uk-UA"/>
              </w:rPr>
              <w:t>Інший сукупний дохід до оподаткування</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7A80B1B6" w14:textId="41A642AD" w:rsidR="000B5C05" w:rsidRPr="00B2511A" w:rsidRDefault="00F04A56" w:rsidP="00A37642">
            <w:pPr>
              <w:shd w:val="clear" w:color="auto" w:fill="FFFFFF"/>
              <w:tabs>
                <w:tab w:val="left" w:pos="993"/>
              </w:tabs>
              <w:autoSpaceDE w:val="0"/>
              <w:autoSpaceDN w:val="0"/>
              <w:adjustRightInd w:val="0"/>
              <w:spacing w:after="60" w:line="300" w:lineRule="exact"/>
              <w:jc w:val="both"/>
              <w:rPr>
                <w:b/>
                <w:i/>
                <w:sz w:val="24"/>
                <w:szCs w:val="24"/>
                <w:lang w:val="uk-UA"/>
              </w:rPr>
            </w:pPr>
            <w:r>
              <w:rPr>
                <w:b/>
                <w:i/>
                <w:sz w:val="24"/>
                <w:szCs w:val="24"/>
                <w:lang w:val="uk-UA"/>
              </w:rPr>
              <w:t>- 306</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362E85D5" w14:textId="64425482" w:rsidR="000B5C05" w:rsidRPr="004066AD" w:rsidRDefault="00D16D27" w:rsidP="00A37642">
            <w:pPr>
              <w:shd w:val="clear" w:color="auto" w:fill="FFFFFF"/>
              <w:tabs>
                <w:tab w:val="left" w:pos="993"/>
              </w:tabs>
              <w:autoSpaceDE w:val="0"/>
              <w:autoSpaceDN w:val="0"/>
              <w:adjustRightInd w:val="0"/>
              <w:spacing w:after="60" w:line="300" w:lineRule="exact"/>
              <w:jc w:val="both"/>
              <w:rPr>
                <w:b/>
                <w:i/>
                <w:sz w:val="24"/>
                <w:szCs w:val="24"/>
                <w:lang w:val="uk-UA"/>
              </w:rPr>
            </w:pPr>
            <w:r>
              <w:rPr>
                <w:b/>
                <w:i/>
                <w:sz w:val="24"/>
                <w:szCs w:val="24"/>
                <w:lang w:val="uk-UA"/>
              </w:rPr>
              <w:t>0</w:t>
            </w:r>
          </w:p>
        </w:tc>
      </w:tr>
    </w:tbl>
    <w:p w14:paraId="5486B5B6" w14:textId="6AEAE319" w:rsidR="00A8772B" w:rsidRPr="007D1704" w:rsidRDefault="00C52ECB" w:rsidP="00E41743">
      <w:pPr>
        <w:shd w:val="clear" w:color="auto" w:fill="FFFFFF"/>
        <w:tabs>
          <w:tab w:val="left" w:pos="993"/>
        </w:tabs>
        <w:autoSpaceDE w:val="0"/>
        <w:autoSpaceDN w:val="0"/>
        <w:adjustRightInd w:val="0"/>
        <w:spacing w:after="60" w:line="300" w:lineRule="exact"/>
        <w:jc w:val="both"/>
        <w:rPr>
          <w:bCs/>
          <w:sz w:val="24"/>
          <w:szCs w:val="24"/>
          <w:lang w:val="uk-UA"/>
        </w:rPr>
      </w:pPr>
      <w:r>
        <w:rPr>
          <w:b/>
          <w:bCs/>
          <w:sz w:val="24"/>
          <w:szCs w:val="24"/>
          <w:lang w:val="uk-UA"/>
        </w:rPr>
        <w:t xml:space="preserve">    </w:t>
      </w:r>
    </w:p>
    <w:p w14:paraId="01676DCD" w14:textId="21882BDD" w:rsidR="00F46BA6" w:rsidRPr="008E444D" w:rsidRDefault="00D36D63" w:rsidP="00F46BA6">
      <w:pPr>
        <w:shd w:val="clear" w:color="auto" w:fill="FFFFFF"/>
        <w:tabs>
          <w:tab w:val="left" w:pos="993"/>
        </w:tabs>
        <w:autoSpaceDE w:val="0"/>
        <w:autoSpaceDN w:val="0"/>
        <w:adjustRightInd w:val="0"/>
        <w:spacing w:after="60" w:line="300" w:lineRule="exact"/>
        <w:jc w:val="both"/>
        <w:rPr>
          <w:b/>
          <w:bCs/>
          <w:sz w:val="24"/>
          <w:szCs w:val="24"/>
          <w:lang w:val="uk-UA"/>
        </w:rPr>
      </w:pPr>
      <w:r w:rsidRPr="008E444D">
        <w:rPr>
          <w:b/>
          <w:bCs/>
          <w:sz w:val="24"/>
          <w:szCs w:val="24"/>
          <w:lang w:val="uk-UA"/>
        </w:rPr>
        <w:t>6.2.7</w:t>
      </w:r>
      <w:r w:rsidR="00F46BA6" w:rsidRPr="008E444D">
        <w:rPr>
          <w:b/>
          <w:bCs/>
          <w:sz w:val="24"/>
          <w:szCs w:val="24"/>
          <w:lang w:val="uk-UA"/>
        </w:rPr>
        <w:t>. Податок на прибуток</w:t>
      </w:r>
    </w:p>
    <w:p w14:paraId="77EBF2F6" w14:textId="41C248F8" w:rsidR="00F46BA6" w:rsidRPr="008E444D" w:rsidRDefault="006B2257" w:rsidP="00F46BA6">
      <w:pPr>
        <w:shd w:val="clear" w:color="auto" w:fill="FFFFFF"/>
        <w:tabs>
          <w:tab w:val="left" w:pos="993"/>
        </w:tabs>
        <w:autoSpaceDE w:val="0"/>
        <w:autoSpaceDN w:val="0"/>
        <w:adjustRightInd w:val="0"/>
        <w:spacing w:after="60" w:line="300" w:lineRule="exact"/>
        <w:jc w:val="both"/>
        <w:rPr>
          <w:sz w:val="24"/>
          <w:szCs w:val="24"/>
          <w:lang w:val="uk-UA"/>
        </w:rPr>
      </w:pPr>
      <w:r w:rsidRPr="008E444D">
        <w:rPr>
          <w:sz w:val="24"/>
          <w:szCs w:val="24"/>
          <w:lang w:val="uk-UA"/>
        </w:rPr>
        <w:t xml:space="preserve">         </w:t>
      </w:r>
      <w:r w:rsidR="00F46BA6" w:rsidRPr="008E444D">
        <w:rPr>
          <w:sz w:val="24"/>
          <w:szCs w:val="24"/>
          <w:lang w:val="uk-UA"/>
        </w:rPr>
        <w:t>Відстрочені податкові зобов'язання визначаються щодо тимчасових різниць, що підлягають оподаткуванню. Відстрочені податкові активи визначаються з урахуванням імовірності наявності в майбутньому оподатковуваного прибутку, за рахунок якого можуть бути використані тимчасові різниці, що підлягають вир</w:t>
      </w:r>
      <w:r w:rsidR="00E509C0" w:rsidRPr="008E444D">
        <w:rPr>
          <w:sz w:val="24"/>
          <w:szCs w:val="24"/>
          <w:lang w:val="uk-UA"/>
        </w:rPr>
        <w:t xml:space="preserve">ахуванню. В </w:t>
      </w:r>
      <w:r w:rsidR="00D94F26" w:rsidRPr="008E444D">
        <w:rPr>
          <w:sz w:val="24"/>
          <w:szCs w:val="24"/>
          <w:lang w:val="uk-UA"/>
        </w:rPr>
        <w:t>поточному звітному</w:t>
      </w:r>
      <w:r w:rsidR="00F46BA6" w:rsidRPr="008E444D">
        <w:rPr>
          <w:sz w:val="24"/>
          <w:szCs w:val="24"/>
          <w:lang w:val="uk-UA"/>
        </w:rPr>
        <w:t xml:space="preserve"> </w:t>
      </w:r>
      <w:r w:rsidR="00D94F26" w:rsidRPr="008E444D">
        <w:rPr>
          <w:sz w:val="24"/>
          <w:szCs w:val="24"/>
          <w:lang w:val="uk-UA"/>
        </w:rPr>
        <w:t>періоді</w:t>
      </w:r>
      <w:r w:rsidR="00E509C0" w:rsidRPr="008E444D">
        <w:rPr>
          <w:sz w:val="24"/>
          <w:szCs w:val="24"/>
          <w:lang w:val="uk-UA"/>
        </w:rPr>
        <w:t xml:space="preserve"> було отримано </w:t>
      </w:r>
      <w:r w:rsidR="00F46BA6" w:rsidRPr="008E444D">
        <w:rPr>
          <w:sz w:val="24"/>
          <w:szCs w:val="24"/>
          <w:lang w:val="uk-UA"/>
        </w:rPr>
        <w:t>збиток. У зв’язку з цим, відстрочені податкові зобов’язання, відстрочені податкові активи та тимчасові різниці не визнавалися в балансі. Для здійснення податкових розрахунків доходи і витрати визнаються відповідно до діючого податкового законодавства, зокрема Податко</w:t>
      </w:r>
      <w:r w:rsidRPr="008E444D">
        <w:rPr>
          <w:sz w:val="24"/>
          <w:szCs w:val="24"/>
          <w:lang w:val="uk-UA"/>
        </w:rPr>
        <w:t xml:space="preserve">вого кодексу України. Компанія </w:t>
      </w:r>
      <w:r w:rsidR="00F46BA6" w:rsidRPr="008E444D">
        <w:rPr>
          <w:sz w:val="24"/>
          <w:szCs w:val="24"/>
          <w:lang w:val="uk-UA"/>
        </w:rPr>
        <w:t xml:space="preserve"> прийняло рішення про </w:t>
      </w:r>
      <w:r w:rsidR="00F46BA6" w:rsidRPr="007976B4">
        <w:rPr>
          <w:sz w:val="24"/>
          <w:szCs w:val="24"/>
          <w:lang w:val="uk-UA"/>
        </w:rPr>
        <w:t>застосування коригувань фінансового результату до оподаткування на</w:t>
      </w:r>
      <w:r w:rsidR="008E444D" w:rsidRPr="007976B4">
        <w:rPr>
          <w:sz w:val="24"/>
          <w:szCs w:val="24"/>
          <w:lang w:val="uk-UA"/>
        </w:rPr>
        <w:t xml:space="preserve"> суму від’ємного загального результату від продажу або іншого відчудження цінних паперів, відображеного у складі фінансового результату та </w:t>
      </w:r>
      <w:r w:rsidR="00F46BA6" w:rsidRPr="007976B4">
        <w:rPr>
          <w:sz w:val="24"/>
          <w:szCs w:val="24"/>
          <w:lang w:val="uk-UA"/>
        </w:rPr>
        <w:t>від’ємного</w:t>
      </w:r>
      <w:r w:rsidR="00F46BA6" w:rsidRPr="008E444D">
        <w:rPr>
          <w:sz w:val="24"/>
          <w:szCs w:val="24"/>
          <w:lang w:val="uk-UA"/>
        </w:rPr>
        <w:t xml:space="preserve"> значення об’єкта оподаткування минулих податкових (звітних) років), визначені відповідно до положень розділу ІІІ ПКУ. </w:t>
      </w:r>
    </w:p>
    <w:p w14:paraId="31D4CEFD" w14:textId="77777777" w:rsidR="00F46BA6" w:rsidRPr="008E444D"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8E444D">
        <w:rPr>
          <w:sz w:val="24"/>
          <w:szCs w:val="24"/>
          <w:lang w:val="uk-UA"/>
        </w:rPr>
        <w:t>Основні компоненти витрат з податку на прибуток за звітний період: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1701"/>
        <w:gridCol w:w="1978"/>
      </w:tblGrid>
      <w:tr w:rsidR="00F46BA6" w:rsidRPr="00424D09" w14:paraId="62B283B9" w14:textId="77777777" w:rsidTr="00374936">
        <w:trPr>
          <w:trHeight w:val="266"/>
        </w:trPr>
        <w:tc>
          <w:tcPr>
            <w:tcW w:w="5949" w:type="dxa"/>
            <w:shd w:val="clear" w:color="auto" w:fill="auto"/>
          </w:tcPr>
          <w:p w14:paraId="4C159C72" w14:textId="77777777" w:rsidR="00F46BA6" w:rsidRPr="00951881" w:rsidRDefault="00F46BA6" w:rsidP="00374936">
            <w:pPr>
              <w:shd w:val="clear" w:color="auto" w:fill="FFFFFF"/>
              <w:tabs>
                <w:tab w:val="left" w:pos="993"/>
              </w:tabs>
              <w:autoSpaceDE w:val="0"/>
              <w:autoSpaceDN w:val="0"/>
              <w:adjustRightInd w:val="0"/>
              <w:spacing w:after="60" w:line="300" w:lineRule="exact"/>
              <w:jc w:val="both"/>
              <w:rPr>
                <w:sz w:val="24"/>
                <w:szCs w:val="24"/>
                <w:lang w:val="uk-UA"/>
              </w:rPr>
            </w:pPr>
          </w:p>
        </w:tc>
        <w:tc>
          <w:tcPr>
            <w:tcW w:w="1701" w:type="dxa"/>
            <w:shd w:val="clear" w:color="auto" w:fill="auto"/>
          </w:tcPr>
          <w:p w14:paraId="741FA7C3" w14:textId="6FFF23AC" w:rsidR="00F46BA6" w:rsidRPr="00951881" w:rsidRDefault="00C84237" w:rsidP="00374936">
            <w:pPr>
              <w:shd w:val="clear" w:color="auto" w:fill="FFFFFF"/>
              <w:tabs>
                <w:tab w:val="left" w:pos="993"/>
              </w:tabs>
              <w:autoSpaceDE w:val="0"/>
              <w:autoSpaceDN w:val="0"/>
              <w:adjustRightInd w:val="0"/>
              <w:spacing w:after="60" w:line="300" w:lineRule="exact"/>
              <w:jc w:val="both"/>
              <w:rPr>
                <w:sz w:val="24"/>
                <w:szCs w:val="24"/>
                <w:lang w:val="uk-UA"/>
              </w:rPr>
            </w:pPr>
            <w:r w:rsidRPr="00951881">
              <w:rPr>
                <w:sz w:val="24"/>
                <w:szCs w:val="24"/>
                <w:lang w:val="ru-RU"/>
              </w:rPr>
              <w:t>31.12.2023</w:t>
            </w:r>
          </w:p>
        </w:tc>
        <w:tc>
          <w:tcPr>
            <w:tcW w:w="1978" w:type="dxa"/>
            <w:shd w:val="clear" w:color="auto" w:fill="auto"/>
          </w:tcPr>
          <w:p w14:paraId="7D73E8AF" w14:textId="1A9CE060" w:rsidR="00F46BA6" w:rsidRPr="00951881" w:rsidRDefault="00C84237" w:rsidP="00374936">
            <w:pPr>
              <w:shd w:val="clear" w:color="auto" w:fill="FFFFFF"/>
              <w:tabs>
                <w:tab w:val="left" w:pos="993"/>
              </w:tabs>
              <w:autoSpaceDE w:val="0"/>
              <w:autoSpaceDN w:val="0"/>
              <w:adjustRightInd w:val="0"/>
              <w:spacing w:after="60" w:line="300" w:lineRule="exact"/>
              <w:jc w:val="both"/>
              <w:rPr>
                <w:sz w:val="24"/>
                <w:szCs w:val="24"/>
                <w:lang w:val="uk-UA"/>
              </w:rPr>
            </w:pPr>
            <w:r w:rsidRPr="00951881">
              <w:rPr>
                <w:sz w:val="24"/>
                <w:szCs w:val="24"/>
                <w:lang w:val="ru-RU"/>
              </w:rPr>
              <w:t>31.12.2022</w:t>
            </w:r>
          </w:p>
        </w:tc>
      </w:tr>
      <w:tr w:rsidR="00F46BA6" w:rsidRPr="00424D09" w14:paraId="7A4982F5" w14:textId="77777777" w:rsidTr="00374936">
        <w:tc>
          <w:tcPr>
            <w:tcW w:w="5949" w:type="dxa"/>
            <w:shd w:val="clear" w:color="auto" w:fill="auto"/>
          </w:tcPr>
          <w:p w14:paraId="75743DAD" w14:textId="3CC4BD9A" w:rsidR="00F46BA6" w:rsidRPr="00951881" w:rsidRDefault="00F46BA6" w:rsidP="00374936">
            <w:pPr>
              <w:shd w:val="clear" w:color="auto" w:fill="FFFFFF"/>
              <w:tabs>
                <w:tab w:val="left" w:pos="993"/>
              </w:tabs>
              <w:autoSpaceDE w:val="0"/>
              <w:autoSpaceDN w:val="0"/>
              <w:adjustRightInd w:val="0"/>
              <w:spacing w:after="60" w:line="300" w:lineRule="exact"/>
              <w:jc w:val="both"/>
              <w:rPr>
                <w:sz w:val="24"/>
                <w:szCs w:val="24"/>
                <w:lang w:val="uk-UA"/>
              </w:rPr>
            </w:pPr>
            <w:r w:rsidRPr="00951881">
              <w:rPr>
                <w:sz w:val="24"/>
                <w:szCs w:val="24"/>
                <w:lang w:val="uk-UA"/>
              </w:rPr>
              <w:t>Прибуток</w:t>
            </w:r>
            <w:r w:rsidR="00917C66" w:rsidRPr="00951881">
              <w:rPr>
                <w:sz w:val="24"/>
                <w:szCs w:val="24"/>
                <w:lang w:val="uk-UA"/>
              </w:rPr>
              <w:t xml:space="preserve"> ( збиток )</w:t>
            </w:r>
            <w:r w:rsidRPr="00951881">
              <w:rPr>
                <w:sz w:val="24"/>
                <w:szCs w:val="24"/>
                <w:lang w:val="uk-UA"/>
              </w:rPr>
              <w:t xml:space="preserve"> до оподаткування</w:t>
            </w:r>
          </w:p>
        </w:tc>
        <w:tc>
          <w:tcPr>
            <w:tcW w:w="1701" w:type="dxa"/>
            <w:shd w:val="clear" w:color="auto" w:fill="auto"/>
          </w:tcPr>
          <w:p w14:paraId="076EFE27" w14:textId="345855E1" w:rsidR="00F46BA6" w:rsidRPr="00951881" w:rsidRDefault="00917C66" w:rsidP="00917C66">
            <w:pPr>
              <w:shd w:val="clear" w:color="auto" w:fill="FFFFFF"/>
              <w:tabs>
                <w:tab w:val="left" w:pos="993"/>
              </w:tabs>
              <w:autoSpaceDE w:val="0"/>
              <w:autoSpaceDN w:val="0"/>
              <w:adjustRightInd w:val="0"/>
              <w:spacing w:after="60" w:line="300" w:lineRule="exact"/>
              <w:jc w:val="both"/>
              <w:rPr>
                <w:sz w:val="24"/>
                <w:szCs w:val="24"/>
                <w:lang w:val="uk-UA"/>
              </w:rPr>
            </w:pPr>
            <w:r w:rsidRPr="00951881">
              <w:rPr>
                <w:sz w:val="24"/>
                <w:szCs w:val="24"/>
                <w:lang w:val="uk-UA"/>
              </w:rPr>
              <w:t>-306</w:t>
            </w:r>
          </w:p>
        </w:tc>
        <w:tc>
          <w:tcPr>
            <w:tcW w:w="1978" w:type="dxa"/>
            <w:shd w:val="clear" w:color="auto" w:fill="auto"/>
          </w:tcPr>
          <w:p w14:paraId="4818CBA6" w14:textId="2AACFBC5" w:rsidR="00F46BA6" w:rsidRPr="00951881" w:rsidRDefault="00C84237" w:rsidP="00374936">
            <w:pPr>
              <w:shd w:val="clear" w:color="auto" w:fill="FFFFFF"/>
              <w:tabs>
                <w:tab w:val="left" w:pos="993"/>
              </w:tabs>
              <w:autoSpaceDE w:val="0"/>
              <w:autoSpaceDN w:val="0"/>
              <w:adjustRightInd w:val="0"/>
              <w:spacing w:after="60" w:line="300" w:lineRule="exact"/>
              <w:jc w:val="both"/>
              <w:rPr>
                <w:sz w:val="24"/>
                <w:szCs w:val="24"/>
                <w:lang w:val="uk-UA"/>
              </w:rPr>
            </w:pPr>
            <w:r w:rsidRPr="00951881">
              <w:rPr>
                <w:sz w:val="24"/>
                <w:szCs w:val="24"/>
                <w:lang w:val="uk-UA"/>
              </w:rPr>
              <w:t>427</w:t>
            </w:r>
          </w:p>
        </w:tc>
      </w:tr>
      <w:tr w:rsidR="00607180" w:rsidRPr="007D3543" w14:paraId="07C59802" w14:textId="77777777" w:rsidTr="00374936">
        <w:trPr>
          <w:trHeight w:val="218"/>
        </w:trPr>
        <w:tc>
          <w:tcPr>
            <w:tcW w:w="5949" w:type="dxa"/>
            <w:shd w:val="clear" w:color="auto" w:fill="auto"/>
          </w:tcPr>
          <w:p w14:paraId="7131E12B" w14:textId="376AEFE1" w:rsidR="00607180" w:rsidRPr="00951881" w:rsidRDefault="008E444D" w:rsidP="00607180">
            <w:pPr>
              <w:shd w:val="clear" w:color="auto" w:fill="FFFFFF"/>
              <w:tabs>
                <w:tab w:val="left" w:pos="993"/>
              </w:tabs>
              <w:autoSpaceDE w:val="0"/>
              <w:autoSpaceDN w:val="0"/>
              <w:adjustRightInd w:val="0"/>
              <w:spacing w:after="60" w:line="300" w:lineRule="exact"/>
              <w:jc w:val="both"/>
              <w:rPr>
                <w:sz w:val="24"/>
                <w:szCs w:val="24"/>
                <w:lang w:val="uk-UA"/>
              </w:rPr>
            </w:pPr>
            <w:r w:rsidRPr="00951881">
              <w:rPr>
                <w:sz w:val="24"/>
                <w:szCs w:val="24"/>
                <w:lang w:val="uk-UA"/>
              </w:rPr>
              <w:t>Різниці, які виникають відповідно до ПКУ</w:t>
            </w:r>
            <w:r w:rsidR="00607180" w:rsidRPr="00951881">
              <w:rPr>
                <w:sz w:val="24"/>
                <w:szCs w:val="24"/>
                <w:lang w:val="uk-UA"/>
              </w:rPr>
              <w:t xml:space="preserve">   </w:t>
            </w:r>
          </w:p>
        </w:tc>
        <w:tc>
          <w:tcPr>
            <w:tcW w:w="1701" w:type="dxa"/>
            <w:shd w:val="clear" w:color="auto" w:fill="auto"/>
          </w:tcPr>
          <w:p w14:paraId="21982BAE" w14:textId="289E3B64" w:rsidR="00607180" w:rsidRPr="00951881" w:rsidRDefault="008E444D" w:rsidP="00607180">
            <w:pPr>
              <w:shd w:val="clear" w:color="auto" w:fill="FFFFFF"/>
              <w:tabs>
                <w:tab w:val="left" w:pos="993"/>
              </w:tabs>
              <w:autoSpaceDE w:val="0"/>
              <w:autoSpaceDN w:val="0"/>
              <w:adjustRightInd w:val="0"/>
              <w:spacing w:after="60" w:line="300" w:lineRule="exact"/>
              <w:jc w:val="both"/>
              <w:rPr>
                <w:sz w:val="24"/>
                <w:szCs w:val="24"/>
                <w:lang w:val="uk-UA"/>
              </w:rPr>
            </w:pPr>
            <w:r w:rsidRPr="00951881">
              <w:rPr>
                <w:sz w:val="24"/>
                <w:szCs w:val="24"/>
                <w:lang w:val="uk-UA"/>
              </w:rPr>
              <w:t>1096</w:t>
            </w:r>
          </w:p>
        </w:tc>
        <w:tc>
          <w:tcPr>
            <w:tcW w:w="1978" w:type="dxa"/>
            <w:shd w:val="clear" w:color="auto" w:fill="auto"/>
          </w:tcPr>
          <w:p w14:paraId="65D06BD4" w14:textId="77777777" w:rsidR="00607180" w:rsidRPr="00951881" w:rsidRDefault="00607180" w:rsidP="00607180">
            <w:pPr>
              <w:shd w:val="clear" w:color="auto" w:fill="FFFFFF"/>
              <w:tabs>
                <w:tab w:val="left" w:pos="993"/>
              </w:tabs>
              <w:autoSpaceDE w:val="0"/>
              <w:autoSpaceDN w:val="0"/>
              <w:adjustRightInd w:val="0"/>
              <w:spacing w:after="60" w:line="300" w:lineRule="exact"/>
              <w:jc w:val="both"/>
              <w:rPr>
                <w:sz w:val="24"/>
                <w:szCs w:val="24"/>
                <w:lang w:val="uk-UA"/>
              </w:rPr>
            </w:pPr>
          </w:p>
        </w:tc>
      </w:tr>
      <w:tr w:rsidR="00607180" w:rsidRPr="00424D09" w14:paraId="2858C746" w14:textId="77777777" w:rsidTr="00374936">
        <w:tc>
          <w:tcPr>
            <w:tcW w:w="5949" w:type="dxa"/>
            <w:shd w:val="clear" w:color="auto" w:fill="auto"/>
          </w:tcPr>
          <w:p w14:paraId="42653F19" w14:textId="2D4A5600" w:rsidR="00607180" w:rsidRPr="00951881" w:rsidRDefault="00607180" w:rsidP="00607180">
            <w:pPr>
              <w:shd w:val="clear" w:color="auto" w:fill="FFFFFF"/>
              <w:tabs>
                <w:tab w:val="left" w:pos="993"/>
              </w:tabs>
              <w:autoSpaceDE w:val="0"/>
              <w:autoSpaceDN w:val="0"/>
              <w:adjustRightInd w:val="0"/>
              <w:spacing w:after="60" w:line="300" w:lineRule="exact"/>
              <w:jc w:val="both"/>
              <w:rPr>
                <w:sz w:val="24"/>
                <w:szCs w:val="24"/>
                <w:lang w:val="uk-UA"/>
              </w:rPr>
            </w:pPr>
            <w:r w:rsidRPr="00951881">
              <w:rPr>
                <w:sz w:val="24"/>
                <w:szCs w:val="24"/>
                <w:lang w:val="uk-UA"/>
              </w:rPr>
              <w:t>Всього прибуток ( збиток ) до оподаткування</w:t>
            </w:r>
          </w:p>
        </w:tc>
        <w:tc>
          <w:tcPr>
            <w:tcW w:w="1701" w:type="dxa"/>
            <w:shd w:val="clear" w:color="auto" w:fill="auto"/>
          </w:tcPr>
          <w:p w14:paraId="413268AA" w14:textId="797D938C" w:rsidR="00607180" w:rsidRPr="00951881" w:rsidRDefault="008E444D" w:rsidP="00607180">
            <w:pPr>
              <w:shd w:val="clear" w:color="auto" w:fill="FFFFFF"/>
              <w:tabs>
                <w:tab w:val="left" w:pos="993"/>
              </w:tabs>
              <w:autoSpaceDE w:val="0"/>
              <w:autoSpaceDN w:val="0"/>
              <w:adjustRightInd w:val="0"/>
              <w:spacing w:after="60" w:line="300" w:lineRule="exact"/>
              <w:rPr>
                <w:sz w:val="24"/>
                <w:szCs w:val="24"/>
                <w:lang w:val="uk-UA"/>
              </w:rPr>
            </w:pPr>
            <w:r w:rsidRPr="00951881">
              <w:rPr>
                <w:sz w:val="24"/>
                <w:szCs w:val="24"/>
                <w:lang w:val="uk-UA"/>
              </w:rPr>
              <w:t>790</w:t>
            </w:r>
          </w:p>
        </w:tc>
        <w:tc>
          <w:tcPr>
            <w:tcW w:w="1978" w:type="dxa"/>
            <w:shd w:val="clear" w:color="auto" w:fill="auto"/>
          </w:tcPr>
          <w:p w14:paraId="45E61FA5" w14:textId="3B00D3E6" w:rsidR="00607180" w:rsidRPr="00951881" w:rsidRDefault="00607180" w:rsidP="00607180">
            <w:pPr>
              <w:shd w:val="clear" w:color="auto" w:fill="FFFFFF"/>
              <w:tabs>
                <w:tab w:val="left" w:pos="993"/>
              </w:tabs>
              <w:autoSpaceDE w:val="0"/>
              <w:autoSpaceDN w:val="0"/>
              <w:adjustRightInd w:val="0"/>
              <w:spacing w:after="60" w:line="300" w:lineRule="exact"/>
              <w:jc w:val="both"/>
              <w:rPr>
                <w:sz w:val="24"/>
                <w:szCs w:val="24"/>
                <w:lang w:val="uk-UA"/>
              </w:rPr>
            </w:pPr>
            <w:r w:rsidRPr="00951881">
              <w:rPr>
                <w:sz w:val="24"/>
                <w:szCs w:val="24"/>
                <w:lang w:val="uk-UA"/>
              </w:rPr>
              <w:t>427</w:t>
            </w:r>
          </w:p>
        </w:tc>
      </w:tr>
      <w:tr w:rsidR="00607180" w:rsidRPr="00424D09" w14:paraId="703DBA56" w14:textId="77777777" w:rsidTr="00374936">
        <w:tc>
          <w:tcPr>
            <w:tcW w:w="5949" w:type="dxa"/>
            <w:shd w:val="clear" w:color="auto" w:fill="auto"/>
          </w:tcPr>
          <w:p w14:paraId="70E18319" w14:textId="03634F04" w:rsidR="00607180" w:rsidRPr="00951881" w:rsidRDefault="00607180" w:rsidP="00607180">
            <w:pPr>
              <w:shd w:val="clear" w:color="auto" w:fill="FFFFFF"/>
              <w:tabs>
                <w:tab w:val="left" w:pos="993"/>
              </w:tabs>
              <w:autoSpaceDE w:val="0"/>
              <w:autoSpaceDN w:val="0"/>
              <w:adjustRightInd w:val="0"/>
              <w:spacing w:after="60" w:line="300" w:lineRule="exact"/>
              <w:jc w:val="both"/>
              <w:rPr>
                <w:sz w:val="24"/>
                <w:szCs w:val="24"/>
                <w:lang w:val="uk-UA"/>
              </w:rPr>
            </w:pPr>
            <w:r w:rsidRPr="00951881">
              <w:rPr>
                <w:sz w:val="24"/>
                <w:szCs w:val="24"/>
                <w:lang w:val="uk-UA"/>
              </w:rPr>
              <w:t>Податкова ставка</w:t>
            </w:r>
          </w:p>
        </w:tc>
        <w:tc>
          <w:tcPr>
            <w:tcW w:w="1701" w:type="dxa"/>
            <w:shd w:val="clear" w:color="auto" w:fill="auto"/>
          </w:tcPr>
          <w:p w14:paraId="166F388A" w14:textId="77777777" w:rsidR="00607180" w:rsidRPr="00951881" w:rsidRDefault="00607180" w:rsidP="00607180">
            <w:pPr>
              <w:shd w:val="clear" w:color="auto" w:fill="FFFFFF"/>
              <w:tabs>
                <w:tab w:val="left" w:pos="993"/>
              </w:tabs>
              <w:autoSpaceDE w:val="0"/>
              <w:autoSpaceDN w:val="0"/>
              <w:adjustRightInd w:val="0"/>
              <w:spacing w:after="60" w:line="300" w:lineRule="exact"/>
              <w:jc w:val="both"/>
              <w:rPr>
                <w:sz w:val="24"/>
                <w:szCs w:val="24"/>
                <w:lang w:val="uk-UA"/>
              </w:rPr>
            </w:pPr>
            <w:r w:rsidRPr="00951881">
              <w:rPr>
                <w:sz w:val="24"/>
                <w:szCs w:val="24"/>
                <w:lang w:val="uk-UA"/>
              </w:rPr>
              <w:t>18%</w:t>
            </w:r>
          </w:p>
        </w:tc>
        <w:tc>
          <w:tcPr>
            <w:tcW w:w="1978" w:type="dxa"/>
            <w:shd w:val="clear" w:color="auto" w:fill="auto"/>
          </w:tcPr>
          <w:p w14:paraId="43D8D3AF" w14:textId="77777777" w:rsidR="00607180" w:rsidRPr="00951881" w:rsidRDefault="00607180" w:rsidP="00607180">
            <w:pPr>
              <w:shd w:val="clear" w:color="auto" w:fill="FFFFFF"/>
              <w:tabs>
                <w:tab w:val="left" w:pos="993"/>
              </w:tabs>
              <w:autoSpaceDE w:val="0"/>
              <w:autoSpaceDN w:val="0"/>
              <w:adjustRightInd w:val="0"/>
              <w:spacing w:after="60" w:line="300" w:lineRule="exact"/>
              <w:jc w:val="both"/>
              <w:rPr>
                <w:sz w:val="24"/>
                <w:szCs w:val="24"/>
                <w:lang w:val="uk-UA"/>
              </w:rPr>
            </w:pPr>
            <w:r w:rsidRPr="00951881">
              <w:rPr>
                <w:sz w:val="24"/>
                <w:szCs w:val="24"/>
                <w:lang w:val="uk-UA"/>
              </w:rPr>
              <w:t>18%</w:t>
            </w:r>
          </w:p>
        </w:tc>
      </w:tr>
      <w:tr w:rsidR="00607180" w:rsidRPr="007D3543" w14:paraId="729FB7C1" w14:textId="77777777" w:rsidTr="00374936">
        <w:tc>
          <w:tcPr>
            <w:tcW w:w="5949" w:type="dxa"/>
            <w:shd w:val="clear" w:color="auto" w:fill="auto"/>
          </w:tcPr>
          <w:p w14:paraId="0B226650" w14:textId="77777777" w:rsidR="00607180" w:rsidRPr="00951881" w:rsidRDefault="00607180" w:rsidP="00607180">
            <w:pPr>
              <w:shd w:val="clear" w:color="auto" w:fill="FFFFFF"/>
              <w:tabs>
                <w:tab w:val="left" w:pos="993"/>
              </w:tabs>
              <w:autoSpaceDE w:val="0"/>
              <w:autoSpaceDN w:val="0"/>
              <w:adjustRightInd w:val="0"/>
              <w:spacing w:after="60" w:line="300" w:lineRule="exact"/>
              <w:jc w:val="both"/>
              <w:rPr>
                <w:sz w:val="24"/>
                <w:szCs w:val="24"/>
                <w:lang w:val="uk-UA"/>
              </w:rPr>
            </w:pPr>
            <w:r w:rsidRPr="00951881">
              <w:rPr>
                <w:sz w:val="24"/>
                <w:szCs w:val="24"/>
                <w:lang w:val="uk-UA"/>
              </w:rPr>
              <w:t>Податок за встановленою податковою ставкою</w:t>
            </w:r>
          </w:p>
        </w:tc>
        <w:tc>
          <w:tcPr>
            <w:tcW w:w="1701" w:type="dxa"/>
            <w:shd w:val="clear" w:color="auto" w:fill="auto"/>
          </w:tcPr>
          <w:p w14:paraId="41BBC249" w14:textId="1B5C453D" w:rsidR="00607180" w:rsidRPr="00951881" w:rsidRDefault="008E444D" w:rsidP="00607180">
            <w:pPr>
              <w:shd w:val="clear" w:color="auto" w:fill="FFFFFF"/>
              <w:tabs>
                <w:tab w:val="left" w:pos="993"/>
              </w:tabs>
              <w:autoSpaceDE w:val="0"/>
              <w:autoSpaceDN w:val="0"/>
              <w:adjustRightInd w:val="0"/>
              <w:spacing w:after="60" w:line="300" w:lineRule="exact"/>
              <w:jc w:val="both"/>
              <w:rPr>
                <w:sz w:val="24"/>
                <w:szCs w:val="24"/>
                <w:lang w:val="uk-UA"/>
              </w:rPr>
            </w:pPr>
            <w:r w:rsidRPr="00951881">
              <w:rPr>
                <w:sz w:val="24"/>
                <w:szCs w:val="24"/>
                <w:lang w:val="uk-UA"/>
              </w:rPr>
              <w:t>142</w:t>
            </w:r>
          </w:p>
        </w:tc>
        <w:tc>
          <w:tcPr>
            <w:tcW w:w="1978" w:type="dxa"/>
            <w:shd w:val="clear" w:color="auto" w:fill="auto"/>
          </w:tcPr>
          <w:p w14:paraId="5B193F56" w14:textId="77777777" w:rsidR="00607180" w:rsidRPr="00951881" w:rsidRDefault="00607180" w:rsidP="00607180">
            <w:pPr>
              <w:shd w:val="clear" w:color="auto" w:fill="FFFFFF"/>
              <w:tabs>
                <w:tab w:val="left" w:pos="993"/>
              </w:tabs>
              <w:autoSpaceDE w:val="0"/>
              <w:autoSpaceDN w:val="0"/>
              <w:adjustRightInd w:val="0"/>
              <w:spacing w:after="60" w:line="300" w:lineRule="exact"/>
              <w:jc w:val="both"/>
              <w:rPr>
                <w:sz w:val="24"/>
                <w:szCs w:val="24"/>
                <w:lang w:val="uk-UA"/>
              </w:rPr>
            </w:pPr>
          </w:p>
        </w:tc>
      </w:tr>
      <w:tr w:rsidR="00607180" w:rsidRPr="00424D09" w14:paraId="7E47FF18" w14:textId="77777777" w:rsidTr="00374936">
        <w:tc>
          <w:tcPr>
            <w:tcW w:w="5949" w:type="dxa"/>
            <w:shd w:val="clear" w:color="auto" w:fill="auto"/>
          </w:tcPr>
          <w:p w14:paraId="74596E6E" w14:textId="77777777" w:rsidR="00607180" w:rsidRPr="00951881" w:rsidRDefault="00607180" w:rsidP="00607180">
            <w:pPr>
              <w:shd w:val="clear" w:color="auto" w:fill="FFFFFF"/>
              <w:tabs>
                <w:tab w:val="left" w:pos="993"/>
              </w:tabs>
              <w:autoSpaceDE w:val="0"/>
              <w:autoSpaceDN w:val="0"/>
              <w:adjustRightInd w:val="0"/>
              <w:spacing w:after="60" w:line="300" w:lineRule="exact"/>
              <w:jc w:val="both"/>
              <w:rPr>
                <w:sz w:val="24"/>
                <w:szCs w:val="24"/>
                <w:lang w:val="uk-UA"/>
              </w:rPr>
            </w:pPr>
            <w:r w:rsidRPr="00951881">
              <w:rPr>
                <w:sz w:val="24"/>
                <w:szCs w:val="24"/>
                <w:lang w:val="uk-UA"/>
              </w:rPr>
              <w:t>Податковий вплив постійних різниць</w:t>
            </w:r>
          </w:p>
        </w:tc>
        <w:tc>
          <w:tcPr>
            <w:tcW w:w="1701" w:type="dxa"/>
            <w:shd w:val="clear" w:color="auto" w:fill="auto"/>
          </w:tcPr>
          <w:p w14:paraId="25EE73F7" w14:textId="77777777" w:rsidR="00607180" w:rsidRPr="00951881" w:rsidRDefault="00607180" w:rsidP="00607180">
            <w:pPr>
              <w:shd w:val="clear" w:color="auto" w:fill="FFFFFF"/>
              <w:tabs>
                <w:tab w:val="left" w:pos="993"/>
              </w:tabs>
              <w:autoSpaceDE w:val="0"/>
              <w:autoSpaceDN w:val="0"/>
              <w:adjustRightInd w:val="0"/>
              <w:spacing w:after="60" w:line="300" w:lineRule="exact"/>
              <w:jc w:val="both"/>
              <w:rPr>
                <w:sz w:val="24"/>
                <w:szCs w:val="24"/>
                <w:lang w:val="uk-UA"/>
              </w:rPr>
            </w:pPr>
          </w:p>
        </w:tc>
        <w:tc>
          <w:tcPr>
            <w:tcW w:w="1978" w:type="dxa"/>
            <w:shd w:val="clear" w:color="auto" w:fill="auto"/>
          </w:tcPr>
          <w:p w14:paraId="47E383E7" w14:textId="77777777" w:rsidR="00607180" w:rsidRPr="00951881" w:rsidRDefault="00607180" w:rsidP="00607180">
            <w:pPr>
              <w:shd w:val="clear" w:color="auto" w:fill="FFFFFF"/>
              <w:tabs>
                <w:tab w:val="left" w:pos="993"/>
              </w:tabs>
              <w:autoSpaceDE w:val="0"/>
              <w:autoSpaceDN w:val="0"/>
              <w:adjustRightInd w:val="0"/>
              <w:spacing w:after="60" w:line="300" w:lineRule="exact"/>
              <w:jc w:val="both"/>
              <w:rPr>
                <w:sz w:val="24"/>
                <w:szCs w:val="24"/>
                <w:lang w:val="uk-UA"/>
              </w:rPr>
            </w:pPr>
          </w:p>
        </w:tc>
      </w:tr>
      <w:tr w:rsidR="00607180" w:rsidRPr="00374936" w14:paraId="254EFEDA" w14:textId="77777777" w:rsidTr="00374936">
        <w:tc>
          <w:tcPr>
            <w:tcW w:w="5949" w:type="dxa"/>
            <w:shd w:val="clear" w:color="auto" w:fill="auto"/>
          </w:tcPr>
          <w:p w14:paraId="2B12352E" w14:textId="77777777" w:rsidR="00607180" w:rsidRPr="00951881" w:rsidRDefault="00607180" w:rsidP="00607180">
            <w:pPr>
              <w:shd w:val="clear" w:color="auto" w:fill="FFFFFF"/>
              <w:tabs>
                <w:tab w:val="left" w:pos="993"/>
              </w:tabs>
              <w:autoSpaceDE w:val="0"/>
              <w:autoSpaceDN w:val="0"/>
              <w:adjustRightInd w:val="0"/>
              <w:spacing w:after="60" w:line="300" w:lineRule="exact"/>
              <w:jc w:val="both"/>
              <w:rPr>
                <w:sz w:val="24"/>
                <w:szCs w:val="24"/>
                <w:lang w:val="uk-UA"/>
              </w:rPr>
            </w:pPr>
            <w:r w:rsidRPr="00951881">
              <w:rPr>
                <w:b/>
                <w:bCs/>
                <w:sz w:val="24"/>
                <w:szCs w:val="24"/>
                <w:lang w:val="uk-UA"/>
              </w:rPr>
              <w:t>На кінець періоду</w:t>
            </w:r>
          </w:p>
        </w:tc>
        <w:tc>
          <w:tcPr>
            <w:tcW w:w="1701" w:type="dxa"/>
            <w:shd w:val="clear" w:color="auto" w:fill="auto"/>
          </w:tcPr>
          <w:p w14:paraId="748EEA1E" w14:textId="24CC6C92" w:rsidR="00607180" w:rsidRPr="00951881" w:rsidRDefault="008E444D" w:rsidP="00607180">
            <w:pPr>
              <w:shd w:val="clear" w:color="auto" w:fill="FFFFFF"/>
              <w:tabs>
                <w:tab w:val="left" w:pos="993"/>
              </w:tabs>
              <w:autoSpaceDE w:val="0"/>
              <w:autoSpaceDN w:val="0"/>
              <w:adjustRightInd w:val="0"/>
              <w:spacing w:after="60" w:line="300" w:lineRule="exact"/>
              <w:jc w:val="both"/>
              <w:rPr>
                <w:sz w:val="24"/>
                <w:szCs w:val="24"/>
                <w:lang w:val="uk-UA"/>
              </w:rPr>
            </w:pPr>
            <w:r w:rsidRPr="00951881">
              <w:rPr>
                <w:sz w:val="24"/>
                <w:szCs w:val="24"/>
                <w:lang w:val="uk-UA"/>
              </w:rPr>
              <w:t>790</w:t>
            </w:r>
          </w:p>
        </w:tc>
        <w:tc>
          <w:tcPr>
            <w:tcW w:w="1978" w:type="dxa"/>
            <w:shd w:val="clear" w:color="auto" w:fill="auto"/>
          </w:tcPr>
          <w:p w14:paraId="29B87AE2" w14:textId="5EF85E44" w:rsidR="00607180" w:rsidRPr="00951881" w:rsidRDefault="00607180" w:rsidP="00607180">
            <w:pPr>
              <w:shd w:val="clear" w:color="auto" w:fill="FFFFFF"/>
              <w:tabs>
                <w:tab w:val="left" w:pos="993"/>
              </w:tabs>
              <w:autoSpaceDE w:val="0"/>
              <w:autoSpaceDN w:val="0"/>
              <w:adjustRightInd w:val="0"/>
              <w:spacing w:after="60" w:line="300" w:lineRule="exact"/>
              <w:jc w:val="both"/>
              <w:rPr>
                <w:sz w:val="24"/>
                <w:szCs w:val="24"/>
                <w:lang w:val="uk-UA"/>
              </w:rPr>
            </w:pPr>
            <w:r w:rsidRPr="00951881">
              <w:rPr>
                <w:sz w:val="24"/>
                <w:szCs w:val="24"/>
                <w:lang w:val="uk-UA"/>
              </w:rPr>
              <w:t>427</w:t>
            </w:r>
          </w:p>
        </w:tc>
      </w:tr>
    </w:tbl>
    <w:p w14:paraId="6293C75C" w14:textId="77777777" w:rsidR="00E7060F" w:rsidRDefault="00E7060F" w:rsidP="00E7060F">
      <w:pPr>
        <w:shd w:val="clear" w:color="auto" w:fill="FFFFFF"/>
        <w:tabs>
          <w:tab w:val="left" w:pos="993"/>
        </w:tabs>
        <w:autoSpaceDE w:val="0"/>
        <w:autoSpaceDN w:val="0"/>
        <w:adjustRightInd w:val="0"/>
        <w:spacing w:after="60" w:line="300" w:lineRule="exact"/>
        <w:jc w:val="both"/>
        <w:rPr>
          <w:b/>
          <w:bCs/>
          <w:sz w:val="24"/>
          <w:szCs w:val="24"/>
          <w:lang w:val="uk-UA"/>
        </w:rPr>
      </w:pPr>
    </w:p>
    <w:p w14:paraId="5A541047" w14:textId="5860E733" w:rsidR="00E7060F" w:rsidRPr="00E7060F" w:rsidRDefault="003E596D" w:rsidP="00E7060F">
      <w:pPr>
        <w:shd w:val="clear" w:color="auto" w:fill="FFFFFF"/>
        <w:tabs>
          <w:tab w:val="left" w:pos="993"/>
        </w:tabs>
        <w:autoSpaceDE w:val="0"/>
        <w:autoSpaceDN w:val="0"/>
        <w:adjustRightInd w:val="0"/>
        <w:spacing w:after="60" w:line="300" w:lineRule="exact"/>
        <w:jc w:val="both"/>
        <w:rPr>
          <w:b/>
          <w:bCs/>
          <w:sz w:val="24"/>
          <w:szCs w:val="24"/>
          <w:lang w:val="uk-UA"/>
        </w:rPr>
      </w:pPr>
      <w:r>
        <w:rPr>
          <w:b/>
          <w:bCs/>
          <w:sz w:val="24"/>
          <w:szCs w:val="24"/>
          <w:lang w:val="uk-UA"/>
        </w:rPr>
        <w:t xml:space="preserve">6.2.8. </w:t>
      </w:r>
      <w:r w:rsidR="00E7060F" w:rsidRPr="00E7060F">
        <w:rPr>
          <w:b/>
          <w:bCs/>
          <w:sz w:val="24"/>
          <w:szCs w:val="24"/>
          <w:lang w:val="uk-UA"/>
        </w:rPr>
        <w:t>Збитки від непоточних активів, утримувані для продажу.</w:t>
      </w:r>
    </w:p>
    <w:p w14:paraId="6601574C" w14:textId="15AF94DA" w:rsidR="00F46BA6" w:rsidRPr="003A5944" w:rsidRDefault="00E7060F" w:rsidP="000C1D92">
      <w:pPr>
        <w:shd w:val="clear" w:color="auto" w:fill="FFFFFF"/>
        <w:tabs>
          <w:tab w:val="left" w:pos="993"/>
        </w:tabs>
        <w:autoSpaceDE w:val="0"/>
        <w:autoSpaceDN w:val="0"/>
        <w:adjustRightInd w:val="0"/>
        <w:spacing w:after="60" w:line="300" w:lineRule="exact"/>
        <w:jc w:val="both"/>
        <w:rPr>
          <w:sz w:val="24"/>
          <w:szCs w:val="24"/>
          <w:lang w:val="uk-UA"/>
        </w:rPr>
      </w:pPr>
      <w:r w:rsidRPr="00E7060F">
        <w:rPr>
          <w:sz w:val="24"/>
          <w:szCs w:val="24"/>
          <w:lang w:val="uk-UA"/>
        </w:rPr>
        <w:t>Станом на 31.12.20</w:t>
      </w:r>
      <w:r w:rsidR="003A27DB">
        <w:rPr>
          <w:sz w:val="24"/>
          <w:szCs w:val="24"/>
          <w:lang w:val="ru-RU"/>
        </w:rPr>
        <w:t>23</w:t>
      </w:r>
      <w:r w:rsidR="006E75DE">
        <w:rPr>
          <w:sz w:val="24"/>
          <w:szCs w:val="24"/>
          <w:lang w:val="uk-UA"/>
        </w:rPr>
        <w:t xml:space="preserve"> Компанія</w:t>
      </w:r>
      <w:r w:rsidRPr="00E7060F">
        <w:rPr>
          <w:sz w:val="24"/>
          <w:szCs w:val="24"/>
          <w:lang w:val="uk-UA"/>
        </w:rPr>
        <w:t xml:space="preserve"> не має непоточних акт</w:t>
      </w:r>
      <w:r w:rsidR="00422496">
        <w:rPr>
          <w:sz w:val="24"/>
          <w:szCs w:val="24"/>
          <w:lang w:val="uk-UA"/>
        </w:rPr>
        <w:t xml:space="preserve">ивів, утримуваних для продажу. </w:t>
      </w:r>
    </w:p>
    <w:p w14:paraId="39417BB2" w14:textId="77777777" w:rsidR="00DD3DD4" w:rsidRDefault="00DD3DD4" w:rsidP="000C1D92">
      <w:pPr>
        <w:ind w:left="426"/>
        <w:textAlignment w:val="top"/>
        <w:rPr>
          <w:color w:val="DD4B39"/>
          <w:sz w:val="24"/>
          <w:szCs w:val="24"/>
          <w:lang w:val="uk-UA" w:eastAsia="ru-RU"/>
        </w:rPr>
      </w:pPr>
    </w:p>
    <w:p w14:paraId="5C7EE0D7" w14:textId="77777777" w:rsidR="000C1D92" w:rsidRPr="00F625C6" w:rsidRDefault="000C1D92" w:rsidP="000C1D92">
      <w:pPr>
        <w:ind w:left="426"/>
        <w:textAlignment w:val="top"/>
        <w:rPr>
          <w:vanish/>
          <w:color w:val="DD4B39"/>
          <w:sz w:val="24"/>
          <w:szCs w:val="24"/>
          <w:lang w:val="uk-UA" w:eastAsia="ru-RU"/>
        </w:rPr>
      </w:pPr>
      <w:r w:rsidRPr="00F625C6">
        <w:rPr>
          <w:vanish/>
          <w:color w:val="DD4B39"/>
          <w:sz w:val="24"/>
          <w:szCs w:val="24"/>
          <w:lang w:val="uk-UA" w:eastAsia="ru-RU"/>
        </w:rPr>
        <w:t>Alpha</w:t>
      </w:r>
    </w:p>
    <w:p w14:paraId="0A8476F8" w14:textId="77777777" w:rsidR="000C1D92" w:rsidRPr="00C50242" w:rsidRDefault="00D45FFF" w:rsidP="000C1D92">
      <w:pPr>
        <w:shd w:val="clear" w:color="auto" w:fill="FFFFFF"/>
        <w:spacing w:before="240" w:line="300" w:lineRule="exact"/>
        <w:rPr>
          <w:b/>
          <w:bCs/>
          <w:spacing w:val="-2"/>
          <w:sz w:val="24"/>
          <w:szCs w:val="24"/>
          <w:lang w:val="uk-UA" w:eastAsia="ru-RU"/>
        </w:rPr>
      </w:pPr>
      <w:r>
        <w:rPr>
          <w:b/>
          <w:bCs/>
          <w:spacing w:val="-2"/>
          <w:sz w:val="24"/>
          <w:szCs w:val="24"/>
          <w:lang w:val="uk-UA" w:eastAsia="ru-RU"/>
        </w:rPr>
        <w:t>7</w:t>
      </w:r>
      <w:r w:rsidR="000C1D92" w:rsidRPr="00F625C6">
        <w:rPr>
          <w:b/>
          <w:bCs/>
          <w:spacing w:val="-2"/>
          <w:sz w:val="24"/>
          <w:szCs w:val="24"/>
          <w:lang w:val="uk-UA" w:eastAsia="ru-RU"/>
        </w:rPr>
        <w:t>.РОЗКРИТТЯ ІНШОЇ ІНФОРМАЦІЇ</w:t>
      </w:r>
    </w:p>
    <w:p w14:paraId="16D4B9ED" w14:textId="77777777" w:rsidR="00D45FFF" w:rsidRPr="0027439A" w:rsidRDefault="00021BC7" w:rsidP="0027439A">
      <w:pPr>
        <w:shd w:val="clear" w:color="auto" w:fill="FFFFFF"/>
        <w:spacing w:before="120" w:after="120" w:line="300" w:lineRule="exact"/>
        <w:rPr>
          <w:b/>
          <w:bCs/>
          <w:spacing w:val="-2"/>
          <w:sz w:val="24"/>
          <w:szCs w:val="24"/>
          <w:lang w:val="uk-UA" w:eastAsia="ru-RU"/>
        </w:rPr>
      </w:pPr>
      <w:r>
        <w:rPr>
          <w:b/>
          <w:bCs/>
          <w:spacing w:val="-2"/>
          <w:sz w:val="24"/>
          <w:szCs w:val="24"/>
          <w:lang w:val="uk-UA" w:eastAsia="ru-RU"/>
        </w:rPr>
        <w:t>7</w:t>
      </w:r>
      <w:r w:rsidR="0027439A">
        <w:rPr>
          <w:b/>
          <w:bCs/>
          <w:spacing w:val="-2"/>
          <w:sz w:val="24"/>
          <w:szCs w:val="24"/>
          <w:lang w:val="uk-UA" w:eastAsia="ru-RU"/>
        </w:rPr>
        <w:t>.1 Умовні зобов'язання.</w:t>
      </w:r>
    </w:p>
    <w:p w14:paraId="79ED648E" w14:textId="77777777" w:rsidR="000C1D92" w:rsidRDefault="00021BC7" w:rsidP="000C1D92">
      <w:pPr>
        <w:autoSpaceDE w:val="0"/>
        <w:autoSpaceDN w:val="0"/>
        <w:ind w:right="-143"/>
        <w:rPr>
          <w:b/>
          <w:bCs/>
          <w:iCs/>
          <w:sz w:val="24"/>
          <w:szCs w:val="24"/>
          <w:lang w:val="uk-UA"/>
        </w:rPr>
      </w:pPr>
      <w:r>
        <w:rPr>
          <w:b/>
          <w:bCs/>
          <w:iCs/>
          <w:sz w:val="24"/>
          <w:szCs w:val="24"/>
          <w:lang w:val="uk-UA"/>
        </w:rPr>
        <w:t>7.1.1</w:t>
      </w:r>
      <w:r w:rsidR="000C1D92" w:rsidRPr="00C50242">
        <w:rPr>
          <w:b/>
          <w:bCs/>
          <w:iCs/>
          <w:sz w:val="24"/>
          <w:szCs w:val="24"/>
          <w:lang w:val="uk-UA"/>
        </w:rPr>
        <w:t>.Оподаткування</w:t>
      </w:r>
    </w:p>
    <w:p w14:paraId="233782EA" w14:textId="77777777" w:rsidR="000C1D92" w:rsidRPr="00C50242" w:rsidRDefault="000C1D92" w:rsidP="000C1D92">
      <w:pPr>
        <w:autoSpaceDE w:val="0"/>
        <w:autoSpaceDN w:val="0"/>
        <w:ind w:right="-143"/>
        <w:rPr>
          <w:b/>
          <w:bCs/>
          <w:iCs/>
          <w:sz w:val="24"/>
          <w:szCs w:val="24"/>
          <w:lang w:val="uk-UA"/>
        </w:rPr>
      </w:pPr>
    </w:p>
    <w:p w14:paraId="23A61111" w14:textId="77777777" w:rsidR="000C1D92" w:rsidRPr="001D2130" w:rsidRDefault="000C1D92" w:rsidP="000C1D92">
      <w:pPr>
        <w:ind w:firstLine="709"/>
        <w:jc w:val="both"/>
        <w:textAlignment w:val="top"/>
        <w:rPr>
          <w:sz w:val="24"/>
          <w:szCs w:val="24"/>
          <w:lang w:val="uk-UA" w:eastAsia="ru-RU"/>
        </w:rPr>
      </w:pPr>
      <w:r w:rsidRPr="00C50242">
        <w:rPr>
          <w:sz w:val="24"/>
          <w:szCs w:val="24"/>
          <w:lang w:val="uk-UA" w:eastAsia="ru-RU"/>
        </w:rPr>
        <w:t>У результаті загальної нестабільної економічної ситуації регіональне і загальнодержавне податкове законодавство України постійно змінюються. Крім того, трапляються випадки їх непослідовного застосування, тлумачення і виконання. Недотримання законів та нормативних актів України може призвести до накладення серйозних штрафів і пені. В результаті майбутніх податкових перевірок можуть бути виявлені додаткові зобов'язання, які не будуть відповідати податкової звітності Компанії. Такими зобов'язаннями можуть бути власне податки, а також штрафи і пеня; та їх розміри можуть бути істотними. У той час як Компанія вважає, що воно відобразило всі операції у відповідності з чинним податковим законодавством, існує велика кількість податкових норм і норм валютного законодавства, в яких присутня достатня кількість спірних моментів, які не завжди чітко і однозначно сформульовані.</w:t>
      </w:r>
      <w:r>
        <w:rPr>
          <w:sz w:val="24"/>
          <w:szCs w:val="24"/>
          <w:lang w:val="uk-UA" w:eastAsia="ru-RU"/>
        </w:rPr>
        <w:t xml:space="preserve"> Керівництво Компанії вважає, що сплатило усі податки, тому фінансова звітність не містить резервів на податкові збитки.</w:t>
      </w:r>
      <w:r w:rsidRPr="00C50242">
        <w:rPr>
          <w:vanish/>
          <w:sz w:val="24"/>
          <w:szCs w:val="24"/>
          <w:lang w:val="uk-UA" w:eastAsia="ru-RU"/>
        </w:rPr>
        <w:t>Alpha</w:t>
      </w:r>
    </w:p>
    <w:p w14:paraId="34E98CA6" w14:textId="77777777" w:rsidR="000C1D92" w:rsidRDefault="000C1D92" w:rsidP="000C1D92">
      <w:pPr>
        <w:tabs>
          <w:tab w:val="left" w:pos="7513"/>
        </w:tabs>
        <w:ind w:right="28"/>
        <w:rPr>
          <w:b/>
          <w:bCs/>
          <w:iCs/>
          <w:sz w:val="24"/>
          <w:szCs w:val="24"/>
          <w:lang w:val="uk-UA"/>
        </w:rPr>
      </w:pPr>
    </w:p>
    <w:p w14:paraId="7EC57D1D" w14:textId="77777777" w:rsidR="000C1D92" w:rsidRDefault="00021BC7" w:rsidP="000C1D92">
      <w:pPr>
        <w:tabs>
          <w:tab w:val="left" w:pos="7513"/>
        </w:tabs>
        <w:ind w:right="28"/>
        <w:rPr>
          <w:b/>
          <w:bCs/>
          <w:iCs/>
          <w:sz w:val="24"/>
          <w:szCs w:val="24"/>
          <w:lang w:val="uk-UA"/>
        </w:rPr>
      </w:pPr>
      <w:r>
        <w:rPr>
          <w:b/>
          <w:bCs/>
          <w:iCs/>
          <w:sz w:val="24"/>
          <w:szCs w:val="24"/>
          <w:lang w:val="uk-UA"/>
        </w:rPr>
        <w:t>7.1.2</w:t>
      </w:r>
      <w:r w:rsidR="000C1D92" w:rsidRPr="00C50242">
        <w:rPr>
          <w:b/>
          <w:bCs/>
          <w:iCs/>
          <w:sz w:val="24"/>
          <w:szCs w:val="24"/>
          <w:lang w:val="uk-UA"/>
        </w:rPr>
        <w:t>. Судові позови</w:t>
      </w:r>
    </w:p>
    <w:p w14:paraId="795DC64E" w14:textId="77777777" w:rsidR="000C1D92" w:rsidRPr="00C50242" w:rsidRDefault="000C1D92" w:rsidP="000C1D92">
      <w:pPr>
        <w:tabs>
          <w:tab w:val="left" w:pos="7513"/>
        </w:tabs>
        <w:ind w:right="28"/>
        <w:rPr>
          <w:b/>
          <w:bCs/>
          <w:iCs/>
          <w:sz w:val="24"/>
          <w:szCs w:val="24"/>
          <w:lang w:val="uk-UA"/>
        </w:rPr>
      </w:pPr>
    </w:p>
    <w:p w14:paraId="1D8D9972" w14:textId="3A77FE8D" w:rsidR="000C1D92" w:rsidRPr="000F240F" w:rsidRDefault="000C1D92" w:rsidP="000C1D92">
      <w:pPr>
        <w:ind w:firstLine="426"/>
        <w:jc w:val="both"/>
        <w:textAlignment w:val="top"/>
        <w:rPr>
          <w:sz w:val="24"/>
          <w:szCs w:val="24"/>
          <w:lang w:val="uk-UA"/>
        </w:rPr>
      </w:pPr>
      <w:r w:rsidRPr="00C50242">
        <w:rPr>
          <w:rStyle w:val="hps"/>
          <w:sz w:val="24"/>
          <w:szCs w:val="24"/>
          <w:lang w:val="uk-UA"/>
        </w:rPr>
        <w:t>В процесі звичайної діяльності Компанія</w:t>
      </w:r>
      <w:r>
        <w:rPr>
          <w:rStyle w:val="hps"/>
          <w:sz w:val="24"/>
          <w:szCs w:val="24"/>
          <w:lang w:val="uk-UA"/>
        </w:rPr>
        <w:t xml:space="preserve"> не залучена</w:t>
      </w:r>
      <w:r w:rsidRPr="00C50242">
        <w:rPr>
          <w:rStyle w:val="hps"/>
          <w:sz w:val="24"/>
          <w:szCs w:val="24"/>
          <w:lang w:val="uk-UA"/>
        </w:rPr>
        <w:t xml:space="preserve"> в судові </w:t>
      </w:r>
      <w:r>
        <w:rPr>
          <w:rStyle w:val="hps"/>
          <w:sz w:val="24"/>
          <w:szCs w:val="24"/>
          <w:lang w:val="uk-UA"/>
        </w:rPr>
        <w:t>розгляди і до неї</w:t>
      </w:r>
      <w:r w:rsidRPr="00C50242">
        <w:rPr>
          <w:rStyle w:val="hps"/>
          <w:sz w:val="24"/>
          <w:szCs w:val="24"/>
          <w:lang w:val="uk-UA"/>
        </w:rPr>
        <w:t xml:space="preserve"> не висуваються інші претензії. Керівництво Компанії вважає, що в кінцевому підсумку зобов'язання, якщо таке буде, що випливає з рішення таких судових розглядів або претензій, не зробить істотного впливу на фінансове становище або майбутні результати діяльності Ком</w:t>
      </w:r>
      <w:r w:rsidR="003F1BE4">
        <w:rPr>
          <w:rStyle w:val="hps"/>
          <w:sz w:val="24"/>
          <w:szCs w:val="24"/>
          <w:lang w:val="uk-UA"/>
        </w:rPr>
        <w:t>панії. Станом 31.12.2023</w:t>
      </w:r>
      <w:r>
        <w:rPr>
          <w:rStyle w:val="hps"/>
          <w:sz w:val="24"/>
          <w:szCs w:val="24"/>
          <w:lang w:val="uk-UA"/>
        </w:rPr>
        <w:t xml:space="preserve"> року</w:t>
      </w:r>
      <w:r w:rsidRPr="00C50242">
        <w:rPr>
          <w:rStyle w:val="hps"/>
          <w:sz w:val="24"/>
          <w:szCs w:val="24"/>
          <w:lang w:val="uk-UA"/>
        </w:rPr>
        <w:t xml:space="preserve"> К</w:t>
      </w:r>
      <w:r>
        <w:rPr>
          <w:rStyle w:val="hps"/>
          <w:sz w:val="24"/>
          <w:szCs w:val="24"/>
          <w:lang w:val="uk-UA"/>
        </w:rPr>
        <w:t>омпанія</w:t>
      </w:r>
      <w:r w:rsidRPr="00C50242">
        <w:rPr>
          <w:rStyle w:val="hps"/>
          <w:sz w:val="24"/>
          <w:szCs w:val="24"/>
          <w:lang w:val="uk-UA"/>
        </w:rPr>
        <w:t xml:space="preserve"> не мала суттєвих претензій, які були б в</w:t>
      </w:r>
      <w:r>
        <w:rPr>
          <w:rStyle w:val="hps"/>
          <w:sz w:val="24"/>
          <w:szCs w:val="24"/>
          <w:lang w:val="uk-UA"/>
        </w:rPr>
        <w:t>исунуті по відношенню до нього.</w:t>
      </w:r>
    </w:p>
    <w:p w14:paraId="5C446EAC" w14:textId="77777777" w:rsidR="000C1D92" w:rsidRPr="00C50242" w:rsidRDefault="000C1D92" w:rsidP="000C1D92">
      <w:pPr>
        <w:ind w:left="426"/>
        <w:textAlignment w:val="top"/>
        <w:rPr>
          <w:vanish/>
          <w:color w:val="DD4B39"/>
          <w:sz w:val="24"/>
          <w:szCs w:val="24"/>
          <w:lang w:val="uk-UA" w:eastAsia="ru-RU"/>
        </w:rPr>
      </w:pPr>
      <w:r w:rsidRPr="00C50242">
        <w:rPr>
          <w:vanish/>
          <w:color w:val="DD4B39"/>
          <w:sz w:val="24"/>
          <w:szCs w:val="24"/>
          <w:lang w:val="uk-UA" w:eastAsia="ru-RU"/>
        </w:rPr>
        <w:t>Alpha</w:t>
      </w:r>
    </w:p>
    <w:p w14:paraId="4856A888" w14:textId="77777777" w:rsidR="000C1D92" w:rsidRDefault="000C1D92" w:rsidP="000C1D92">
      <w:pPr>
        <w:shd w:val="clear" w:color="auto" w:fill="FFFFFF"/>
        <w:spacing w:before="192"/>
        <w:rPr>
          <w:vanish/>
          <w:color w:val="DD4B39"/>
          <w:sz w:val="24"/>
          <w:szCs w:val="24"/>
          <w:lang w:val="uk-UA" w:eastAsia="ru-RU"/>
        </w:rPr>
      </w:pPr>
    </w:p>
    <w:p w14:paraId="3F8C4066" w14:textId="77777777" w:rsidR="000C1D92" w:rsidRPr="00C50242" w:rsidRDefault="006C076D" w:rsidP="000C1D92">
      <w:pPr>
        <w:shd w:val="clear" w:color="auto" w:fill="FFFFFF"/>
        <w:spacing w:before="192"/>
        <w:rPr>
          <w:b/>
          <w:bCs/>
          <w:spacing w:val="2"/>
          <w:sz w:val="24"/>
          <w:szCs w:val="24"/>
          <w:lang w:val="uk-UA" w:eastAsia="ru-RU"/>
        </w:rPr>
      </w:pPr>
      <w:r>
        <w:rPr>
          <w:b/>
          <w:bCs/>
          <w:spacing w:val="2"/>
          <w:sz w:val="24"/>
          <w:szCs w:val="24"/>
          <w:lang w:val="uk-UA" w:eastAsia="ru-RU"/>
        </w:rPr>
        <w:t>7.1.3</w:t>
      </w:r>
      <w:r w:rsidR="000C1D92" w:rsidRPr="00C50242">
        <w:rPr>
          <w:b/>
          <w:bCs/>
          <w:spacing w:val="2"/>
          <w:sz w:val="24"/>
          <w:szCs w:val="24"/>
          <w:lang w:val="uk-UA" w:eastAsia="ru-RU"/>
        </w:rPr>
        <w:t>. Ступінь повернення дебіторської заборгованості та інших фінансових активів</w:t>
      </w:r>
    </w:p>
    <w:p w14:paraId="028F5E7A" w14:textId="77777777" w:rsidR="000C1D92" w:rsidRPr="00C50242" w:rsidRDefault="000C1D92" w:rsidP="000C1D92">
      <w:pPr>
        <w:shd w:val="clear" w:color="auto" w:fill="FFFFFF"/>
        <w:spacing w:before="192"/>
        <w:jc w:val="both"/>
        <w:rPr>
          <w:b/>
          <w:bCs/>
          <w:spacing w:val="2"/>
          <w:sz w:val="24"/>
          <w:szCs w:val="24"/>
          <w:lang w:val="uk-UA" w:eastAsia="ru-RU"/>
        </w:rPr>
      </w:pPr>
      <w:r w:rsidRPr="00C50242">
        <w:rPr>
          <w:sz w:val="24"/>
          <w:szCs w:val="24"/>
          <w:lang w:val="uk-UA" w:eastAsia="ru-RU"/>
        </w:rPr>
        <w:t xml:space="preserve">     </w:t>
      </w:r>
      <w:r>
        <w:rPr>
          <w:sz w:val="24"/>
          <w:szCs w:val="24"/>
          <w:lang w:val="uk-UA" w:eastAsia="ru-RU"/>
        </w:rPr>
        <w:t xml:space="preserve">    </w:t>
      </w:r>
      <w:r w:rsidRPr="00C50242">
        <w:rPr>
          <w:sz w:val="24"/>
          <w:szCs w:val="24"/>
          <w:lang w:val="uk-UA" w:eastAsia="ru-RU"/>
        </w:rPr>
        <w:t xml:space="preserve"> Внаслідок ситуації, яка склалась в економіці України, а також як результат економічної нестабільності, що склалась на дату балансу, існує ймовірність того, що активи не зможуть бути реалізовані за їхньою балансовою вартістю в ході звичайної діяльності Компанії.</w:t>
      </w:r>
    </w:p>
    <w:p w14:paraId="5128247E" w14:textId="036888D9" w:rsidR="000C1D92" w:rsidRPr="00FB6AF5" w:rsidRDefault="000C1D92" w:rsidP="000C1D92">
      <w:pPr>
        <w:shd w:val="clear" w:color="auto" w:fill="FFFFFF"/>
        <w:autoSpaceDE w:val="0"/>
        <w:autoSpaceDN w:val="0"/>
        <w:adjustRightInd w:val="0"/>
        <w:spacing w:after="60" w:line="300" w:lineRule="exact"/>
        <w:ind w:firstLine="397"/>
        <w:jc w:val="both"/>
        <w:rPr>
          <w:sz w:val="24"/>
          <w:szCs w:val="24"/>
          <w:lang w:val="uk-UA" w:eastAsia="ru-RU"/>
        </w:rPr>
      </w:pPr>
      <w:r>
        <w:rPr>
          <w:sz w:val="24"/>
          <w:szCs w:val="24"/>
          <w:lang w:val="uk-UA" w:eastAsia="ru-RU"/>
        </w:rPr>
        <w:t xml:space="preserve">   </w:t>
      </w:r>
      <w:r w:rsidRPr="00C50242">
        <w:rPr>
          <w:sz w:val="24"/>
          <w:szCs w:val="24"/>
          <w:lang w:val="uk-UA" w:eastAsia="ru-RU"/>
        </w:rPr>
        <w:t xml:space="preserve">Ступінь повернення цих активів у значній мірі залежить від ефективності заходів, які знаходяться поза зоною контролю Компанії. Ступінь повернення дебіторської заборгованості Компанії визначається на підставі обставин та інформації, які наявні на дату балансу. </w:t>
      </w:r>
      <w:r w:rsidR="00E10287" w:rsidRPr="00E10287">
        <w:rPr>
          <w:sz w:val="24"/>
          <w:szCs w:val="24"/>
          <w:lang w:val="uk-UA" w:eastAsia="ru-RU"/>
        </w:rPr>
        <w:t>За звіт</w:t>
      </w:r>
      <w:r w:rsidR="00A94D19">
        <w:rPr>
          <w:sz w:val="24"/>
          <w:szCs w:val="24"/>
          <w:lang w:val="uk-UA" w:eastAsia="ru-RU"/>
        </w:rPr>
        <w:t>ний період 202</w:t>
      </w:r>
      <w:r w:rsidR="003F1BE4">
        <w:rPr>
          <w:sz w:val="24"/>
          <w:szCs w:val="24"/>
          <w:lang w:val="uk-UA" w:eastAsia="ru-RU"/>
        </w:rPr>
        <w:t>3</w:t>
      </w:r>
      <w:r w:rsidR="00E10287">
        <w:rPr>
          <w:sz w:val="24"/>
          <w:szCs w:val="24"/>
          <w:lang w:val="uk-UA" w:eastAsia="ru-RU"/>
        </w:rPr>
        <w:t xml:space="preserve"> року Компанією</w:t>
      </w:r>
      <w:r w:rsidR="00E10287" w:rsidRPr="00E10287">
        <w:rPr>
          <w:sz w:val="24"/>
          <w:szCs w:val="24"/>
          <w:lang w:val="uk-UA" w:eastAsia="ru-RU"/>
        </w:rPr>
        <w:t xml:space="preserve"> не було визнано сумнівною заборгованість і не нараховано резерв сумнівної заборгованості.</w:t>
      </w:r>
    </w:p>
    <w:p w14:paraId="2BAF042F" w14:textId="77777777" w:rsidR="000C1D92" w:rsidRDefault="000C1D92" w:rsidP="000C1D92">
      <w:pPr>
        <w:pStyle w:val="21"/>
        <w:rPr>
          <w:rFonts w:ascii="Times New Roman" w:hAnsi="Times New Roman"/>
          <w:sz w:val="24"/>
          <w:szCs w:val="24"/>
          <w:lang w:val="uk-UA"/>
        </w:rPr>
      </w:pPr>
      <w:r w:rsidRPr="00C50242">
        <w:rPr>
          <w:rFonts w:ascii="Times New Roman" w:hAnsi="Times New Roman"/>
          <w:sz w:val="24"/>
          <w:szCs w:val="24"/>
          <w:lang w:val="uk-UA"/>
        </w:rPr>
        <w:lastRenderedPageBreak/>
        <w:t xml:space="preserve">  </w:t>
      </w:r>
      <w:r w:rsidR="0027439A">
        <w:rPr>
          <w:rFonts w:ascii="Times New Roman" w:hAnsi="Times New Roman"/>
          <w:sz w:val="24"/>
          <w:szCs w:val="24"/>
          <w:lang w:val="uk-UA"/>
        </w:rPr>
        <w:t>7</w:t>
      </w:r>
      <w:r w:rsidRPr="00C50242">
        <w:rPr>
          <w:rFonts w:ascii="Times New Roman" w:hAnsi="Times New Roman"/>
          <w:sz w:val="24"/>
          <w:szCs w:val="24"/>
          <w:lang w:val="uk-UA"/>
        </w:rPr>
        <w:t>.2. Розкриття інформації про пов'язані сторони</w:t>
      </w:r>
    </w:p>
    <w:p w14:paraId="74403FF6" w14:textId="1F562002" w:rsidR="000C1D92" w:rsidRPr="00BF4D7B" w:rsidRDefault="000C1D92" w:rsidP="000C1D92">
      <w:pPr>
        <w:widowControl w:val="0"/>
        <w:jc w:val="both"/>
        <w:rPr>
          <w:sz w:val="24"/>
          <w:szCs w:val="24"/>
          <w:lang w:val="uk-UA"/>
        </w:rPr>
      </w:pPr>
      <w:r>
        <w:rPr>
          <w:sz w:val="24"/>
          <w:szCs w:val="24"/>
          <w:lang w:val="uk-UA"/>
        </w:rPr>
        <w:t xml:space="preserve">             </w:t>
      </w:r>
      <w:r w:rsidRPr="00BF4D7B">
        <w:rPr>
          <w:sz w:val="24"/>
          <w:szCs w:val="24"/>
          <w:lang w:val="uk-UA"/>
        </w:rPr>
        <w:t>При розгляді взаємовідносин кожної можливої пов'язаної сторони особлива увага надається змісту відносин, а н</w:t>
      </w:r>
      <w:r>
        <w:rPr>
          <w:sz w:val="24"/>
          <w:szCs w:val="24"/>
          <w:lang w:val="uk-UA"/>
        </w:rPr>
        <w:t xml:space="preserve">е тільки їхній юридичній формі. </w:t>
      </w:r>
      <w:r w:rsidRPr="00BF4D7B">
        <w:rPr>
          <w:sz w:val="24"/>
          <w:szCs w:val="24"/>
          <w:lang w:val="uk-UA" w:eastAsia="ru-RU"/>
        </w:rPr>
        <w:t xml:space="preserve">До переліку пов’язаних сторін, які прямо контролюють та мають долю в суб’єкті господарювання, що надає їм значний вплив на суб’єкт господарювання </w:t>
      </w:r>
      <w:r>
        <w:rPr>
          <w:sz w:val="24"/>
          <w:szCs w:val="24"/>
          <w:lang w:val="uk-UA" w:eastAsia="ru-RU"/>
        </w:rPr>
        <w:t>станом на 31.12.202</w:t>
      </w:r>
      <w:r w:rsidR="0001659C">
        <w:rPr>
          <w:sz w:val="24"/>
          <w:szCs w:val="24"/>
          <w:lang w:val="uk-UA" w:eastAsia="ru-RU"/>
        </w:rPr>
        <w:t>3</w:t>
      </w:r>
      <w:r w:rsidR="0022180E">
        <w:rPr>
          <w:sz w:val="24"/>
          <w:szCs w:val="24"/>
          <w:lang w:val="uk-UA" w:eastAsia="ru-RU"/>
        </w:rPr>
        <w:t xml:space="preserve"> </w:t>
      </w:r>
      <w:r>
        <w:rPr>
          <w:sz w:val="24"/>
          <w:szCs w:val="24"/>
          <w:lang w:val="uk-UA" w:eastAsia="ru-RU"/>
        </w:rPr>
        <w:t xml:space="preserve">року </w:t>
      </w:r>
      <w:r w:rsidRPr="00BF4D7B">
        <w:rPr>
          <w:sz w:val="24"/>
          <w:szCs w:val="24"/>
          <w:lang w:val="uk-UA" w:eastAsia="ru-RU"/>
        </w:rPr>
        <w:t>належать:</w:t>
      </w:r>
    </w:p>
    <w:p w14:paraId="5FE2A5BE" w14:textId="77777777" w:rsidR="000C1D92" w:rsidRDefault="000C1D92" w:rsidP="000C1D92">
      <w:pPr>
        <w:rPr>
          <w:lang w:val="uk-UA" w:eastAsia="x-none"/>
        </w:rPr>
      </w:pPr>
      <w:r>
        <w:rPr>
          <w:lang w:val="uk-UA" w:eastAsia="x-none"/>
        </w:rPr>
        <w:t xml:space="preserve">                Учасники Компанії :</w:t>
      </w:r>
    </w:p>
    <w:p w14:paraId="14FD6116" w14:textId="77777777" w:rsidR="000C1D92" w:rsidRDefault="000C1D92" w:rsidP="007819E8">
      <w:pPr>
        <w:numPr>
          <w:ilvl w:val="0"/>
          <w:numId w:val="10"/>
        </w:numPr>
        <w:tabs>
          <w:tab w:val="clear" w:pos="1428"/>
          <w:tab w:val="num" w:pos="900"/>
        </w:tabs>
        <w:ind w:left="567" w:firstLine="0"/>
        <w:jc w:val="both"/>
        <w:rPr>
          <w:sz w:val="24"/>
          <w:szCs w:val="24"/>
          <w:lang w:val="uk-UA"/>
        </w:rPr>
      </w:pPr>
      <w:r>
        <w:rPr>
          <w:sz w:val="24"/>
          <w:szCs w:val="24"/>
          <w:lang w:val="uk-UA"/>
        </w:rPr>
        <w:t>Добкін Михайло Маркович        – 29,5%;</w:t>
      </w:r>
    </w:p>
    <w:p w14:paraId="57825485" w14:textId="77777777" w:rsidR="000C1D92" w:rsidRDefault="000C1D92" w:rsidP="007819E8">
      <w:pPr>
        <w:numPr>
          <w:ilvl w:val="0"/>
          <w:numId w:val="10"/>
        </w:numPr>
        <w:tabs>
          <w:tab w:val="clear" w:pos="1428"/>
          <w:tab w:val="num" w:pos="900"/>
        </w:tabs>
        <w:ind w:left="567" w:firstLine="0"/>
        <w:jc w:val="both"/>
        <w:rPr>
          <w:sz w:val="24"/>
          <w:szCs w:val="24"/>
          <w:lang w:val="uk-UA"/>
        </w:rPr>
      </w:pPr>
      <w:r>
        <w:rPr>
          <w:sz w:val="24"/>
          <w:szCs w:val="24"/>
          <w:lang w:val="uk-UA"/>
        </w:rPr>
        <w:t>Добкін Дмитро Маркович           - 29,5%;</w:t>
      </w:r>
    </w:p>
    <w:p w14:paraId="3DF14FC1" w14:textId="77777777" w:rsidR="000C1D92" w:rsidRDefault="000C1D92" w:rsidP="007819E8">
      <w:pPr>
        <w:numPr>
          <w:ilvl w:val="0"/>
          <w:numId w:val="10"/>
        </w:numPr>
        <w:tabs>
          <w:tab w:val="clear" w:pos="1428"/>
          <w:tab w:val="num" w:pos="900"/>
        </w:tabs>
        <w:ind w:left="567" w:firstLine="0"/>
        <w:jc w:val="both"/>
        <w:rPr>
          <w:sz w:val="24"/>
          <w:szCs w:val="24"/>
          <w:lang w:val="uk-UA"/>
        </w:rPr>
      </w:pPr>
      <w:r>
        <w:rPr>
          <w:sz w:val="24"/>
          <w:szCs w:val="24"/>
          <w:lang w:val="uk-UA"/>
        </w:rPr>
        <w:t>Коваленко Олексій Вікторович –  41%.</w:t>
      </w:r>
    </w:p>
    <w:p w14:paraId="6D8D65FE" w14:textId="77777777" w:rsidR="000C1D92" w:rsidRDefault="000C1D92" w:rsidP="000C1D92">
      <w:pPr>
        <w:ind w:left="567"/>
        <w:jc w:val="both"/>
        <w:rPr>
          <w:sz w:val="24"/>
          <w:szCs w:val="24"/>
          <w:lang w:val="uk-UA"/>
        </w:rPr>
      </w:pPr>
      <w:r>
        <w:rPr>
          <w:sz w:val="24"/>
          <w:szCs w:val="24"/>
          <w:lang w:val="uk-UA"/>
        </w:rPr>
        <w:t xml:space="preserve">                                                всього – 100 %</w:t>
      </w:r>
    </w:p>
    <w:p w14:paraId="648EBB08" w14:textId="77777777" w:rsidR="000C1D92" w:rsidRDefault="000C1D92" w:rsidP="000C1D92">
      <w:pPr>
        <w:ind w:firstLine="539"/>
        <w:jc w:val="both"/>
        <w:rPr>
          <w:sz w:val="24"/>
          <w:szCs w:val="24"/>
          <w:lang w:val="uk-UA" w:eastAsia="ru-RU"/>
        </w:rPr>
      </w:pPr>
      <w:r>
        <w:rPr>
          <w:sz w:val="24"/>
          <w:szCs w:val="24"/>
          <w:lang w:val="uk-UA" w:eastAsia="ru-RU"/>
        </w:rPr>
        <w:t xml:space="preserve">        </w:t>
      </w:r>
      <w:r w:rsidRPr="00190C56">
        <w:rPr>
          <w:sz w:val="24"/>
          <w:szCs w:val="24"/>
          <w:lang w:val="uk-UA" w:eastAsia="ru-RU"/>
        </w:rPr>
        <w:t>Посадові особи, які мають вплив на прийняття управлінських рішень:</w:t>
      </w:r>
    </w:p>
    <w:p w14:paraId="52AA0230" w14:textId="77777777" w:rsidR="000C1D92" w:rsidRDefault="000C1D92" w:rsidP="007819E8">
      <w:pPr>
        <w:numPr>
          <w:ilvl w:val="0"/>
          <w:numId w:val="10"/>
        </w:numPr>
        <w:tabs>
          <w:tab w:val="clear" w:pos="1428"/>
          <w:tab w:val="num" w:pos="900"/>
        </w:tabs>
        <w:ind w:left="567" w:firstLine="0"/>
        <w:jc w:val="both"/>
        <w:rPr>
          <w:sz w:val="24"/>
          <w:szCs w:val="24"/>
          <w:lang w:val="uk-UA"/>
        </w:rPr>
      </w:pPr>
      <w:r>
        <w:rPr>
          <w:sz w:val="24"/>
          <w:szCs w:val="24"/>
          <w:lang w:val="uk-UA"/>
        </w:rPr>
        <w:t>Іванова Карина Олександрівна  - Генеральний директор.</w:t>
      </w:r>
    </w:p>
    <w:p w14:paraId="5F22D4EF" w14:textId="6C00C467" w:rsidR="000C1D92" w:rsidRDefault="000C1D92" w:rsidP="000C1D92">
      <w:pPr>
        <w:jc w:val="both"/>
        <w:rPr>
          <w:sz w:val="24"/>
          <w:szCs w:val="24"/>
          <w:lang w:val="uk-UA" w:eastAsia="ru-RU"/>
        </w:rPr>
      </w:pPr>
      <w:r>
        <w:rPr>
          <w:sz w:val="24"/>
          <w:szCs w:val="24"/>
          <w:lang w:val="uk-UA"/>
        </w:rPr>
        <w:t xml:space="preserve">         </w:t>
      </w:r>
      <w:r w:rsidRPr="002506C9">
        <w:rPr>
          <w:sz w:val="24"/>
          <w:szCs w:val="24"/>
          <w:lang w:val="uk-UA" w:eastAsia="ru-RU"/>
        </w:rPr>
        <w:t>Інших пов’яз</w:t>
      </w:r>
      <w:r w:rsidR="00EB6949">
        <w:rPr>
          <w:sz w:val="24"/>
          <w:szCs w:val="24"/>
          <w:lang w:val="uk-UA" w:eastAsia="ru-RU"/>
        </w:rPr>
        <w:t>аних сторін Компанія</w:t>
      </w:r>
      <w:r>
        <w:rPr>
          <w:sz w:val="24"/>
          <w:szCs w:val="24"/>
          <w:lang w:val="uk-UA" w:eastAsia="ru-RU"/>
        </w:rPr>
        <w:t xml:space="preserve">  не має.</w:t>
      </w:r>
    </w:p>
    <w:p w14:paraId="564FCB6F" w14:textId="4F04EB25" w:rsidR="000C1D92" w:rsidRPr="00F7030E" w:rsidRDefault="000C1D92" w:rsidP="000C1D92">
      <w:pPr>
        <w:jc w:val="both"/>
        <w:rPr>
          <w:sz w:val="24"/>
          <w:szCs w:val="24"/>
          <w:lang w:val="uk-UA"/>
        </w:rPr>
      </w:pPr>
      <w:r>
        <w:rPr>
          <w:sz w:val="24"/>
          <w:szCs w:val="24"/>
          <w:lang w:val="uk-UA" w:eastAsia="ru-RU"/>
        </w:rPr>
        <w:t xml:space="preserve">        </w:t>
      </w:r>
      <w:r w:rsidR="007866B5">
        <w:rPr>
          <w:sz w:val="24"/>
          <w:szCs w:val="24"/>
          <w:lang w:val="uk-UA"/>
        </w:rPr>
        <w:t xml:space="preserve"> </w:t>
      </w:r>
      <w:r w:rsidR="00E10829">
        <w:rPr>
          <w:sz w:val="24"/>
          <w:szCs w:val="24"/>
          <w:lang w:val="uk-UA"/>
        </w:rPr>
        <w:t xml:space="preserve">У </w:t>
      </w:r>
      <w:r w:rsidR="00FC29B2">
        <w:rPr>
          <w:sz w:val="24"/>
          <w:szCs w:val="24"/>
          <w:lang w:val="uk-UA"/>
        </w:rPr>
        <w:t>2023</w:t>
      </w:r>
      <w:r w:rsidR="007866B5">
        <w:rPr>
          <w:sz w:val="24"/>
          <w:szCs w:val="24"/>
          <w:lang w:val="uk-UA"/>
        </w:rPr>
        <w:t xml:space="preserve"> році</w:t>
      </w:r>
      <w:r w:rsidRPr="00417A55">
        <w:rPr>
          <w:sz w:val="24"/>
          <w:szCs w:val="24"/>
          <w:lang w:val="uk-UA"/>
        </w:rPr>
        <w:t xml:space="preserve"> Компанія</w:t>
      </w:r>
      <w:r w:rsidR="00442D85">
        <w:rPr>
          <w:sz w:val="24"/>
          <w:szCs w:val="24"/>
          <w:lang w:val="uk-UA"/>
        </w:rPr>
        <w:t xml:space="preserve"> </w:t>
      </w:r>
      <w:r w:rsidRPr="00417A55">
        <w:rPr>
          <w:sz w:val="24"/>
          <w:szCs w:val="24"/>
          <w:lang w:val="uk-UA"/>
        </w:rPr>
        <w:t xml:space="preserve"> </w:t>
      </w:r>
      <w:r w:rsidR="00986163">
        <w:rPr>
          <w:sz w:val="24"/>
          <w:szCs w:val="24"/>
          <w:lang w:val="uk-UA"/>
        </w:rPr>
        <w:t>здійснювала наступні</w:t>
      </w:r>
      <w:r w:rsidRPr="00417A55">
        <w:rPr>
          <w:sz w:val="24"/>
          <w:szCs w:val="24"/>
          <w:lang w:val="uk-UA"/>
        </w:rPr>
        <w:t xml:space="preserve"> операції з пов’язаними сторонами</w:t>
      </w:r>
      <w:r w:rsidR="00986163">
        <w:rPr>
          <w:sz w:val="24"/>
          <w:szCs w:val="24"/>
          <w:lang w:val="uk-UA"/>
        </w:rPr>
        <w:t xml:space="preserve"> : </w:t>
      </w:r>
      <w:r w:rsidRPr="00417A55">
        <w:rPr>
          <w:sz w:val="24"/>
          <w:szCs w:val="24"/>
          <w:lang w:val="uk-UA"/>
        </w:rPr>
        <w:t xml:space="preserve">виплата заробітної </w:t>
      </w:r>
      <w:r w:rsidRPr="00D02277">
        <w:rPr>
          <w:sz w:val="24"/>
          <w:szCs w:val="24"/>
          <w:lang w:val="uk-UA"/>
        </w:rPr>
        <w:t>плати Генеральному дир</w:t>
      </w:r>
      <w:r w:rsidR="00B16AE0" w:rsidRPr="00D02277">
        <w:rPr>
          <w:sz w:val="24"/>
          <w:szCs w:val="24"/>
          <w:lang w:val="uk-UA"/>
        </w:rPr>
        <w:t xml:space="preserve">ектору </w:t>
      </w:r>
      <w:r w:rsidR="00811F7E" w:rsidRPr="00D02277">
        <w:rPr>
          <w:sz w:val="24"/>
          <w:szCs w:val="24"/>
          <w:lang w:val="uk-UA"/>
        </w:rPr>
        <w:t xml:space="preserve"> у розмірі</w:t>
      </w:r>
      <w:r w:rsidR="00465BF0">
        <w:rPr>
          <w:sz w:val="24"/>
          <w:szCs w:val="24"/>
          <w:lang w:val="uk-UA"/>
        </w:rPr>
        <w:t xml:space="preserve"> - </w:t>
      </w:r>
      <w:r w:rsidR="00811F7E" w:rsidRPr="00D02277">
        <w:rPr>
          <w:sz w:val="24"/>
          <w:szCs w:val="24"/>
          <w:lang w:val="uk-UA"/>
        </w:rPr>
        <w:t xml:space="preserve"> </w:t>
      </w:r>
      <w:r w:rsidR="00616BC7">
        <w:rPr>
          <w:sz w:val="24"/>
          <w:szCs w:val="24"/>
          <w:lang w:val="uk-UA"/>
        </w:rPr>
        <w:t>96,6</w:t>
      </w:r>
      <w:r w:rsidR="00A36CCD" w:rsidRPr="00616BC7">
        <w:rPr>
          <w:sz w:val="24"/>
          <w:szCs w:val="24"/>
          <w:lang w:val="uk-UA"/>
        </w:rPr>
        <w:t xml:space="preserve"> </w:t>
      </w:r>
      <w:r w:rsidR="007866B5" w:rsidRPr="00616BC7">
        <w:rPr>
          <w:sz w:val="24"/>
          <w:szCs w:val="24"/>
          <w:lang w:val="uk-UA"/>
        </w:rPr>
        <w:t>тис</w:t>
      </w:r>
      <w:r w:rsidR="001C7E17" w:rsidRPr="00616BC7">
        <w:rPr>
          <w:sz w:val="24"/>
          <w:szCs w:val="24"/>
          <w:lang w:val="uk-UA"/>
        </w:rPr>
        <w:t>.</w:t>
      </w:r>
      <w:r w:rsidR="007866B5" w:rsidRPr="00616BC7">
        <w:rPr>
          <w:sz w:val="24"/>
          <w:szCs w:val="24"/>
          <w:lang w:val="uk-UA"/>
        </w:rPr>
        <w:t xml:space="preserve"> грн.</w:t>
      </w:r>
      <w:r w:rsidR="00FC29B2">
        <w:rPr>
          <w:sz w:val="24"/>
          <w:szCs w:val="24"/>
          <w:lang w:val="uk-UA"/>
        </w:rPr>
        <w:t xml:space="preserve">, у 2022 році – 91.8 </w:t>
      </w:r>
      <w:r w:rsidR="00B16AE0" w:rsidRPr="00D02277">
        <w:rPr>
          <w:sz w:val="24"/>
          <w:szCs w:val="24"/>
          <w:lang w:val="uk-UA"/>
        </w:rPr>
        <w:t xml:space="preserve"> тис. </w:t>
      </w:r>
      <w:r w:rsidR="00A21E54" w:rsidRPr="00D02277">
        <w:rPr>
          <w:sz w:val="24"/>
          <w:szCs w:val="24"/>
          <w:lang w:val="uk-UA"/>
        </w:rPr>
        <w:t>грн</w:t>
      </w:r>
      <w:r w:rsidR="00A21E54" w:rsidRPr="00871F66">
        <w:rPr>
          <w:color w:val="FFC000"/>
          <w:sz w:val="24"/>
          <w:szCs w:val="24"/>
          <w:lang w:val="uk-UA"/>
        </w:rPr>
        <w:t xml:space="preserve">. </w:t>
      </w:r>
      <w:r w:rsidR="00811BAD">
        <w:rPr>
          <w:sz w:val="24"/>
          <w:szCs w:val="24"/>
          <w:lang w:val="uk-UA" w:eastAsia="ru-RU"/>
        </w:rPr>
        <w:t>Інших о</w:t>
      </w:r>
      <w:r w:rsidRPr="00F7030E">
        <w:rPr>
          <w:sz w:val="24"/>
          <w:szCs w:val="24"/>
          <w:lang w:val="uk-UA" w:eastAsia="ru-RU"/>
        </w:rPr>
        <w:t>перацій з пов’язаними сторонам</w:t>
      </w:r>
      <w:r w:rsidR="00811BAD">
        <w:rPr>
          <w:sz w:val="24"/>
          <w:szCs w:val="24"/>
          <w:lang w:val="uk-UA" w:eastAsia="ru-RU"/>
        </w:rPr>
        <w:t xml:space="preserve">и – учасниками Компанії та Генеральним директором Компанії </w:t>
      </w:r>
      <w:r w:rsidR="00275D43">
        <w:rPr>
          <w:sz w:val="24"/>
          <w:szCs w:val="24"/>
          <w:lang w:val="uk-UA" w:eastAsia="ru-RU"/>
        </w:rPr>
        <w:t>протягом 2023</w:t>
      </w:r>
      <w:r w:rsidR="00653DDD">
        <w:rPr>
          <w:sz w:val="24"/>
          <w:szCs w:val="24"/>
          <w:lang w:val="uk-UA" w:eastAsia="ru-RU"/>
        </w:rPr>
        <w:t xml:space="preserve"> року </w:t>
      </w:r>
      <w:r w:rsidR="00811BAD">
        <w:rPr>
          <w:sz w:val="24"/>
          <w:szCs w:val="24"/>
          <w:lang w:val="uk-UA" w:eastAsia="ru-RU"/>
        </w:rPr>
        <w:t xml:space="preserve">не здійснювалось. </w:t>
      </w:r>
      <w:r w:rsidRPr="00F7030E">
        <w:rPr>
          <w:sz w:val="24"/>
          <w:szCs w:val="24"/>
          <w:lang w:val="uk-UA" w:eastAsia="ru-RU"/>
        </w:rPr>
        <w:t xml:space="preserve"> </w:t>
      </w:r>
    </w:p>
    <w:p w14:paraId="4E3C4FC5" w14:textId="77777777" w:rsidR="000C1D92" w:rsidRPr="00C50242" w:rsidRDefault="0027439A" w:rsidP="000C1D92">
      <w:pPr>
        <w:shd w:val="clear" w:color="auto" w:fill="FFFFFF"/>
        <w:spacing w:before="120" w:after="120" w:line="300" w:lineRule="exact"/>
        <w:rPr>
          <w:b/>
          <w:bCs/>
          <w:spacing w:val="-2"/>
          <w:sz w:val="24"/>
          <w:szCs w:val="24"/>
          <w:lang w:val="uk-UA" w:eastAsia="ru-RU"/>
        </w:rPr>
      </w:pPr>
      <w:r>
        <w:rPr>
          <w:b/>
          <w:bCs/>
          <w:spacing w:val="-2"/>
          <w:sz w:val="24"/>
          <w:szCs w:val="24"/>
          <w:lang w:val="uk-UA" w:eastAsia="ru-RU"/>
        </w:rPr>
        <w:t xml:space="preserve">    7</w:t>
      </w:r>
      <w:r w:rsidR="000C1D92" w:rsidRPr="00C50242">
        <w:rPr>
          <w:b/>
          <w:bCs/>
          <w:spacing w:val="-2"/>
          <w:sz w:val="24"/>
          <w:szCs w:val="24"/>
          <w:lang w:val="uk-UA" w:eastAsia="ru-RU"/>
        </w:rPr>
        <w:t xml:space="preserve">.3. </w:t>
      </w:r>
      <w:r w:rsidR="000C1D92" w:rsidRPr="00F803AA">
        <w:rPr>
          <w:b/>
          <w:bCs/>
          <w:spacing w:val="-2"/>
          <w:sz w:val="24"/>
          <w:szCs w:val="24"/>
          <w:lang w:val="uk-UA" w:eastAsia="ru-RU"/>
        </w:rPr>
        <w:t>Цілі та політики управління фінансовими ризиками</w:t>
      </w:r>
    </w:p>
    <w:p w14:paraId="7ACD085D" w14:textId="77777777" w:rsidR="000C1D92" w:rsidRPr="00C50242"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sidRPr="00C50242">
        <w:rPr>
          <w:sz w:val="24"/>
          <w:szCs w:val="24"/>
          <w:lang w:val="uk-UA" w:eastAsia="ru-RU"/>
        </w:rPr>
        <w:t>Керівництво Компанії визнає, що діяльність Компанії пов’язана з ризиками і вартість чистих активів у нестабільному ринковому середовищі може суттєво змінитись унаслідок впливу суб’єктивних чинників та об’єктивних чинників, вірогідність і напрямок впливу яких заздалегідь точно передбачити неможливо. До таких ризиків віднесено кредитний ризик, ринковий ризик та ризик ліквідності. Ринковий ризик включає валютний ризик, відсотковий ризик та інший ціновий ризик. Управління ризиками керівництвом Компанії здійснюється на основі розуміння причин виникнення ризику, кількісної оцінки його можливого впливу на вартість чистих активів та застосування інструментарію щодо його пом’якшення.</w:t>
      </w:r>
    </w:p>
    <w:p w14:paraId="26C6C2C9" w14:textId="07FC7109" w:rsidR="005163F4" w:rsidRDefault="000C1D92" w:rsidP="005163F4">
      <w:pPr>
        <w:shd w:val="clear" w:color="auto" w:fill="FFFFFF"/>
        <w:autoSpaceDE w:val="0"/>
        <w:autoSpaceDN w:val="0"/>
        <w:adjustRightInd w:val="0"/>
        <w:spacing w:before="120" w:after="60" w:line="300" w:lineRule="exact"/>
        <w:ind w:firstLine="397"/>
        <w:jc w:val="both"/>
        <w:rPr>
          <w:sz w:val="24"/>
          <w:szCs w:val="24"/>
          <w:lang w:val="uk-UA" w:eastAsia="ru-RU"/>
        </w:rPr>
      </w:pPr>
      <w:r w:rsidRPr="00C50242">
        <w:rPr>
          <w:sz w:val="24"/>
          <w:szCs w:val="24"/>
          <w:u w:val="single"/>
          <w:lang w:val="uk-UA" w:eastAsia="ru-RU"/>
        </w:rPr>
        <w:t>Кредитний ризик</w:t>
      </w:r>
      <w:r w:rsidRPr="00C50242">
        <w:rPr>
          <w:sz w:val="24"/>
          <w:szCs w:val="24"/>
          <w:lang w:val="uk-UA" w:eastAsia="ru-RU"/>
        </w:rPr>
        <w:t xml:space="preserve"> – ризик того, що одна сторона контракту про фінансовий інструмент не зможе виконати зобов’язання і це буде причиною виникнення фінансового збитку іншої сторони. Кредитний ризик притаманний таким фінансовим інструментам, як поточні та депозитні рахунки в банках, облігації та дебіторська заборгованість.</w:t>
      </w:r>
      <w:r w:rsidR="005163F4" w:rsidRPr="005163F4">
        <w:rPr>
          <w:lang w:val="ru-RU"/>
        </w:rPr>
        <w:t xml:space="preserve"> </w:t>
      </w:r>
      <w:r w:rsidR="005163F4" w:rsidRPr="005163F4">
        <w:rPr>
          <w:sz w:val="24"/>
          <w:szCs w:val="24"/>
          <w:lang w:val="uk-UA" w:eastAsia="ru-RU"/>
        </w:rPr>
        <w:t xml:space="preserve">Основним методом оцінки кредитних ризиків </w:t>
      </w:r>
      <w:r w:rsidR="00C420DD">
        <w:rPr>
          <w:sz w:val="24"/>
          <w:szCs w:val="24"/>
          <w:lang w:val="uk-UA" w:eastAsia="ru-RU"/>
        </w:rPr>
        <w:t>Компанії</w:t>
      </w:r>
      <w:r w:rsidR="005163F4" w:rsidRPr="005163F4">
        <w:rPr>
          <w:sz w:val="24"/>
          <w:szCs w:val="24"/>
          <w:lang w:val="uk-UA" w:eastAsia="ru-RU"/>
        </w:rPr>
        <w:t xml:space="preserve"> є оцінка кредитоспроможності контрагентів, для чого використовуються кредитні рейтинги та будь-яка інша доступна інформація щодо їх спроможності виконувати боргові зобов’язання. </w:t>
      </w:r>
    </w:p>
    <w:p w14:paraId="17ACAA55" w14:textId="1404F26E" w:rsidR="00E56090" w:rsidRDefault="00E56090" w:rsidP="005163F4">
      <w:pPr>
        <w:shd w:val="clear" w:color="auto" w:fill="FFFFFF"/>
        <w:autoSpaceDE w:val="0"/>
        <w:autoSpaceDN w:val="0"/>
        <w:adjustRightInd w:val="0"/>
        <w:spacing w:before="120" w:after="60" w:line="300" w:lineRule="exact"/>
        <w:ind w:firstLine="397"/>
        <w:jc w:val="both"/>
        <w:rPr>
          <w:sz w:val="24"/>
          <w:szCs w:val="24"/>
          <w:lang w:val="uk-UA" w:eastAsia="ru-RU"/>
        </w:rPr>
      </w:pPr>
      <w:r>
        <w:rPr>
          <w:sz w:val="24"/>
          <w:szCs w:val="24"/>
          <w:lang w:val="uk-UA" w:eastAsia="ru-RU"/>
        </w:rPr>
        <w:t xml:space="preserve">Компанія </w:t>
      </w:r>
      <w:r w:rsidRPr="00E56090">
        <w:rPr>
          <w:sz w:val="24"/>
          <w:szCs w:val="24"/>
          <w:lang w:val="uk-UA" w:eastAsia="ru-RU"/>
        </w:rPr>
        <w:t>застосовує методологічний підхід для оцінки кредитного ризику в КУА та фондах в управлінні, з урахуванням вимог МСФЗ 9.</w:t>
      </w:r>
    </w:p>
    <w:p w14:paraId="560F41CA" w14:textId="63E4989B" w:rsidR="00E56090" w:rsidRPr="005163F4" w:rsidRDefault="00474781" w:rsidP="005163F4">
      <w:pPr>
        <w:shd w:val="clear" w:color="auto" w:fill="FFFFFF"/>
        <w:autoSpaceDE w:val="0"/>
        <w:autoSpaceDN w:val="0"/>
        <w:adjustRightInd w:val="0"/>
        <w:spacing w:before="120" w:after="60" w:line="300" w:lineRule="exact"/>
        <w:ind w:firstLine="397"/>
        <w:jc w:val="both"/>
        <w:rPr>
          <w:sz w:val="24"/>
          <w:szCs w:val="24"/>
          <w:lang w:val="uk-UA" w:eastAsia="ru-RU"/>
        </w:rPr>
      </w:pPr>
      <w:r w:rsidRPr="00474781">
        <w:rPr>
          <w:sz w:val="24"/>
          <w:szCs w:val="24"/>
          <w:lang w:val="uk-UA" w:eastAsia="ru-RU"/>
        </w:rPr>
        <w:t>Кредитний ризик притаманний таким фінансовим інструментам, як поточні та депозитні рахунки в банках, облігації, дебіторська заборгованість (в т.ч. позики) та векселі (у разі наявності).</w:t>
      </w:r>
    </w:p>
    <w:p w14:paraId="322B5B2F" w14:textId="04170B36" w:rsidR="005163F4" w:rsidRDefault="005163F4" w:rsidP="005163F4">
      <w:pPr>
        <w:shd w:val="clear" w:color="auto" w:fill="FFFFFF"/>
        <w:autoSpaceDE w:val="0"/>
        <w:autoSpaceDN w:val="0"/>
        <w:adjustRightInd w:val="0"/>
        <w:spacing w:before="120" w:after="60" w:line="300" w:lineRule="exact"/>
        <w:ind w:firstLine="397"/>
        <w:jc w:val="both"/>
        <w:rPr>
          <w:sz w:val="24"/>
          <w:szCs w:val="24"/>
          <w:lang w:val="uk-UA" w:eastAsia="ru-RU"/>
        </w:rPr>
      </w:pPr>
      <w:r>
        <w:rPr>
          <w:sz w:val="24"/>
          <w:szCs w:val="24"/>
          <w:lang w:val="uk-UA" w:eastAsia="ru-RU"/>
        </w:rPr>
        <w:t>Кредитний ризик Компанії</w:t>
      </w:r>
      <w:r w:rsidRPr="005163F4">
        <w:rPr>
          <w:sz w:val="24"/>
          <w:szCs w:val="24"/>
          <w:lang w:val="uk-UA" w:eastAsia="ru-RU"/>
        </w:rPr>
        <w:t xml:space="preserve"> за грошовими коштами та їх еквівалентами пов'язаний з дефолтом банків по їх зобов'язанням та обмежений сумою депозитів, грошових коштів та їх еквівалентів, розміщених на банківських </w:t>
      </w:r>
      <w:r w:rsidR="005C7B1F">
        <w:rPr>
          <w:sz w:val="24"/>
          <w:szCs w:val="24"/>
          <w:lang w:val="uk-UA" w:eastAsia="ru-RU"/>
        </w:rPr>
        <w:t>рахунках. Керівництво Компанії</w:t>
      </w:r>
      <w:r w:rsidR="001D24E9">
        <w:rPr>
          <w:sz w:val="24"/>
          <w:szCs w:val="24"/>
          <w:lang w:val="uk-UA" w:eastAsia="ru-RU"/>
        </w:rPr>
        <w:t xml:space="preserve"> вважає, що банки –АТ «Універсал Банк» та АБ «УкрГазБанк»</w:t>
      </w:r>
      <w:r w:rsidR="00251F4F">
        <w:rPr>
          <w:sz w:val="24"/>
          <w:szCs w:val="24"/>
          <w:lang w:val="uk-UA" w:eastAsia="ru-RU"/>
        </w:rPr>
        <w:t>,</w:t>
      </w:r>
      <w:r w:rsidRPr="005163F4">
        <w:rPr>
          <w:sz w:val="24"/>
          <w:szCs w:val="24"/>
          <w:lang w:val="uk-UA" w:eastAsia="ru-RU"/>
        </w:rPr>
        <w:t xml:space="preserve"> в яких ро</w:t>
      </w:r>
      <w:r w:rsidR="005C7B1F">
        <w:rPr>
          <w:sz w:val="24"/>
          <w:szCs w:val="24"/>
          <w:lang w:val="uk-UA" w:eastAsia="ru-RU"/>
        </w:rPr>
        <w:t>зміщено грошові кошти Компанії</w:t>
      </w:r>
      <w:r w:rsidR="00251F4F">
        <w:rPr>
          <w:sz w:val="24"/>
          <w:szCs w:val="24"/>
          <w:lang w:val="uk-UA" w:eastAsia="ru-RU"/>
        </w:rPr>
        <w:t xml:space="preserve"> на пот</w:t>
      </w:r>
      <w:r w:rsidR="000D6E8B">
        <w:rPr>
          <w:sz w:val="24"/>
          <w:szCs w:val="24"/>
          <w:lang w:val="uk-UA" w:eastAsia="ru-RU"/>
        </w:rPr>
        <w:t>очних та депозитних рахунках</w:t>
      </w:r>
      <w:r w:rsidRPr="005163F4">
        <w:rPr>
          <w:sz w:val="24"/>
          <w:szCs w:val="24"/>
          <w:lang w:val="uk-UA" w:eastAsia="ru-RU"/>
        </w:rPr>
        <w:t>, мають мінімальну ймовірність невиконання зобов'язань, та здійснює постійний моніторинг фінансового стану цих банків.</w:t>
      </w:r>
    </w:p>
    <w:p w14:paraId="139E2FD0" w14:textId="56B523C3" w:rsidR="002D2B0C" w:rsidRDefault="002D2B0C" w:rsidP="005163F4">
      <w:pPr>
        <w:shd w:val="clear" w:color="auto" w:fill="FFFFFF"/>
        <w:autoSpaceDE w:val="0"/>
        <w:autoSpaceDN w:val="0"/>
        <w:adjustRightInd w:val="0"/>
        <w:spacing w:before="120" w:after="60" w:line="300" w:lineRule="exact"/>
        <w:ind w:firstLine="397"/>
        <w:jc w:val="both"/>
        <w:rPr>
          <w:sz w:val="24"/>
          <w:szCs w:val="24"/>
          <w:lang w:val="uk-UA" w:eastAsia="ru-RU"/>
        </w:rPr>
      </w:pPr>
      <w:r w:rsidRPr="002D2B0C">
        <w:rPr>
          <w:sz w:val="24"/>
          <w:szCs w:val="24"/>
          <w:lang w:val="uk-UA" w:eastAsia="ru-RU"/>
        </w:rPr>
        <w:t>Основним методом оцінки кредитних ризиків Компанії є оцінка кредитоспроможності контрагентів, для чого використовуються кредитні рейтинги та будь-яка інша доступна інформація щодо їх спроможності виконувати боргові зобов’язання.</w:t>
      </w:r>
    </w:p>
    <w:p w14:paraId="4455DC76" w14:textId="73D608B7" w:rsidR="005163F4" w:rsidRDefault="005163F4" w:rsidP="005163F4">
      <w:pPr>
        <w:shd w:val="clear" w:color="auto" w:fill="FFFFFF"/>
        <w:autoSpaceDE w:val="0"/>
        <w:autoSpaceDN w:val="0"/>
        <w:adjustRightInd w:val="0"/>
        <w:spacing w:before="120" w:after="60" w:line="300" w:lineRule="exact"/>
        <w:ind w:firstLine="397"/>
        <w:jc w:val="both"/>
        <w:rPr>
          <w:sz w:val="24"/>
          <w:szCs w:val="24"/>
          <w:lang w:val="uk-UA" w:eastAsia="ru-RU"/>
        </w:rPr>
      </w:pPr>
      <w:r w:rsidRPr="005163F4">
        <w:rPr>
          <w:sz w:val="24"/>
          <w:szCs w:val="24"/>
          <w:lang w:val="uk-UA" w:eastAsia="ru-RU"/>
        </w:rPr>
        <w:lastRenderedPageBreak/>
        <w:t>З метою управління кредитним ризиком за дебіторськ</w:t>
      </w:r>
      <w:r w:rsidR="00F850E3">
        <w:rPr>
          <w:sz w:val="24"/>
          <w:szCs w:val="24"/>
          <w:lang w:val="uk-UA" w:eastAsia="ru-RU"/>
        </w:rPr>
        <w:t xml:space="preserve">ою заборгованістю в Компанії </w:t>
      </w:r>
      <w:r w:rsidRPr="005163F4">
        <w:rPr>
          <w:sz w:val="24"/>
          <w:szCs w:val="24"/>
          <w:lang w:val="uk-UA" w:eastAsia="ru-RU"/>
        </w:rPr>
        <w:t>здійснюється постійний монітор</w:t>
      </w:r>
      <w:r w:rsidR="00F850E3">
        <w:rPr>
          <w:sz w:val="24"/>
          <w:szCs w:val="24"/>
          <w:lang w:val="uk-UA" w:eastAsia="ru-RU"/>
        </w:rPr>
        <w:t>инг к</w:t>
      </w:r>
      <w:r w:rsidR="00302E1E">
        <w:rPr>
          <w:sz w:val="24"/>
          <w:szCs w:val="24"/>
          <w:lang w:val="uk-UA" w:eastAsia="ru-RU"/>
        </w:rPr>
        <w:t xml:space="preserve">редитоспроможності контрагентів, якими є пайові </w:t>
      </w:r>
      <w:r w:rsidR="00F5038A">
        <w:rPr>
          <w:sz w:val="24"/>
          <w:szCs w:val="24"/>
          <w:lang w:val="uk-UA" w:eastAsia="ru-RU"/>
        </w:rPr>
        <w:t xml:space="preserve">інвестиційні </w:t>
      </w:r>
      <w:r w:rsidR="00302E1E">
        <w:rPr>
          <w:sz w:val="24"/>
          <w:szCs w:val="24"/>
          <w:lang w:val="uk-UA" w:eastAsia="ru-RU"/>
        </w:rPr>
        <w:t xml:space="preserve">фонди, активи яких знаходяться в управління Компанією. </w:t>
      </w:r>
    </w:p>
    <w:p w14:paraId="7BAD0D8C" w14:textId="5B5EB0B4" w:rsidR="00741639" w:rsidRDefault="005163F4" w:rsidP="00741639">
      <w:pPr>
        <w:shd w:val="clear" w:color="auto" w:fill="FFFFFF"/>
        <w:autoSpaceDE w:val="0"/>
        <w:autoSpaceDN w:val="0"/>
        <w:adjustRightInd w:val="0"/>
        <w:spacing w:before="120" w:after="60" w:line="300" w:lineRule="exact"/>
        <w:ind w:firstLine="397"/>
        <w:jc w:val="both"/>
        <w:rPr>
          <w:sz w:val="24"/>
          <w:szCs w:val="24"/>
          <w:lang w:val="uk-UA" w:eastAsia="ru-RU"/>
        </w:rPr>
      </w:pPr>
      <w:r w:rsidRPr="005163F4">
        <w:rPr>
          <w:sz w:val="24"/>
          <w:szCs w:val="24"/>
          <w:lang w:val="uk-UA" w:eastAsia="ru-RU"/>
        </w:rPr>
        <w:t>Необхідність визнання знецінення ана</w:t>
      </w:r>
      <w:r w:rsidR="00755A8F">
        <w:rPr>
          <w:sz w:val="24"/>
          <w:szCs w:val="24"/>
          <w:lang w:val="uk-UA" w:eastAsia="ru-RU"/>
        </w:rPr>
        <w:t>лізується на кожну звітну дату.</w:t>
      </w:r>
    </w:p>
    <w:p w14:paraId="60ABB679" w14:textId="3240EE1B" w:rsidR="00741639" w:rsidRDefault="00741639" w:rsidP="00741639">
      <w:pPr>
        <w:shd w:val="clear" w:color="auto" w:fill="FFFFFF"/>
        <w:autoSpaceDE w:val="0"/>
        <w:autoSpaceDN w:val="0"/>
        <w:adjustRightInd w:val="0"/>
        <w:spacing w:before="120" w:after="60" w:line="300" w:lineRule="exact"/>
        <w:ind w:firstLine="397"/>
        <w:jc w:val="both"/>
        <w:rPr>
          <w:sz w:val="24"/>
          <w:szCs w:val="24"/>
          <w:lang w:val="ru-RU"/>
        </w:rPr>
      </w:pPr>
      <w:r w:rsidRPr="0069468A">
        <w:rPr>
          <w:sz w:val="24"/>
          <w:szCs w:val="24"/>
          <w:lang w:val="ru-RU"/>
        </w:rPr>
        <w:t>Максимальни</w:t>
      </w:r>
      <w:r w:rsidR="00361212" w:rsidRPr="0069468A">
        <w:rPr>
          <w:sz w:val="24"/>
          <w:szCs w:val="24"/>
          <w:lang w:val="ru-RU"/>
        </w:rPr>
        <w:t>й рівень кредитного ризику Компанії</w:t>
      </w:r>
      <w:r w:rsidRPr="0069468A">
        <w:rPr>
          <w:sz w:val="24"/>
          <w:szCs w:val="24"/>
          <w:lang w:val="ru-RU"/>
        </w:rPr>
        <w:t xml:space="preserve"> за категоріями активів відображається у балансовій вартості фінансових активів у Звіті про фінансовий </w:t>
      </w:r>
      <w:proofErr w:type="gramStart"/>
      <w:r w:rsidRPr="0069468A">
        <w:rPr>
          <w:sz w:val="24"/>
          <w:szCs w:val="24"/>
          <w:lang w:val="ru-RU"/>
        </w:rPr>
        <w:t>стан  (</w:t>
      </w:r>
      <w:proofErr w:type="gramEnd"/>
      <w:r w:rsidRPr="0069468A">
        <w:rPr>
          <w:sz w:val="24"/>
          <w:szCs w:val="24"/>
          <w:lang w:val="ru-RU"/>
        </w:rPr>
        <w:t xml:space="preserve"> Баланс ) :</w:t>
      </w:r>
    </w:p>
    <w:tbl>
      <w:tblPr>
        <w:tblpPr w:leftFromText="180" w:rightFromText="180" w:vertAnchor="page" w:horzAnchor="margin" w:tblpY="3471"/>
        <w:tblW w:w="9558" w:type="dxa"/>
        <w:tblCellMar>
          <w:left w:w="40" w:type="dxa"/>
          <w:right w:w="40" w:type="dxa"/>
        </w:tblCellMar>
        <w:tblLook w:val="0000" w:firstRow="0" w:lastRow="0" w:firstColumn="0" w:lastColumn="0" w:noHBand="0" w:noVBand="0"/>
      </w:tblPr>
      <w:tblGrid>
        <w:gridCol w:w="6568"/>
        <w:gridCol w:w="1569"/>
        <w:gridCol w:w="1421"/>
      </w:tblGrid>
      <w:tr w:rsidR="00B34DBC" w:rsidRPr="00687455" w14:paraId="6CED3EF3" w14:textId="77777777" w:rsidTr="00B34DBC">
        <w:trPr>
          <w:trHeight w:hRule="exact" w:val="322"/>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2E15719A" w14:textId="77777777" w:rsidR="00B34DBC" w:rsidRPr="007038FB" w:rsidRDefault="00B34DBC" w:rsidP="00B34DBC">
            <w:pPr>
              <w:shd w:val="clear" w:color="auto" w:fill="FFFFFF"/>
              <w:tabs>
                <w:tab w:val="left" w:pos="993"/>
              </w:tabs>
              <w:autoSpaceDE w:val="0"/>
              <w:autoSpaceDN w:val="0"/>
              <w:adjustRightInd w:val="0"/>
              <w:spacing w:after="60" w:line="300" w:lineRule="exact"/>
              <w:jc w:val="both"/>
              <w:rPr>
                <w:sz w:val="24"/>
                <w:szCs w:val="24"/>
                <w:lang w:val="ru-RU"/>
              </w:rPr>
            </w:pPr>
            <w:r w:rsidRPr="007038FB">
              <w:rPr>
                <w:b/>
                <w:sz w:val="24"/>
                <w:szCs w:val="24"/>
                <w:lang w:val="uk-UA"/>
              </w:rPr>
              <w:t>Стаття</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07B3F312" w14:textId="77777777" w:rsidR="00B34DBC" w:rsidRPr="007038FB" w:rsidRDefault="00B34DBC" w:rsidP="00B34DBC">
            <w:pPr>
              <w:shd w:val="clear" w:color="auto" w:fill="FFFFFF"/>
              <w:tabs>
                <w:tab w:val="left" w:pos="993"/>
              </w:tabs>
              <w:autoSpaceDE w:val="0"/>
              <w:autoSpaceDN w:val="0"/>
              <w:adjustRightInd w:val="0"/>
              <w:spacing w:after="60" w:line="300" w:lineRule="exact"/>
              <w:jc w:val="both"/>
              <w:rPr>
                <w:sz w:val="24"/>
                <w:szCs w:val="24"/>
                <w:lang w:val="uk-UA"/>
              </w:rPr>
            </w:pPr>
            <w:r w:rsidRPr="007038FB">
              <w:rPr>
                <w:b/>
                <w:bCs/>
                <w:sz w:val="24"/>
                <w:szCs w:val="24"/>
                <w:lang w:val="uk-UA"/>
              </w:rPr>
              <w:t>20</w:t>
            </w:r>
            <w:r w:rsidRPr="007038FB">
              <w:rPr>
                <w:b/>
                <w:bCs/>
                <w:sz w:val="24"/>
                <w:szCs w:val="24"/>
              </w:rPr>
              <w:t>2</w:t>
            </w:r>
            <w:r>
              <w:rPr>
                <w:b/>
                <w:bCs/>
                <w:sz w:val="24"/>
                <w:szCs w:val="24"/>
                <w:lang w:val="uk-UA"/>
              </w:rPr>
              <w:t>3</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1D80B004" w14:textId="77777777" w:rsidR="00B34DBC" w:rsidRPr="007038FB" w:rsidRDefault="00B34DBC" w:rsidP="00B34DBC">
            <w:pPr>
              <w:shd w:val="clear" w:color="auto" w:fill="FFFFFF"/>
              <w:tabs>
                <w:tab w:val="left" w:pos="993"/>
              </w:tabs>
              <w:autoSpaceDE w:val="0"/>
              <w:autoSpaceDN w:val="0"/>
              <w:adjustRightInd w:val="0"/>
              <w:spacing w:after="60" w:line="300" w:lineRule="exact"/>
              <w:jc w:val="both"/>
              <w:rPr>
                <w:sz w:val="24"/>
                <w:szCs w:val="24"/>
                <w:lang w:val="ru-RU"/>
              </w:rPr>
            </w:pPr>
            <w:r>
              <w:rPr>
                <w:b/>
                <w:bCs/>
                <w:sz w:val="24"/>
                <w:szCs w:val="24"/>
                <w:lang w:val="uk-UA"/>
              </w:rPr>
              <w:t>2022</w:t>
            </w:r>
          </w:p>
        </w:tc>
      </w:tr>
      <w:tr w:rsidR="00B34DBC" w:rsidRPr="00687455" w14:paraId="0783EFDC" w14:textId="77777777" w:rsidTr="00B34DBC">
        <w:trPr>
          <w:trHeight w:hRule="exact" w:val="305"/>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6494E4A4" w14:textId="77777777" w:rsidR="00B34DBC" w:rsidRPr="002127D3" w:rsidRDefault="00B34DBC" w:rsidP="00B34DBC">
            <w:pPr>
              <w:shd w:val="clear" w:color="auto" w:fill="FFFFFF"/>
              <w:tabs>
                <w:tab w:val="left" w:pos="993"/>
              </w:tabs>
              <w:autoSpaceDE w:val="0"/>
              <w:autoSpaceDN w:val="0"/>
              <w:adjustRightInd w:val="0"/>
              <w:spacing w:after="60" w:line="300" w:lineRule="exact"/>
              <w:jc w:val="both"/>
              <w:rPr>
                <w:b/>
                <w:bCs/>
                <w:i/>
                <w:sz w:val="24"/>
                <w:szCs w:val="24"/>
                <w:lang w:val="uk-UA"/>
              </w:rPr>
            </w:pPr>
            <w:r w:rsidRPr="002127D3">
              <w:rPr>
                <w:b/>
                <w:bCs/>
                <w:i/>
                <w:sz w:val="24"/>
                <w:szCs w:val="24"/>
                <w:lang w:val="uk-UA"/>
              </w:rPr>
              <w:t>Грошові кошти та їх еквіваленти</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3F1444DD" w14:textId="77777777" w:rsidR="00B34DBC" w:rsidRPr="002127D3" w:rsidRDefault="00B34DBC" w:rsidP="00B34DBC">
            <w:pPr>
              <w:shd w:val="clear" w:color="auto" w:fill="FFFFFF"/>
              <w:tabs>
                <w:tab w:val="center" w:pos="744"/>
              </w:tabs>
              <w:autoSpaceDE w:val="0"/>
              <w:autoSpaceDN w:val="0"/>
              <w:adjustRightInd w:val="0"/>
              <w:spacing w:after="60" w:line="300" w:lineRule="exact"/>
              <w:jc w:val="both"/>
              <w:rPr>
                <w:b/>
                <w:i/>
                <w:sz w:val="24"/>
                <w:szCs w:val="24"/>
                <w:lang w:val="uk-UA"/>
              </w:rPr>
            </w:pPr>
            <w:r>
              <w:rPr>
                <w:b/>
                <w:i/>
                <w:sz w:val="24"/>
                <w:szCs w:val="24"/>
                <w:lang w:val="uk-UA"/>
              </w:rPr>
              <w:t>3 414</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07A2B199" w14:textId="77777777" w:rsidR="00B34DBC" w:rsidRPr="002127D3" w:rsidRDefault="00B34DBC" w:rsidP="00B34DBC">
            <w:pPr>
              <w:shd w:val="clear" w:color="auto" w:fill="FFFFFF"/>
              <w:tabs>
                <w:tab w:val="left" w:pos="993"/>
              </w:tabs>
              <w:autoSpaceDE w:val="0"/>
              <w:autoSpaceDN w:val="0"/>
              <w:adjustRightInd w:val="0"/>
              <w:spacing w:after="60" w:line="300" w:lineRule="exact"/>
              <w:jc w:val="both"/>
              <w:rPr>
                <w:b/>
                <w:i/>
                <w:sz w:val="24"/>
                <w:szCs w:val="24"/>
                <w:lang w:val="uk-UA"/>
              </w:rPr>
            </w:pPr>
            <w:r>
              <w:rPr>
                <w:b/>
                <w:i/>
                <w:sz w:val="24"/>
                <w:szCs w:val="24"/>
                <w:lang w:val="uk-UA"/>
              </w:rPr>
              <w:t>30</w:t>
            </w:r>
          </w:p>
        </w:tc>
      </w:tr>
      <w:tr w:rsidR="00B34DBC" w:rsidRPr="00687455" w14:paraId="2848C2AC" w14:textId="77777777" w:rsidTr="00B34DBC">
        <w:trPr>
          <w:trHeight w:hRule="exact" w:val="305"/>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6B958404" w14:textId="77777777" w:rsidR="00B34DBC" w:rsidRPr="002127D3" w:rsidRDefault="00B34DBC" w:rsidP="00B34DBC">
            <w:pPr>
              <w:shd w:val="clear" w:color="auto" w:fill="FFFFFF"/>
              <w:tabs>
                <w:tab w:val="left" w:pos="993"/>
              </w:tabs>
              <w:autoSpaceDE w:val="0"/>
              <w:autoSpaceDN w:val="0"/>
              <w:adjustRightInd w:val="0"/>
              <w:spacing w:after="60" w:line="300" w:lineRule="exact"/>
              <w:jc w:val="both"/>
              <w:rPr>
                <w:b/>
                <w:bCs/>
                <w:i/>
                <w:sz w:val="24"/>
                <w:szCs w:val="24"/>
                <w:lang w:val="uk-UA"/>
              </w:rPr>
            </w:pPr>
            <w:r w:rsidRPr="002127D3">
              <w:rPr>
                <w:b/>
                <w:bCs/>
                <w:i/>
                <w:sz w:val="24"/>
                <w:szCs w:val="24"/>
                <w:lang w:val="uk-UA"/>
              </w:rPr>
              <w:t xml:space="preserve">Дебіторська заборгованість </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61F67706" w14:textId="77777777" w:rsidR="00B34DBC" w:rsidRPr="002127D3" w:rsidRDefault="00B34DBC" w:rsidP="00B34DBC">
            <w:pPr>
              <w:shd w:val="clear" w:color="auto" w:fill="FFFFFF"/>
              <w:tabs>
                <w:tab w:val="left" w:pos="993"/>
              </w:tabs>
              <w:autoSpaceDE w:val="0"/>
              <w:autoSpaceDN w:val="0"/>
              <w:adjustRightInd w:val="0"/>
              <w:spacing w:after="60" w:line="300" w:lineRule="exact"/>
              <w:jc w:val="both"/>
              <w:rPr>
                <w:b/>
                <w:i/>
                <w:sz w:val="24"/>
                <w:szCs w:val="24"/>
                <w:lang w:val="uk-UA"/>
              </w:rPr>
            </w:pPr>
            <w:r>
              <w:rPr>
                <w:b/>
                <w:i/>
                <w:sz w:val="24"/>
                <w:szCs w:val="24"/>
                <w:lang w:val="uk-UA"/>
              </w:rPr>
              <w:t>2 120</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47411ED6" w14:textId="77777777" w:rsidR="00B34DBC" w:rsidRPr="002127D3" w:rsidRDefault="00B34DBC" w:rsidP="00B34DBC">
            <w:pPr>
              <w:shd w:val="clear" w:color="auto" w:fill="FFFFFF"/>
              <w:tabs>
                <w:tab w:val="left" w:pos="993"/>
              </w:tabs>
              <w:autoSpaceDE w:val="0"/>
              <w:autoSpaceDN w:val="0"/>
              <w:adjustRightInd w:val="0"/>
              <w:spacing w:after="60" w:line="300" w:lineRule="exact"/>
              <w:jc w:val="both"/>
              <w:rPr>
                <w:b/>
                <w:i/>
                <w:sz w:val="24"/>
                <w:szCs w:val="24"/>
                <w:lang w:val="uk-UA"/>
              </w:rPr>
            </w:pPr>
            <w:r>
              <w:rPr>
                <w:b/>
                <w:bCs/>
                <w:i/>
                <w:sz w:val="24"/>
                <w:szCs w:val="24"/>
                <w:lang w:val="uk-UA"/>
              </w:rPr>
              <w:t>1 305</w:t>
            </w:r>
          </w:p>
        </w:tc>
      </w:tr>
      <w:tr w:rsidR="00B34DBC" w:rsidRPr="001809A0" w14:paraId="1E32F1EA" w14:textId="77777777" w:rsidTr="00B34DBC">
        <w:trPr>
          <w:trHeight w:hRule="exact" w:val="305"/>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0A610C8A" w14:textId="77777777" w:rsidR="00B34DBC" w:rsidRPr="002127D3" w:rsidRDefault="00B34DBC" w:rsidP="00B34DBC">
            <w:pPr>
              <w:shd w:val="clear" w:color="auto" w:fill="FFFFFF"/>
              <w:tabs>
                <w:tab w:val="left" w:pos="993"/>
              </w:tabs>
              <w:autoSpaceDE w:val="0"/>
              <w:autoSpaceDN w:val="0"/>
              <w:adjustRightInd w:val="0"/>
              <w:spacing w:after="60" w:line="300" w:lineRule="exact"/>
              <w:jc w:val="both"/>
              <w:rPr>
                <w:b/>
                <w:bCs/>
                <w:i/>
                <w:sz w:val="24"/>
                <w:szCs w:val="24"/>
                <w:lang w:val="uk-UA"/>
              </w:rPr>
            </w:pPr>
            <w:r w:rsidRPr="002127D3">
              <w:rPr>
                <w:b/>
                <w:bCs/>
                <w:i/>
                <w:sz w:val="24"/>
                <w:szCs w:val="24"/>
                <w:lang w:val="uk-UA"/>
              </w:rPr>
              <w:t>Загальна максимальна сума кредитного ризику</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482ACB9F" w14:textId="77777777" w:rsidR="00B34DBC" w:rsidRPr="002127D3" w:rsidRDefault="00B34DBC" w:rsidP="00B34DBC">
            <w:pPr>
              <w:shd w:val="clear" w:color="auto" w:fill="FFFFFF"/>
              <w:tabs>
                <w:tab w:val="left" w:pos="993"/>
              </w:tabs>
              <w:autoSpaceDE w:val="0"/>
              <w:autoSpaceDN w:val="0"/>
              <w:adjustRightInd w:val="0"/>
              <w:spacing w:after="60" w:line="300" w:lineRule="exact"/>
              <w:jc w:val="both"/>
              <w:rPr>
                <w:b/>
                <w:i/>
                <w:sz w:val="24"/>
                <w:szCs w:val="24"/>
                <w:lang w:val="uk-UA"/>
              </w:rPr>
            </w:pPr>
            <w:r>
              <w:rPr>
                <w:b/>
                <w:i/>
                <w:sz w:val="24"/>
                <w:szCs w:val="24"/>
                <w:lang w:val="uk-UA"/>
              </w:rPr>
              <w:t>5 534</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2CD26329" w14:textId="77777777" w:rsidR="00B34DBC" w:rsidRPr="002127D3" w:rsidRDefault="00B34DBC" w:rsidP="00B34DBC">
            <w:pPr>
              <w:shd w:val="clear" w:color="auto" w:fill="FFFFFF"/>
              <w:tabs>
                <w:tab w:val="left" w:pos="993"/>
              </w:tabs>
              <w:autoSpaceDE w:val="0"/>
              <w:autoSpaceDN w:val="0"/>
              <w:adjustRightInd w:val="0"/>
              <w:spacing w:after="60" w:line="300" w:lineRule="exact"/>
              <w:jc w:val="both"/>
              <w:rPr>
                <w:b/>
                <w:i/>
                <w:sz w:val="24"/>
                <w:szCs w:val="24"/>
                <w:lang w:val="uk-UA"/>
              </w:rPr>
            </w:pPr>
            <w:r>
              <w:rPr>
                <w:b/>
                <w:i/>
                <w:sz w:val="24"/>
                <w:szCs w:val="24"/>
                <w:lang w:val="uk-UA"/>
              </w:rPr>
              <w:t>1 335</w:t>
            </w:r>
          </w:p>
        </w:tc>
      </w:tr>
    </w:tbl>
    <w:p w14:paraId="7FFB41DE" w14:textId="77777777" w:rsidR="0045625C" w:rsidRDefault="0045625C" w:rsidP="00741639">
      <w:pPr>
        <w:shd w:val="clear" w:color="auto" w:fill="FFFFFF"/>
        <w:autoSpaceDE w:val="0"/>
        <w:autoSpaceDN w:val="0"/>
        <w:adjustRightInd w:val="0"/>
        <w:spacing w:before="120" w:after="60" w:line="300" w:lineRule="exact"/>
        <w:ind w:firstLine="397"/>
        <w:jc w:val="both"/>
        <w:rPr>
          <w:sz w:val="24"/>
          <w:szCs w:val="24"/>
          <w:lang w:val="ru-RU"/>
        </w:rPr>
      </w:pPr>
    </w:p>
    <w:p w14:paraId="73077A7B" w14:textId="77777777" w:rsidR="00584AAC" w:rsidRDefault="00584AAC" w:rsidP="00741639">
      <w:pPr>
        <w:shd w:val="clear" w:color="auto" w:fill="FFFFFF"/>
        <w:autoSpaceDE w:val="0"/>
        <w:autoSpaceDN w:val="0"/>
        <w:adjustRightInd w:val="0"/>
        <w:spacing w:before="120" w:after="60" w:line="300" w:lineRule="exact"/>
        <w:ind w:firstLine="397"/>
        <w:jc w:val="both"/>
        <w:rPr>
          <w:sz w:val="24"/>
          <w:szCs w:val="24"/>
          <w:lang w:val="ru-RU"/>
        </w:rPr>
      </w:pPr>
    </w:p>
    <w:p w14:paraId="00F2C2D7" w14:textId="77777777" w:rsidR="00584AAC" w:rsidRDefault="00584AAC" w:rsidP="00741639">
      <w:pPr>
        <w:shd w:val="clear" w:color="auto" w:fill="FFFFFF"/>
        <w:autoSpaceDE w:val="0"/>
        <w:autoSpaceDN w:val="0"/>
        <w:adjustRightInd w:val="0"/>
        <w:spacing w:before="120" w:after="60" w:line="300" w:lineRule="exact"/>
        <w:ind w:firstLine="397"/>
        <w:jc w:val="both"/>
        <w:rPr>
          <w:sz w:val="24"/>
          <w:szCs w:val="24"/>
          <w:lang w:val="ru-RU"/>
        </w:rPr>
      </w:pPr>
    </w:p>
    <w:p w14:paraId="7C2952D9" w14:textId="77777777" w:rsidR="00584AAC" w:rsidRDefault="00584AAC" w:rsidP="00741639">
      <w:pPr>
        <w:shd w:val="clear" w:color="auto" w:fill="FFFFFF"/>
        <w:autoSpaceDE w:val="0"/>
        <w:autoSpaceDN w:val="0"/>
        <w:adjustRightInd w:val="0"/>
        <w:spacing w:before="120" w:after="60" w:line="300" w:lineRule="exact"/>
        <w:ind w:firstLine="397"/>
        <w:jc w:val="both"/>
        <w:rPr>
          <w:sz w:val="24"/>
          <w:szCs w:val="24"/>
          <w:lang w:val="ru-RU"/>
        </w:rPr>
      </w:pPr>
    </w:p>
    <w:p w14:paraId="2BF7D72F" w14:textId="77777777" w:rsidR="00ED0E95" w:rsidRDefault="00ED0E95" w:rsidP="00741639">
      <w:pPr>
        <w:shd w:val="clear" w:color="auto" w:fill="FFFFFF"/>
        <w:autoSpaceDE w:val="0"/>
        <w:autoSpaceDN w:val="0"/>
        <w:adjustRightInd w:val="0"/>
        <w:spacing w:before="120" w:after="60" w:line="300" w:lineRule="exact"/>
        <w:ind w:firstLine="397"/>
        <w:jc w:val="both"/>
        <w:rPr>
          <w:sz w:val="24"/>
          <w:szCs w:val="24"/>
          <w:lang w:val="ru-RU"/>
        </w:rPr>
      </w:pPr>
    </w:p>
    <w:p w14:paraId="2BE359D3" w14:textId="77777777" w:rsidR="000C1D92" w:rsidRPr="00C50242"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sidRPr="00C50242">
        <w:rPr>
          <w:sz w:val="24"/>
          <w:szCs w:val="24"/>
          <w:u w:val="single"/>
          <w:lang w:val="uk-UA" w:eastAsia="ru-RU"/>
        </w:rPr>
        <w:t>Ринковий ризик</w:t>
      </w:r>
      <w:r w:rsidRPr="00C50242">
        <w:rPr>
          <w:sz w:val="24"/>
          <w:szCs w:val="24"/>
          <w:lang w:val="uk-UA" w:eastAsia="ru-RU"/>
        </w:rPr>
        <w:t xml:space="preserve"> – це ризик того, що справедлива вартість або майбутні грошові потоки від фінансового інструмента коливатимуться внаслідок змін ринкових цін. Ринковий ризик охоплює три типи ризику: інший ціновий ризик, валютний ризик та відсотковий ризик. Ринковий ризик виникає у зв’язку з ризиками збитків, зумовлених коливаннями цін на акції, відсоткових ставок та валютних курсів. Компанія наражатиметься на ринкові ризики у зв’язку з інвестиціями в акції, облігації та інші фінансові інструменти.</w:t>
      </w:r>
    </w:p>
    <w:p w14:paraId="370A1F93" w14:textId="332735A5" w:rsidR="00E72164" w:rsidRPr="00C50242" w:rsidRDefault="000C1D92" w:rsidP="000C1D92">
      <w:pPr>
        <w:shd w:val="clear" w:color="auto" w:fill="FFFFFF"/>
        <w:autoSpaceDE w:val="0"/>
        <w:autoSpaceDN w:val="0"/>
        <w:adjustRightInd w:val="0"/>
        <w:spacing w:after="60" w:line="300" w:lineRule="exact"/>
        <w:ind w:firstLine="397"/>
        <w:jc w:val="both"/>
        <w:rPr>
          <w:sz w:val="24"/>
          <w:szCs w:val="24"/>
          <w:lang w:val="uk-UA" w:eastAsia="ru-RU"/>
        </w:rPr>
      </w:pPr>
      <w:r w:rsidRPr="00C50242">
        <w:rPr>
          <w:sz w:val="24"/>
          <w:szCs w:val="24"/>
          <w:u w:val="single"/>
          <w:lang w:val="uk-UA" w:eastAsia="ru-RU"/>
        </w:rPr>
        <w:t>Інший ціновий ризик</w:t>
      </w:r>
      <w:r w:rsidRPr="00C50242">
        <w:rPr>
          <w:sz w:val="24"/>
          <w:szCs w:val="24"/>
          <w:lang w:val="uk-UA" w:eastAsia="ru-RU"/>
        </w:rPr>
        <w:t xml:space="preserve"> – це ризик того, що справедлива вартість або майбутні грошові потоки від фінансового інструмента коливатимуться внаслідок змін ринкових цін (окрім тих, що виникають унаслідок відсоткового ризику чи валютного ризику), незалежно від того, чи спричинені вони чинниками, характерними для окремого фінансового інструмента або його емітента, чи чинниками, що впливають на всі подібні фінансові інструменти, з якими здійснюються операції на ринку.</w:t>
      </w:r>
    </w:p>
    <w:p w14:paraId="35D6100E" w14:textId="49998ACE" w:rsidR="003E4E5F" w:rsidRPr="003E4E5F" w:rsidRDefault="000C1D92" w:rsidP="003E4E5F">
      <w:pPr>
        <w:shd w:val="clear" w:color="auto" w:fill="FFFFFF"/>
        <w:autoSpaceDE w:val="0"/>
        <w:autoSpaceDN w:val="0"/>
        <w:adjustRightInd w:val="0"/>
        <w:jc w:val="both"/>
        <w:rPr>
          <w:noProof/>
          <w:sz w:val="24"/>
          <w:szCs w:val="24"/>
          <w:lang w:val="uk-UA" w:eastAsia="ru-RU"/>
        </w:rPr>
      </w:pPr>
      <w:r w:rsidRPr="00C50242">
        <w:rPr>
          <w:sz w:val="24"/>
          <w:szCs w:val="24"/>
          <w:u w:val="single"/>
          <w:lang w:val="uk-UA" w:eastAsia="ru-RU"/>
        </w:rPr>
        <w:t>Валютний ризик</w:t>
      </w:r>
      <w:r w:rsidRPr="00C50242">
        <w:rPr>
          <w:sz w:val="24"/>
          <w:szCs w:val="24"/>
          <w:lang w:val="uk-UA" w:eastAsia="ru-RU"/>
        </w:rPr>
        <w:t xml:space="preserve"> – це ризик того, що справедлива вартість або майбутні грошові потоки від фінансового інструменту коливатимуться внаслідок змін валютних курсів.</w:t>
      </w:r>
      <w:r w:rsidR="00ED65EE" w:rsidRPr="00ED65EE">
        <w:rPr>
          <w:lang w:val="uk-UA"/>
        </w:rPr>
        <w:t xml:space="preserve"> </w:t>
      </w:r>
      <w:r w:rsidR="003E4E5F" w:rsidRPr="003E4E5F">
        <w:rPr>
          <w:sz w:val="24"/>
          <w:szCs w:val="24"/>
          <w:lang w:val="uk-UA" w:eastAsia="ru-RU"/>
        </w:rPr>
        <w:t>У 2023</w:t>
      </w:r>
      <w:r w:rsidR="003E4E5F">
        <w:rPr>
          <w:sz w:val="24"/>
          <w:szCs w:val="24"/>
          <w:lang w:val="uk-UA" w:eastAsia="ru-RU"/>
        </w:rPr>
        <w:t xml:space="preserve"> році валютні ризики у Компанії </w:t>
      </w:r>
      <w:r w:rsidR="003E4E5F" w:rsidRPr="003E4E5F">
        <w:rPr>
          <w:sz w:val="24"/>
          <w:szCs w:val="24"/>
          <w:lang w:val="uk-UA" w:eastAsia="ru-RU"/>
        </w:rPr>
        <w:t xml:space="preserve"> не виникають у зв’язку з відсутністю володінням фінансовими інструментами, номінованим</w:t>
      </w:r>
      <w:r w:rsidR="003E4E5F">
        <w:rPr>
          <w:sz w:val="24"/>
          <w:szCs w:val="24"/>
          <w:lang w:val="uk-UA" w:eastAsia="ru-RU"/>
        </w:rPr>
        <w:t>и в іноземній валюті. Компанія</w:t>
      </w:r>
      <w:r w:rsidR="003E4E5F" w:rsidRPr="003E4E5F">
        <w:rPr>
          <w:sz w:val="24"/>
          <w:szCs w:val="24"/>
          <w:lang w:val="uk-UA" w:eastAsia="ru-RU"/>
        </w:rPr>
        <w:t xml:space="preserve"> не інвестує кошти в банківські деп</w:t>
      </w:r>
      <w:r w:rsidR="003E4E5F">
        <w:rPr>
          <w:sz w:val="24"/>
          <w:szCs w:val="24"/>
          <w:lang w:val="uk-UA" w:eastAsia="ru-RU"/>
        </w:rPr>
        <w:t>озит</w:t>
      </w:r>
      <w:r w:rsidR="00377F78">
        <w:rPr>
          <w:sz w:val="24"/>
          <w:szCs w:val="24"/>
          <w:lang w:val="uk-UA" w:eastAsia="ru-RU"/>
        </w:rPr>
        <w:t>и в іноземній валюті, а також</w:t>
      </w:r>
      <w:r w:rsidR="003E4E5F" w:rsidRPr="003E4E5F">
        <w:rPr>
          <w:sz w:val="24"/>
          <w:szCs w:val="24"/>
          <w:lang w:val="uk-UA" w:eastAsia="ru-RU"/>
        </w:rPr>
        <w:t xml:space="preserve"> в цінні папери, номіновані в д</w:t>
      </w:r>
      <w:r w:rsidR="003E4E5F" w:rsidRPr="003E4E5F">
        <w:rPr>
          <w:noProof/>
          <w:sz w:val="24"/>
          <w:szCs w:val="24"/>
          <w:lang w:val="uk-UA" w:eastAsia="ru-RU"/>
        </w:rPr>
        <w:t xml:space="preserve">оларах США/ євро. </w:t>
      </w:r>
    </w:p>
    <w:p w14:paraId="6E12CEEB" w14:textId="77777777" w:rsidR="000C1D92" w:rsidRPr="00C50242" w:rsidRDefault="000C1D92" w:rsidP="000C1D92">
      <w:pPr>
        <w:shd w:val="clear" w:color="auto" w:fill="FFFFFF"/>
        <w:autoSpaceDE w:val="0"/>
        <w:autoSpaceDN w:val="0"/>
        <w:adjustRightInd w:val="0"/>
        <w:spacing w:after="60" w:line="300" w:lineRule="exact"/>
        <w:ind w:firstLine="397"/>
        <w:jc w:val="both"/>
        <w:rPr>
          <w:sz w:val="24"/>
          <w:szCs w:val="24"/>
          <w:lang w:val="uk-UA" w:eastAsia="ru-RU"/>
        </w:rPr>
      </w:pPr>
      <w:r w:rsidRPr="00C50242">
        <w:rPr>
          <w:sz w:val="24"/>
          <w:szCs w:val="24"/>
          <w:u w:val="single"/>
          <w:lang w:val="uk-UA" w:eastAsia="ru-RU"/>
        </w:rPr>
        <w:t>Відсотковий ризик</w:t>
      </w:r>
      <w:r w:rsidRPr="00C50242">
        <w:rPr>
          <w:sz w:val="24"/>
          <w:szCs w:val="24"/>
          <w:lang w:val="uk-UA" w:eastAsia="ru-RU"/>
        </w:rPr>
        <w:t xml:space="preserve"> – це ризик того, що справедлива вартість або майбутні грошові потоки від фінансового інструмента коливатимуться внаслідок змін ринкових відсоткових ставок. Керівництво Компанії усвідомлює, що відсоткові ставки можуть змінюватись і це впливатиме як на доходи Компанії, так і на справедливу вартість чистих активів.</w:t>
      </w:r>
    </w:p>
    <w:p w14:paraId="629909C0" w14:textId="77777777" w:rsidR="000C1D92" w:rsidRPr="00C50242"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sidRPr="00C50242">
        <w:rPr>
          <w:sz w:val="24"/>
          <w:szCs w:val="24"/>
          <w:u w:val="single"/>
          <w:lang w:val="uk-UA" w:eastAsia="ru-RU"/>
        </w:rPr>
        <w:t>Ризик ліквідності</w:t>
      </w:r>
      <w:r w:rsidRPr="00C50242">
        <w:rPr>
          <w:sz w:val="24"/>
          <w:szCs w:val="24"/>
          <w:lang w:val="uk-UA" w:eastAsia="ru-RU"/>
        </w:rPr>
        <w:t xml:space="preserve"> – ризик того, що Компанія матиме труднощі при виконанні зобов’язань, пов’язаних із фінансовими зобов’язаннями, що погашаються шляхом поставки грошових коштів або іншого фінансового активу.</w:t>
      </w:r>
      <w:r w:rsidR="003C416C" w:rsidRPr="003C416C">
        <w:rPr>
          <w:lang w:val="uk-UA"/>
        </w:rPr>
        <w:t xml:space="preserve"> </w:t>
      </w:r>
      <w:r w:rsidR="003C416C">
        <w:rPr>
          <w:sz w:val="24"/>
          <w:szCs w:val="24"/>
          <w:lang w:val="uk-UA" w:eastAsia="ru-RU"/>
        </w:rPr>
        <w:t>Компанія</w:t>
      </w:r>
      <w:r w:rsidR="003C416C" w:rsidRPr="003C416C">
        <w:rPr>
          <w:sz w:val="24"/>
          <w:szCs w:val="24"/>
          <w:lang w:val="uk-UA" w:eastAsia="ru-RU"/>
        </w:rPr>
        <w:t xml:space="preserve"> здійснює аналіз строків погашення активів і зобов'язань і планує свою ліквідність в залежності від очікуваних строків погашення відповідних фінансових </w:t>
      </w:r>
      <w:r w:rsidR="003F3811">
        <w:rPr>
          <w:sz w:val="24"/>
          <w:szCs w:val="24"/>
          <w:lang w:val="uk-UA" w:eastAsia="ru-RU"/>
        </w:rPr>
        <w:t>інструментів. Потреба Компанії</w:t>
      </w:r>
      <w:r w:rsidR="003C416C" w:rsidRPr="003C416C">
        <w:rPr>
          <w:sz w:val="24"/>
          <w:szCs w:val="24"/>
          <w:lang w:val="uk-UA" w:eastAsia="ru-RU"/>
        </w:rPr>
        <w:t xml:space="preserve"> в коротко- і довгостроковій ліквідності здебільшого забезпечується за рахунок грошових коштів від операційної діяльності</w:t>
      </w:r>
    </w:p>
    <w:p w14:paraId="2417F8AC" w14:textId="77777777" w:rsidR="000C1D92" w:rsidRPr="00C50242" w:rsidRDefault="000C1D92" w:rsidP="000C1D92">
      <w:pPr>
        <w:spacing w:after="197" w:line="1" w:lineRule="exact"/>
        <w:rPr>
          <w:sz w:val="24"/>
          <w:szCs w:val="24"/>
          <w:lang w:val="uk-UA" w:eastAsia="ru-RU"/>
        </w:rPr>
      </w:pPr>
    </w:p>
    <w:p w14:paraId="46ABA3DE" w14:textId="77777777" w:rsidR="000C1D92" w:rsidRDefault="000C1D92" w:rsidP="000C1D92">
      <w:pPr>
        <w:shd w:val="clear" w:color="auto" w:fill="FFFFFF"/>
        <w:autoSpaceDE w:val="0"/>
        <w:autoSpaceDN w:val="0"/>
        <w:adjustRightInd w:val="0"/>
        <w:spacing w:before="120" w:line="300" w:lineRule="exact"/>
        <w:ind w:firstLine="357"/>
        <w:jc w:val="both"/>
        <w:rPr>
          <w:sz w:val="24"/>
          <w:szCs w:val="24"/>
          <w:lang w:val="uk-UA" w:eastAsia="ru-RU"/>
        </w:rPr>
      </w:pPr>
      <w:r w:rsidRPr="00C50242">
        <w:rPr>
          <w:sz w:val="24"/>
          <w:szCs w:val="24"/>
          <w:lang w:val="uk-UA" w:eastAsia="ru-RU"/>
        </w:rPr>
        <w:t>Для того щоб обмежити вище зазначені ризики, при виборі фінансових інструментів політика Компанії базується на  високому рівні контролю з боку працівників Компанії з урахуванням вимог чинного законодавства України. Основною метою фінансових інструментів є залучення фінансування для операційної діяльності Компанії. Компанія мінімізує ризики диверсифікаці</w:t>
      </w:r>
      <w:r>
        <w:rPr>
          <w:sz w:val="24"/>
          <w:szCs w:val="24"/>
          <w:lang w:val="uk-UA" w:eastAsia="ru-RU"/>
        </w:rPr>
        <w:t>єю</w:t>
      </w:r>
      <w:r w:rsidRPr="00C50242">
        <w:rPr>
          <w:sz w:val="24"/>
          <w:szCs w:val="24"/>
          <w:lang w:val="uk-UA" w:eastAsia="ru-RU"/>
        </w:rPr>
        <w:t xml:space="preserve"> свого інвестиційного портфелю, аналізує фінансові активи перед їх покупкою і відстежує подальшу інформацію про ці активи, вкладаючи більшість своїх інвестицій</w:t>
      </w:r>
      <w:r>
        <w:rPr>
          <w:sz w:val="24"/>
          <w:szCs w:val="24"/>
          <w:lang w:val="uk-UA" w:eastAsia="ru-RU"/>
        </w:rPr>
        <w:t xml:space="preserve"> в підприємства з</w:t>
      </w:r>
      <w:r w:rsidRPr="00C50242">
        <w:rPr>
          <w:sz w:val="24"/>
          <w:szCs w:val="24"/>
          <w:lang w:val="uk-UA" w:eastAsia="ru-RU"/>
        </w:rPr>
        <w:t xml:space="preserve"> високими рейтингами надійності. </w:t>
      </w:r>
      <w:r>
        <w:rPr>
          <w:sz w:val="24"/>
          <w:szCs w:val="24"/>
          <w:lang w:val="uk-UA" w:eastAsia="ru-RU"/>
        </w:rPr>
        <w:t>Компанія постійно аналізує дебіторську заборгованість щодо термінів погашення та планує грошові потоки від операційної діяльності.</w:t>
      </w:r>
    </w:p>
    <w:p w14:paraId="41BA5D21" w14:textId="77777777" w:rsidR="000C1D92" w:rsidRPr="00D918B2" w:rsidRDefault="000C1D92" w:rsidP="000C1D92">
      <w:pPr>
        <w:shd w:val="clear" w:color="auto" w:fill="FFFFFF"/>
        <w:autoSpaceDE w:val="0"/>
        <w:autoSpaceDN w:val="0"/>
        <w:adjustRightInd w:val="0"/>
        <w:spacing w:before="120"/>
        <w:jc w:val="both"/>
        <w:rPr>
          <w:sz w:val="24"/>
          <w:szCs w:val="24"/>
          <w:lang w:val="uk-UA" w:eastAsia="ru-RU"/>
        </w:rPr>
      </w:pPr>
      <w:r>
        <w:rPr>
          <w:sz w:val="24"/>
          <w:szCs w:val="24"/>
          <w:lang w:val="uk-UA" w:eastAsia="ru-RU"/>
        </w:rPr>
        <w:lastRenderedPageBreak/>
        <w:t xml:space="preserve">        </w:t>
      </w:r>
      <w:r w:rsidRPr="00D918B2">
        <w:rPr>
          <w:sz w:val="24"/>
          <w:szCs w:val="24"/>
          <w:lang w:val="uk-UA" w:eastAsia="ru-RU"/>
        </w:rPr>
        <w:t xml:space="preserve">Управління </w:t>
      </w:r>
      <w:r>
        <w:rPr>
          <w:sz w:val="24"/>
          <w:szCs w:val="24"/>
          <w:lang w:val="uk-UA" w:eastAsia="ru-RU"/>
        </w:rPr>
        <w:t>ризиками керівництвом Компанія</w:t>
      </w:r>
      <w:r w:rsidRPr="00D918B2">
        <w:rPr>
          <w:sz w:val="24"/>
          <w:szCs w:val="24"/>
          <w:lang w:val="uk-UA" w:eastAsia="ru-RU"/>
        </w:rPr>
        <w:t xml:space="preserve"> здійснюється на основі розуміння причин виникнення ризику, кількісної оцінки його можливого впливу на вартість чистих активів та застосування інструментарію щодо його пом’якшення. </w:t>
      </w:r>
    </w:p>
    <w:p w14:paraId="2593A0E5" w14:textId="77777777" w:rsidR="000C1D92" w:rsidRPr="00C50242" w:rsidRDefault="00E814F4" w:rsidP="000C1D92">
      <w:pPr>
        <w:shd w:val="clear" w:color="auto" w:fill="FFFFFF"/>
        <w:spacing w:before="120" w:after="120" w:line="300" w:lineRule="exact"/>
        <w:rPr>
          <w:b/>
          <w:bCs/>
          <w:spacing w:val="-2"/>
          <w:sz w:val="24"/>
          <w:szCs w:val="24"/>
          <w:lang w:val="uk-UA" w:eastAsia="ru-RU"/>
        </w:rPr>
      </w:pPr>
      <w:r>
        <w:rPr>
          <w:b/>
          <w:bCs/>
          <w:spacing w:val="-2"/>
          <w:sz w:val="24"/>
          <w:szCs w:val="24"/>
          <w:lang w:val="uk-UA" w:eastAsia="ru-RU"/>
        </w:rPr>
        <w:t>7</w:t>
      </w:r>
      <w:r w:rsidR="000C1D92" w:rsidRPr="00EE0B64">
        <w:rPr>
          <w:b/>
          <w:bCs/>
          <w:spacing w:val="-2"/>
          <w:sz w:val="24"/>
          <w:szCs w:val="24"/>
          <w:lang w:val="uk-UA" w:eastAsia="ru-RU"/>
        </w:rPr>
        <w:t>.4. Управління капіталом</w:t>
      </w:r>
    </w:p>
    <w:p w14:paraId="2B9025DE" w14:textId="77777777" w:rsidR="000C1D92" w:rsidRPr="00C50242" w:rsidRDefault="000C1D92" w:rsidP="000C1D92">
      <w:pPr>
        <w:shd w:val="clear" w:color="auto" w:fill="FFFFFF"/>
        <w:autoSpaceDE w:val="0"/>
        <w:autoSpaceDN w:val="0"/>
        <w:adjustRightInd w:val="0"/>
        <w:spacing w:before="60" w:after="60" w:line="300" w:lineRule="exact"/>
        <w:ind w:firstLine="357"/>
        <w:jc w:val="both"/>
        <w:rPr>
          <w:sz w:val="24"/>
          <w:szCs w:val="24"/>
          <w:lang w:val="uk-UA" w:eastAsia="ru-RU"/>
        </w:rPr>
      </w:pPr>
      <w:r w:rsidRPr="00C50242">
        <w:rPr>
          <w:sz w:val="24"/>
          <w:szCs w:val="24"/>
          <w:lang w:val="uk-UA" w:eastAsia="ru-RU"/>
        </w:rPr>
        <w:t>Компанія здійснює управління капіталом з метою досягнення наступних цілей:</w:t>
      </w:r>
    </w:p>
    <w:p w14:paraId="540983B9" w14:textId="77777777" w:rsidR="000C1D92" w:rsidRPr="00C50242" w:rsidRDefault="000C1D92" w:rsidP="007819E8">
      <w:pPr>
        <w:numPr>
          <w:ilvl w:val="0"/>
          <w:numId w:val="7"/>
        </w:numPr>
        <w:shd w:val="clear" w:color="auto" w:fill="FFFFFF"/>
        <w:tabs>
          <w:tab w:val="left" w:pos="993"/>
        </w:tabs>
        <w:autoSpaceDE w:val="0"/>
        <w:autoSpaceDN w:val="0"/>
        <w:adjustRightInd w:val="0"/>
        <w:spacing w:after="60" w:line="300" w:lineRule="exact"/>
        <w:ind w:left="993" w:hanging="567"/>
        <w:jc w:val="both"/>
        <w:rPr>
          <w:sz w:val="24"/>
          <w:szCs w:val="24"/>
          <w:lang w:val="uk-UA" w:eastAsia="ru-RU"/>
        </w:rPr>
      </w:pPr>
      <w:r w:rsidRPr="00C50242">
        <w:rPr>
          <w:sz w:val="24"/>
          <w:szCs w:val="24"/>
          <w:lang w:val="uk-UA" w:eastAsia="ru-RU"/>
        </w:rPr>
        <w:t>зберегти спроможність Компанії продовжувати свою діяльність так, щоб воно і надалі забезпечувало дохід для учасників Компанії та виплати іншим зацікавленим сторонам;</w:t>
      </w:r>
    </w:p>
    <w:p w14:paraId="0C0F3464" w14:textId="77777777" w:rsidR="000C1D92" w:rsidRPr="00C50242" w:rsidRDefault="000C1D92" w:rsidP="007819E8">
      <w:pPr>
        <w:numPr>
          <w:ilvl w:val="0"/>
          <w:numId w:val="7"/>
        </w:numPr>
        <w:shd w:val="clear" w:color="auto" w:fill="FFFFFF"/>
        <w:tabs>
          <w:tab w:val="left" w:pos="993"/>
        </w:tabs>
        <w:autoSpaceDE w:val="0"/>
        <w:autoSpaceDN w:val="0"/>
        <w:adjustRightInd w:val="0"/>
        <w:spacing w:after="60" w:line="300" w:lineRule="exact"/>
        <w:ind w:left="993" w:hanging="567"/>
        <w:jc w:val="both"/>
        <w:rPr>
          <w:sz w:val="24"/>
          <w:szCs w:val="24"/>
          <w:lang w:val="uk-UA" w:eastAsia="ru-RU"/>
        </w:rPr>
      </w:pPr>
      <w:r w:rsidRPr="00C50242">
        <w:rPr>
          <w:sz w:val="24"/>
          <w:szCs w:val="24"/>
          <w:lang w:val="uk-UA" w:eastAsia="ru-RU"/>
        </w:rPr>
        <w:t>забезпечити належний прибуток учасникам товариства завдяки встановленню цін на послуги Компанії, що відповідають рівню ризику.</w:t>
      </w:r>
    </w:p>
    <w:p w14:paraId="3E598E2F" w14:textId="77777777" w:rsidR="000C1D92" w:rsidRDefault="000C1D92" w:rsidP="000C1D92">
      <w:pPr>
        <w:shd w:val="clear" w:color="auto" w:fill="FFFFFF"/>
        <w:autoSpaceDE w:val="0"/>
        <w:autoSpaceDN w:val="0"/>
        <w:adjustRightInd w:val="0"/>
        <w:spacing w:before="60" w:after="60" w:line="300" w:lineRule="exact"/>
        <w:ind w:firstLine="357"/>
        <w:jc w:val="both"/>
        <w:rPr>
          <w:sz w:val="24"/>
          <w:szCs w:val="24"/>
          <w:lang w:val="uk-UA" w:eastAsia="ru-RU"/>
        </w:rPr>
      </w:pPr>
      <w:r w:rsidRPr="00C50242">
        <w:rPr>
          <w:sz w:val="24"/>
          <w:szCs w:val="24"/>
          <w:lang w:val="uk-UA" w:eastAsia="ru-RU"/>
        </w:rPr>
        <w:t>Керівництво Компанії здійснює огляд структури капіталу на щорічній основі. При цьому керівництво аналізує вартість капіталу та притаманні його складовим ризики. На основі отриманих висновків Компанії здійснює регулювання капіталу шляхом залучення додаткового капіталу або фінансування, а також виплати дивіде</w:t>
      </w:r>
      <w:r>
        <w:rPr>
          <w:sz w:val="24"/>
          <w:szCs w:val="24"/>
          <w:lang w:val="uk-UA" w:eastAsia="ru-RU"/>
        </w:rPr>
        <w:t>ндів</w:t>
      </w:r>
      <w:r w:rsidRPr="00C50242">
        <w:rPr>
          <w:sz w:val="24"/>
          <w:szCs w:val="24"/>
          <w:lang w:val="uk-UA" w:eastAsia="ru-RU"/>
        </w:rPr>
        <w:t xml:space="preserve">. </w:t>
      </w:r>
    </w:p>
    <w:p w14:paraId="0CB08136" w14:textId="505F5C5B" w:rsidR="000C1D92" w:rsidRDefault="0015107F" w:rsidP="000C1D92">
      <w:pPr>
        <w:shd w:val="clear" w:color="auto" w:fill="FFFFFF"/>
        <w:autoSpaceDE w:val="0"/>
        <w:autoSpaceDN w:val="0"/>
        <w:adjustRightInd w:val="0"/>
        <w:spacing w:before="60" w:after="60" w:line="300" w:lineRule="exact"/>
        <w:jc w:val="both"/>
        <w:rPr>
          <w:sz w:val="24"/>
          <w:szCs w:val="24"/>
          <w:lang w:val="uk-UA" w:eastAsia="ru-RU"/>
        </w:rPr>
      </w:pPr>
      <w:r>
        <w:rPr>
          <w:sz w:val="24"/>
          <w:szCs w:val="24"/>
          <w:lang w:val="uk-UA" w:eastAsia="ru-RU"/>
        </w:rPr>
        <w:t xml:space="preserve">       У період з 01.01.2023 р. по 31.12.2023</w:t>
      </w:r>
      <w:r w:rsidR="000C1D92">
        <w:rPr>
          <w:sz w:val="24"/>
          <w:szCs w:val="24"/>
          <w:lang w:val="uk-UA" w:eastAsia="ru-RU"/>
        </w:rPr>
        <w:t xml:space="preserve"> р. залучення додаткового капіталу, фінансування або виплати дивідендів не здійснювалось.</w:t>
      </w:r>
    </w:p>
    <w:p w14:paraId="6A59A9D0" w14:textId="166EECA7" w:rsidR="000C1D92" w:rsidRDefault="000C1D92" w:rsidP="000C1D92">
      <w:pPr>
        <w:shd w:val="clear" w:color="auto" w:fill="FFFFFF"/>
        <w:autoSpaceDE w:val="0"/>
        <w:autoSpaceDN w:val="0"/>
        <w:adjustRightInd w:val="0"/>
        <w:spacing w:before="60" w:after="60" w:line="300" w:lineRule="exact"/>
        <w:ind w:firstLine="357"/>
        <w:jc w:val="both"/>
        <w:rPr>
          <w:sz w:val="24"/>
          <w:szCs w:val="24"/>
          <w:lang w:val="uk-UA" w:eastAsia="ru-RU"/>
        </w:rPr>
      </w:pPr>
      <w:r>
        <w:rPr>
          <w:sz w:val="24"/>
          <w:szCs w:val="24"/>
          <w:lang w:val="uk-UA" w:eastAsia="ru-RU"/>
        </w:rPr>
        <w:t xml:space="preserve">Компанія дотримується вимог чинного законодавства України щодо співвідношення статутного та власного капіталу, а також вимог щодо капіталу, які передбачені «Положенням щодо пруденційних нормативів професійної діяльності на фондовому ринку та вимог до системи управління ризиками», затвердженого Рішенням НКЦПФР № 1597 від 01.10.2015 р. у чинній редакції     Компанія щомісячно розраховує пруденційні показники: розмір власних коштів, норматив достатності власних коштів, коефіцієнт покриття операційного ризику, коефіцієнт фінансової стійкості. </w:t>
      </w:r>
    </w:p>
    <w:p w14:paraId="0CD48F6B" w14:textId="0BC1A609" w:rsidR="000C1D92" w:rsidRDefault="000C1D92" w:rsidP="000C1D92">
      <w:pPr>
        <w:shd w:val="clear" w:color="auto" w:fill="FFFFFF"/>
        <w:autoSpaceDE w:val="0"/>
        <w:autoSpaceDN w:val="0"/>
        <w:adjustRightInd w:val="0"/>
        <w:spacing w:before="60" w:after="60" w:line="300" w:lineRule="exact"/>
        <w:ind w:firstLine="357"/>
        <w:jc w:val="both"/>
        <w:rPr>
          <w:sz w:val="24"/>
          <w:szCs w:val="24"/>
          <w:lang w:val="uk-UA" w:eastAsia="ru-RU"/>
        </w:rPr>
      </w:pPr>
      <w:r>
        <w:rPr>
          <w:sz w:val="24"/>
          <w:szCs w:val="24"/>
          <w:lang w:val="uk-UA" w:eastAsia="ru-RU"/>
        </w:rPr>
        <w:t xml:space="preserve"> </w:t>
      </w:r>
      <w:r w:rsidRPr="00CE4728">
        <w:rPr>
          <w:sz w:val="24"/>
          <w:szCs w:val="24"/>
          <w:lang w:val="uk-UA" w:eastAsia="ru-RU"/>
        </w:rPr>
        <w:t>Станом</w:t>
      </w:r>
      <w:r w:rsidR="0015107F">
        <w:rPr>
          <w:sz w:val="24"/>
          <w:szCs w:val="24"/>
          <w:lang w:val="uk-UA" w:eastAsia="ru-RU"/>
        </w:rPr>
        <w:t xml:space="preserve"> на 31.12.2023</w:t>
      </w:r>
      <w:r>
        <w:rPr>
          <w:sz w:val="24"/>
          <w:szCs w:val="24"/>
          <w:lang w:val="uk-UA" w:eastAsia="ru-RU"/>
        </w:rPr>
        <w:t xml:space="preserve"> р. пруденціійні показники Компанії знаходяться в межах нормативних значень. </w:t>
      </w:r>
    </w:p>
    <w:p w14:paraId="6B095E3D" w14:textId="208DDDE3" w:rsidR="004C549B" w:rsidRPr="00C50242" w:rsidRDefault="00E814F4" w:rsidP="000C1D92">
      <w:pPr>
        <w:shd w:val="clear" w:color="auto" w:fill="FFFFFF"/>
        <w:spacing w:before="120" w:after="120" w:line="300" w:lineRule="exact"/>
        <w:rPr>
          <w:b/>
          <w:bCs/>
          <w:spacing w:val="-2"/>
          <w:sz w:val="24"/>
          <w:szCs w:val="24"/>
          <w:lang w:val="uk-UA" w:eastAsia="ru-RU"/>
        </w:rPr>
      </w:pPr>
      <w:r>
        <w:rPr>
          <w:b/>
          <w:bCs/>
          <w:spacing w:val="-2"/>
          <w:sz w:val="24"/>
          <w:szCs w:val="24"/>
          <w:lang w:val="uk-UA" w:eastAsia="ru-RU"/>
        </w:rPr>
        <w:t>7</w:t>
      </w:r>
      <w:r w:rsidR="000C1D92" w:rsidRPr="00C50242">
        <w:rPr>
          <w:b/>
          <w:bCs/>
          <w:spacing w:val="-2"/>
          <w:sz w:val="24"/>
          <w:szCs w:val="24"/>
          <w:lang w:val="uk-UA" w:eastAsia="ru-RU"/>
        </w:rPr>
        <w:t>.5. Події після Балансу</w:t>
      </w:r>
    </w:p>
    <w:p w14:paraId="425449D1" w14:textId="77777777" w:rsidR="003C12C7" w:rsidRDefault="003C12C7" w:rsidP="003C12C7">
      <w:pPr>
        <w:shd w:val="clear" w:color="auto" w:fill="FFFFFF"/>
        <w:autoSpaceDE w:val="0"/>
        <w:autoSpaceDN w:val="0"/>
        <w:adjustRightInd w:val="0"/>
        <w:spacing w:after="60" w:line="300" w:lineRule="exact"/>
        <w:ind w:firstLine="357"/>
        <w:jc w:val="both"/>
        <w:rPr>
          <w:sz w:val="24"/>
          <w:szCs w:val="24"/>
          <w:lang w:val="uk-UA" w:eastAsia="ru-RU"/>
        </w:rPr>
      </w:pPr>
      <w:r>
        <w:rPr>
          <w:sz w:val="24"/>
          <w:szCs w:val="24"/>
          <w:lang w:val="uk-UA" w:eastAsia="ru-RU"/>
        </w:rPr>
        <w:t xml:space="preserve">24 </w:t>
      </w:r>
      <w:r w:rsidRPr="00A00F90">
        <w:rPr>
          <w:sz w:val="24"/>
          <w:szCs w:val="24"/>
          <w:lang w:val="uk-UA" w:eastAsia="ru-RU"/>
        </w:rPr>
        <w:t xml:space="preserve">лютого 2022 року розпочалася військова агресія Російської Федерації проти  України, у зв’язку з чим, 24 лютого 2022 року Президентом України було видано Указ № 64/2022 «Про введення воєнного стану в Україні». Руйнівні наслідки вторгнення Росії в Україну охоплюють всі сфери життя. Оскільки вторгнення в Україну відбулося наприкінці лютого 2022 р, це подія, яка не вимагає коригування після звітного періоду. Згідно МСБО 10 щодо кожної категорії суттєвих подій, які не вимагають коригування після звітного періоду, суб'єктові господарювання слід розкрити а) характер подій; та б) попередню оцінку їх фінансового впливу або констатувати, що така оцінка неможлива. </w:t>
      </w:r>
    </w:p>
    <w:p w14:paraId="0DA2676D" w14:textId="1B161DD2" w:rsidR="005A3DA8" w:rsidRPr="003F1C25" w:rsidRDefault="003F1C25" w:rsidP="003F1C25">
      <w:pPr>
        <w:shd w:val="clear" w:color="auto" w:fill="FFFFFF"/>
        <w:autoSpaceDE w:val="0"/>
        <w:autoSpaceDN w:val="0"/>
        <w:adjustRightInd w:val="0"/>
        <w:spacing w:after="60" w:line="300" w:lineRule="exact"/>
        <w:ind w:firstLine="357"/>
        <w:jc w:val="both"/>
        <w:rPr>
          <w:sz w:val="24"/>
          <w:szCs w:val="24"/>
          <w:lang w:val="uk-UA" w:eastAsia="ru-RU"/>
        </w:rPr>
      </w:pPr>
      <w:r>
        <w:rPr>
          <w:sz w:val="24"/>
          <w:szCs w:val="24"/>
          <w:lang w:val="uk-UA" w:eastAsia="ru-RU"/>
        </w:rPr>
        <w:t xml:space="preserve">  Компанія </w:t>
      </w:r>
      <w:r w:rsidR="005A3DA8" w:rsidRPr="005A3DA8">
        <w:rPr>
          <w:color w:val="000000"/>
          <w:sz w:val="24"/>
          <w:szCs w:val="24"/>
          <w:lang w:val="uk-UA"/>
        </w:rPr>
        <w:t>здійснює св</w:t>
      </w:r>
      <w:r>
        <w:rPr>
          <w:color w:val="000000"/>
          <w:sz w:val="24"/>
          <w:szCs w:val="24"/>
          <w:lang w:val="uk-UA"/>
        </w:rPr>
        <w:t xml:space="preserve">ою діяльність в умовах </w:t>
      </w:r>
      <w:r w:rsidR="005A3DA8" w:rsidRPr="005A3DA8">
        <w:rPr>
          <w:color w:val="000000"/>
          <w:sz w:val="24"/>
          <w:szCs w:val="24"/>
          <w:lang w:val="uk-UA"/>
        </w:rPr>
        <w:t>військового стану, фінансово-економічної кризи та існуванням факторів, що можуть в</w:t>
      </w:r>
      <w:r>
        <w:rPr>
          <w:color w:val="000000"/>
          <w:sz w:val="24"/>
          <w:szCs w:val="24"/>
          <w:lang w:val="uk-UA"/>
        </w:rPr>
        <w:t>плинути на діяльність Компанії</w:t>
      </w:r>
      <w:r w:rsidR="005A3DA8" w:rsidRPr="005A3DA8">
        <w:rPr>
          <w:color w:val="000000"/>
          <w:sz w:val="24"/>
          <w:szCs w:val="24"/>
          <w:lang w:val="uk-UA"/>
        </w:rPr>
        <w:t>, оскільки подальший розвиток, тривалість та вплив війни неможливо передбачити - діяльні</w:t>
      </w:r>
      <w:r>
        <w:rPr>
          <w:color w:val="000000"/>
          <w:sz w:val="24"/>
          <w:szCs w:val="24"/>
          <w:lang w:val="uk-UA"/>
        </w:rPr>
        <w:t>сть Компанії</w:t>
      </w:r>
      <w:r w:rsidR="005A3DA8" w:rsidRPr="005A3DA8">
        <w:rPr>
          <w:color w:val="000000"/>
          <w:sz w:val="24"/>
          <w:szCs w:val="24"/>
          <w:lang w:val="uk-UA"/>
        </w:rPr>
        <w:t xml:space="preserve"> супроводжується ризиками. </w:t>
      </w:r>
      <w:r w:rsidR="005A3DA8" w:rsidRPr="005A3DA8">
        <w:rPr>
          <w:color w:val="000000"/>
          <w:sz w:val="24"/>
          <w:szCs w:val="24"/>
          <w:lang w:val="ru-RU"/>
        </w:rPr>
        <w:t>Станом на дату затвердження фінансової звітності, воєнний стан триває та постійно подовжується. У зв’язку з чим існують фактори, що можуть в</w:t>
      </w:r>
      <w:r>
        <w:rPr>
          <w:color w:val="000000"/>
          <w:sz w:val="24"/>
          <w:szCs w:val="24"/>
          <w:lang w:val="ru-RU"/>
        </w:rPr>
        <w:t xml:space="preserve">плинути на діяльність Компанії в умовах </w:t>
      </w:r>
      <w:r w:rsidR="005A3DA8" w:rsidRPr="005A3DA8">
        <w:rPr>
          <w:color w:val="000000"/>
          <w:sz w:val="24"/>
          <w:szCs w:val="24"/>
          <w:lang w:val="ru-RU"/>
        </w:rPr>
        <w:t>воєнного стану, оскільки подальший роз</w:t>
      </w:r>
      <w:r>
        <w:rPr>
          <w:color w:val="000000"/>
          <w:sz w:val="24"/>
          <w:szCs w:val="24"/>
          <w:lang w:val="ru-RU"/>
        </w:rPr>
        <w:t>виток, тривалість та вплив військового стану</w:t>
      </w:r>
      <w:r w:rsidR="005A3DA8" w:rsidRPr="005A3DA8">
        <w:rPr>
          <w:color w:val="000000"/>
          <w:sz w:val="24"/>
          <w:szCs w:val="24"/>
          <w:lang w:val="ru-RU"/>
        </w:rPr>
        <w:t xml:space="preserve"> неможливо пер</w:t>
      </w:r>
      <w:r>
        <w:rPr>
          <w:color w:val="000000"/>
          <w:sz w:val="24"/>
          <w:szCs w:val="24"/>
          <w:lang w:val="ru-RU"/>
        </w:rPr>
        <w:t>едбачити - діяльність Компанії</w:t>
      </w:r>
      <w:r w:rsidR="005A3DA8" w:rsidRPr="005A3DA8">
        <w:rPr>
          <w:color w:val="000000"/>
          <w:sz w:val="24"/>
          <w:szCs w:val="24"/>
          <w:lang w:val="ru-RU"/>
        </w:rPr>
        <w:t xml:space="preserve"> супро</w:t>
      </w:r>
      <w:r>
        <w:rPr>
          <w:color w:val="000000"/>
          <w:sz w:val="24"/>
          <w:szCs w:val="24"/>
          <w:lang w:val="ru-RU"/>
        </w:rPr>
        <w:t>воджується ризиками. Вплив військового стану</w:t>
      </w:r>
      <w:r w:rsidR="005A3DA8" w:rsidRPr="005A3DA8">
        <w:rPr>
          <w:color w:val="000000"/>
          <w:sz w:val="24"/>
          <w:szCs w:val="24"/>
          <w:lang w:val="ru-RU"/>
        </w:rPr>
        <w:t xml:space="preserve"> та події, які тривають в Україні, а також їхнє остаточне врегулювання неможливо передбачити з достатньою вірогідністю і вони можуть негативно вплинути на економіку України та </w:t>
      </w:r>
      <w:r>
        <w:rPr>
          <w:color w:val="000000"/>
          <w:sz w:val="24"/>
          <w:szCs w:val="24"/>
          <w:lang w:val="ru-RU"/>
        </w:rPr>
        <w:t>операційну діяльність Компанії</w:t>
      </w:r>
      <w:r w:rsidR="005A3DA8" w:rsidRPr="005A3DA8">
        <w:rPr>
          <w:color w:val="000000"/>
          <w:sz w:val="24"/>
          <w:szCs w:val="24"/>
          <w:lang w:val="ru-RU"/>
        </w:rPr>
        <w:t xml:space="preserve">. </w:t>
      </w:r>
    </w:p>
    <w:p w14:paraId="36A0B303" w14:textId="77777777" w:rsidR="003C12C7" w:rsidRPr="003F1C25" w:rsidRDefault="003C12C7" w:rsidP="003C12C7">
      <w:pPr>
        <w:shd w:val="clear" w:color="auto" w:fill="FFFFFF"/>
        <w:autoSpaceDE w:val="0"/>
        <w:autoSpaceDN w:val="0"/>
        <w:adjustRightInd w:val="0"/>
        <w:spacing w:after="60" w:line="300" w:lineRule="exact"/>
        <w:jc w:val="both"/>
        <w:rPr>
          <w:sz w:val="24"/>
          <w:szCs w:val="24"/>
          <w:lang w:val="ru-RU" w:eastAsia="ru-RU"/>
        </w:rPr>
      </w:pPr>
      <w:r>
        <w:rPr>
          <w:sz w:val="24"/>
          <w:szCs w:val="24"/>
          <w:lang w:val="uk-UA" w:eastAsia="ru-RU"/>
        </w:rPr>
        <w:t xml:space="preserve">       </w:t>
      </w:r>
      <w:r w:rsidRPr="00A00F90">
        <w:rPr>
          <w:sz w:val="24"/>
          <w:szCs w:val="24"/>
          <w:lang w:val="uk-UA" w:eastAsia="ru-RU"/>
        </w:rPr>
        <w:t>Війна в Україні, ймовірно, матиме значні наслідки для глобальної економіки та ринків для всі</w:t>
      </w:r>
      <w:r>
        <w:rPr>
          <w:sz w:val="24"/>
          <w:szCs w:val="24"/>
          <w:lang w:val="uk-UA" w:eastAsia="ru-RU"/>
        </w:rPr>
        <w:t>х галузей економіки.</w:t>
      </w:r>
    </w:p>
    <w:p w14:paraId="4E005CFF" w14:textId="5FF2E3CD" w:rsidR="003C12C7" w:rsidRDefault="003C12C7" w:rsidP="003C12C7">
      <w:pPr>
        <w:shd w:val="clear" w:color="auto" w:fill="FFFFFF"/>
        <w:autoSpaceDE w:val="0"/>
        <w:autoSpaceDN w:val="0"/>
        <w:adjustRightInd w:val="0"/>
        <w:spacing w:after="60" w:line="300" w:lineRule="exact"/>
        <w:jc w:val="both"/>
        <w:rPr>
          <w:sz w:val="24"/>
          <w:szCs w:val="24"/>
          <w:lang w:val="uk-UA" w:eastAsia="ru-RU"/>
        </w:rPr>
      </w:pPr>
      <w:r>
        <w:rPr>
          <w:sz w:val="24"/>
          <w:szCs w:val="24"/>
          <w:lang w:val="uk-UA" w:eastAsia="ru-RU"/>
        </w:rPr>
        <w:t xml:space="preserve">         Компанією</w:t>
      </w:r>
      <w:r w:rsidRPr="00A00F90">
        <w:rPr>
          <w:sz w:val="24"/>
          <w:szCs w:val="24"/>
          <w:lang w:val="uk-UA" w:eastAsia="ru-RU"/>
        </w:rPr>
        <w:t xml:space="preserve"> було визначено події або умови, які можуть виникнути внаслідок військової агресії, що включають:</w:t>
      </w:r>
    </w:p>
    <w:p w14:paraId="034E363A"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665"/>
      </w:tblGrid>
      <w:tr w:rsidR="00A00F90" w:rsidRPr="002C4192" w14:paraId="73D1822A" w14:textId="77777777" w:rsidTr="00686CE7">
        <w:tc>
          <w:tcPr>
            <w:tcW w:w="3964" w:type="dxa"/>
            <w:shd w:val="clear" w:color="auto" w:fill="auto"/>
          </w:tcPr>
          <w:p w14:paraId="6A82F5F5" w14:textId="77777777" w:rsidR="00A00F90" w:rsidRPr="00686CE7" w:rsidRDefault="00A00F90" w:rsidP="00686CE7">
            <w:pPr>
              <w:shd w:val="clear" w:color="auto" w:fill="FFFFFF"/>
              <w:autoSpaceDE w:val="0"/>
              <w:autoSpaceDN w:val="0"/>
              <w:adjustRightInd w:val="0"/>
              <w:spacing w:after="60" w:line="300" w:lineRule="exact"/>
              <w:ind w:firstLine="357"/>
              <w:jc w:val="both"/>
              <w:rPr>
                <w:b/>
                <w:sz w:val="24"/>
                <w:szCs w:val="24"/>
                <w:lang w:val="uk-UA" w:eastAsia="ru-RU"/>
              </w:rPr>
            </w:pPr>
            <w:r w:rsidRPr="00686CE7">
              <w:rPr>
                <w:b/>
                <w:sz w:val="24"/>
                <w:szCs w:val="24"/>
                <w:lang w:val="uk-UA" w:eastAsia="ru-RU"/>
              </w:rPr>
              <w:lastRenderedPageBreak/>
              <w:t>Подія чи умова</w:t>
            </w:r>
          </w:p>
        </w:tc>
        <w:tc>
          <w:tcPr>
            <w:tcW w:w="5665" w:type="dxa"/>
            <w:shd w:val="clear" w:color="auto" w:fill="auto"/>
          </w:tcPr>
          <w:p w14:paraId="3D229C43" w14:textId="77777777" w:rsidR="00A00F90" w:rsidRPr="00686CE7" w:rsidRDefault="00A00F90" w:rsidP="00686CE7">
            <w:pPr>
              <w:shd w:val="clear" w:color="auto" w:fill="FFFFFF"/>
              <w:autoSpaceDE w:val="0"/>
              <w:autoSpaceDN w:val="0"/>
              <w:adjustRightInd w:val="0"/>
              <w:spacing w:after="60" w:line="300" w:lineRule="exact"/>
              <w:jc w:val="both"/>
              <w:rPr>
                <w:b/>
                <w:sz w:val="24"/>
                <w:szCs w:val="24"/>
                <w:lang w:val="uk-UA" w:eastAsia="ru-RU"/>
              </w:rPr>
            </w:pPr>
            <w:r w:rsidRPr="00686CE7">
              <w:rPr>
                <w:b/>
                <w:sz w:val="24"/>
                <w:szCs w:val="24"/>
                <w:lang w:val="uk-UA" w:eastAsia="ru-RU"/>
              </w:rPr>
              <w:t>Потенційний вплив на оцінку управлінським персоналом безперервності діяльності</w:t>
            </w:r>
          </w:p>
        </w:tc>
      </w:tr>
      <w:tr w:rsidR="00A00F90" w:rsidRPr="00686CE7" w14:paraId="67174673" w14:textId="77777777" w:rsidTr="00686CE7">
        <w:trPr>
          <w:trHeight w:val="565"/>
        </w:trPr>
        <w:tc>
          <w:tcPr>
            <w:tcW w:w="3964" w:type="dxa"/>
            <w:shd w:val="clear" w:color="auto" w:fill="auto"/>
          </w:tcPr>
          <w:p w14:paraId="477B7E91"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 xml:space="preserve">Вплив на персонал компанії та витрати, пов’язані з виплатами персоналу </w:t>
            </w:r>
          </w:p>
        </w:tc>
        <w:tc>
          <w:tcPr>
            <w:tcW w:w="5665" w:type="dxa"/>
            <w:shd w:val="clear" w:color="auto" w:fill="auto"/>
          </w:tcPr>
          <w:p w14:paraId="67B35D83" w14:textId="77777777" w:rsidR="00A00F90" w:rsidRPr="00686CE7" w:rsidRDefault="00BB1C6D" w:rsidP="00686CE7">
            <w:pPr>
              <w:shd w:val="clear" w:color="auto" w:fill="FFFFFF"/>
              <w:autoSpaceDE w:val="0"/>
              <w:autoSpaceDN w:val="0"/>
              <w:adjustRightInd w:val="0"/>
              <w:spacing w:after="60" w:line="300" w:lineRule="exact"/>
              <w:jc w:val="both"/>
              <w:rPr>
                <w:sz w:val="24"/>
                <w:szCs w:val="24"/>
                <w:lang w:val="uk-UA" w:eastAsia="ru-RU"/>
              </w:rPr>
            </w:pPr>
            <w:r w:rsidRPr="00686CE7">
              <w:rPr>
                <w:sz w:val="24"/>
                <w:szCs w:val="24"/>
                <w:lang w:val="uk-UA" w:eastAsia="ru-RU"/>
              </w:rPr>
              <w:t xml:space="preserve">     частково</w:t>
            </w:r>
          </w:p>
        </w:tc>
      </w:tr>
      <w:tr w:rsidR="00A00F90" w:rsidRPr="00686CE7" w14:paraId="6ECDF739" w14:textId="77777777" w:rsidTr="00686CE7">
        <w:tc>
          <w:tcPr>
            <w:tcW w:w="3964" w:type="dxa"/>
            <w:shd w:val="clear" w:color="auto" w:fill="auto"/>
          </w:tcPr>
          <w:p w14:paraId="02F69E25"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Призупинення чи перерви в діяльності через порушення ланцюга поставок, припинення операцій, втрату виробничих потужностей чи комерційних об’єктів, обмеження пересування та порушення логістики</w:t>
            </w:r>
          </w:p>
        </w:tc>
        <w:tc>
          <w:tcPr>
            <w:tcW w:w="5665" w:type="dxa"/>
            <w:shd w:val="clear" w:color="auto" w:fill="auto"/>
          </w:tcPr>
          <w:p w14:paraId="4A1DA84A" w14:textId="77777777" w:rsidR="00A00F90" w:rsidRPr="00686CE7" w:rsidRDefault="00A418F2"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частково</w:t>
            </w:r>
          </w:p>
        </w:tc>
      </w:tr>
      <w:tr w:rsidR="00A00F90" w:rsidRPr="00686CE7" w14:paraId="137C378A" w14:textId="77777777" w:rsidTr="00686CE7">
        <w:tc>
          <w:tcPr>
            <w:tcW w:w="3964" w:type="dxa"/>
            <w:shd w:val="clear" w:color="auto" w:fill="auto"/>
          </w:tcPr>
          <w:p w14:paraId="6E923C77"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Пошкодження або знищення майна</w:t>
            </w:r>
          </w:p>
        </w:tc>
        <w:tc>
          <w:tcPr>
            <w:tcW w:w="5665" w:type="dxa"/>
            <w:shd w:val="clear" w:color="auto" w:fill="auto"/>
          </w:tcPr>
          <w:p w14:paraId="7B269DAF" w14:textId="77777777" w:rsidR="00A00F90" w:rsidRPr="00686CE7" w:rsidRDefault="00A418F2"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частково</w:t>
            </w:r>
          </w:p>
        </w:tc>
      </w:tr>
      <w:tr w:rsidR="00A00F90" w:rsidRPr="00686CE7" w14:paraId="295A6CF7" w14:textId="77777777" w:rsidTr="00686CE7">
        <w:tc>
          <w:tcPr>
            <w:tcW w:w="3964" w:type="dxa"/>
            <w:shd w:val="clear" w:color="auto" w:fill="auto"/>
          </w:tcPr>
          <w:p w14:paraId="1F6B7171" w14:textId="61562089" w:rsidR="00A00F90" w:rsidRPr="00686CE7" w:rsidRDefault="00A00F90" w:rsidP="00A002D0">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 xml:space="preserve">Арешт чи експропріація активів на потреби держави після </w:t>
            </w:r>
            <w:r w:rsidRPr="00856398">
              <w:rPr>
                <w:sz w:val="24"/>
                <w:szCs w:val="24"/>
                <w:lang w:val="uk-UA" w:eastAsia="ru-RU"/>
              </w:rPr>
              <w:t>31 грудня 202</w:t>
            </w:r>
            <w:r w:rsidR="00A002D0">
              <w:rPr>
                <w:sz w:val="24"/>
                <w:szCs w:val="24"/>
                <w:lang w:val="uk-UA" w:eastAsia="ru-RU"/>
              </w:rPr>
              <w:t>3</w:t>
            </w:r>
            <w:r w:rsidRPr="00856398">
              <w:rPr>
                <w:sz w:val="24"/>
                <w:szCs w:val="24"/>
                <w:lang w:val="uk-UA" w:eastAsia="ru-RU"/>
              </w:rPr>
              <w:t xml:space="preserve"> року</w:t>
            </w:r>
          </w:p>
        </w:tc>
        <w:tc>
          <w:tcPr>
            <w:tcW w:w="5665" w:type="dxa"/>
            <w:shd w:val="clear" w:color="auto" w:fill="auto"/>
          </w:tcPr>
          <w:p w14:paraId="77EBBA63" w14:textId="77777777" w:rsidR="00A00F90" w:rsidRPr="00686CE7" w:rsidRDefault="00855622"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ні</w:t>
            </w:r>
          </w:p>
        </w:tc>
      </w:tr>
      <w:tr w:rsidR="00A00F90" w:rsidRPr="00686CE7" w14:paraId="671E534E" w14:textId="77777777" w:rsidTr="00686CE7">
        <w:tc>
          <w:tcPr>
            <w:tcW w:w="3964" w:type="dxa"/>
            <w:shd w:val="clear" w:color="auto" w:fill="auto"/>
          </w:tcPr>
          <w:p w14:paraId="0D130318"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Обмеження доступу до грошових коштів та еквівалентів або обмеження грошових операцій</w:t>
            </w:r>
          </w:p>
        </w:tc>
        <w:tc>
          <w:tcPr>
            <w:tcW w:w="5665" w:type="dxa"/>
            <w:shd w:val="clear" w:color="auto" w:fill="auto"/>
          </w:tcPr>
          <w:p w14:paraId="2D6A6E83" w14:textId="77777777" w:rsidR="00A00F90" w:rsidRPr="00686CE7" w:rsidRDefault="0059183A"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частково</w:t>
            </w:r>
          </w:p>
        </w:tc>
      </w:tr>
      <w:tr w:rsidR="00A00F90" w:rsidRPr="00686CE7" w14:paraId="1A37713D" w14:textId="77777777" w:rsidTr="00686CE7">
        <w:tc>
          <w:tcPr>
            <w:tcW w:w="3964" w:type="dxa"/>
            <w:shd w:val="clear" w:color="auto" w:fill="auto"/>
          </w:tcPr>
          <w:p w14:paraId="116ECEA0"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Знецінення фінансових чи нефінансових активів (з урахуванням подій та інформації після дати звітності)</w:t>
            </w:r>
          </w:p>
        </w:tc>
        <w:tc>
          <w:tcPr>
            <w:tcW w:w="5665" w:type="dxa"/>
            <w:shd w:val="clear" w:color="auto" w:fill="auto"/>
          </w:tcPr>
          <w:p w14:paraId="62F98A31" w14:textId="77777777" w:rsidR="00A00F90" w:rsidRPr="00686CE7" w:rsidRDefault="0059183A"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ні</w:t>
            </w:r>
          </w:p>
        </w:tc>
      </w:tr>
      <w:tr w:rsidR="00A00F90" w:rsidRPr="00686CE7" w14:paraId="4985BDE5" w14:textId="77777777" w:rsidTr="00686CE7">
        <w:tc>
          <w:tcPr>
            <w:tcW w:w="3964" w:type="dxa"/>
            <w:shd w:val="clear" w:color="auto" w:fill="auto"/>
          </w:tcPr>
          <w:p w14:paraId="5BFFF92A"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Невиконання умов договорів через форс-мажорні обставини, несприятливі зміни умов договорів, порушення умов кредитних договорів, неможливість своєчасно погашати дебіторську заборгованість та затримки погашення дебіторської заборгованості)</w:t>
            </w:r>
          </w:p>
        </w:tc>
        <w:tc>
          <w:tcPr>
            <w:tcW w:w="5665" w:type="dxa"/>
            <w:shd w:val="clear" w:color="auto" w:fill="auto"/>
          </w:tcPr>
          <w:p w14:paraId="0606AF75" w14:textId="77777777" w:rsidR="00A00F90" w:rsidRPr="00686CE7" w:rsidRDefault="0059183A"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частково</w:t>
            </w:r>
          </w:p>
        </w:tc>
      </w:tr>
      <w:tr w:rsidR="00A00F90" w:rsidRPr="00686CE7" w14:paraId="3C67F046" w14:textId="77777777" w:rsidTr="00686CE7">
        <w:tc>
          <w:tcPr>
            <w:tcW w:w="3964" w:type="dxa"/>
            <w:shd w:val="clear" w:color="auto" w:fill="auto"/>
          </w:tcPr>
          <w:p w14:paraId="2AD2E258"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Значне зменшення обсягів продажів, прибутків, грошових потоків від операційної діяльності</w:t>
            </w:r>
          </w:p>
        </w:tc>
        <w:tc>
          <w:tcPr>
            <w:tcW w:w="5665" w:type="dxa"/>
            <w:shd w:val="clear" w:color="auto" w:fill="auto"/>
          </w:tcPr>
          <w:p w14:paraId="77420FE0" w14:textId="77777777" w:rsidR="00A00F90" w:rsidRPr="00686CE7" w:rsidRDefault="0059183A"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так</w:t>
            </w:r>
          </w:p>
        </w:tc>
      </w:tr>
      <w:tr w:rsidR="00A00F90" w:rsidRPr="00686CE7" w14:paraId="7FFC0BB0" w14:textId="77777777" w:rsidTr="00686CE7">
        <w:tc>
          <w:tcPr>
            <w:tcW w:w="3964" w:type="dxa"/>
            <w:shd w:val="clear" w:color="auto" w:fill="auto"/>
          </w:tcPr>
          <w:p w14:paraId="7A79767B" w14:textId="43C9F68D" w:rsidR="00A00F90" w:rsidRPr="00686CE7" w:rsidRDefault="00A00F90" w:rsidP="00D62A1E">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Нестабільність та значні зміни цін на інструменти капіталу, боргові цінні папери, цін на сировину, обмінних курсів іноземної валюти та/або процентних ставок після 31 грудня 202</w:t>
            </w:r>
            <w:r w:rsidR="00D62A1E">
              <w:rPr>
                <w:sz w:val="24"/>
                <w:szCs w:val="24"/>
                <w:lang w:val="uk-UA" w:eastAsia="ru-RU"/>
              </w:rPr>
              <w:t>3</w:t>
            </w:r>
            <w:r w:rsidRPr="00686CE7">
              <w:rPr>
                <w:sz w:val="24"/>
                <w:szCs w:val="24"/>
                <w:lang w:val="uk-UA" w:eastAsia="ru-RU"/>
              </w:rPr>
              <w:t xml:space="preserve"> року, що суттєво вплине на оцінку активів та зобов’язань, доходів та витрат протягом наступних 12 місяців</w:t>
            </w:r>
          </w:p>
        </w:tc>
        <w:tc>
          <w:tcPr>
            <w:tcW w:w="5665" w:type="dxa"/>
            <w:shd w:val="clear" w:color="auto" w:fill="auto"/>
          </w:tcPr>
          <w:p w14:paraId="20C350B6" w14:textId="77777777" w:rsidR="00A00F90" w:rsidRPr="00686CE7" w:rsidRDefault="006110CA"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так</w:t>
            </w:r>
          </w:p>
        </w:tc>
      </w:tr>
      <w:tr w:rsidR="00A00F90" w:rsidRPr="00686CE7" w14:paraId="223EB0FD" w14:textId="77777777" w:rsidTr="00686CE7">
        <w:tc>
          <w:tcPr>
            <w:tcW w:w="3964" w:type="dxa"/>
            <w:shd w:val="clear" w:color="auto" w:fill="auto"/>
          </w:tcPr>
          <w:p w14:paraId="03595A46"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lastRenderedPageBreak/>
              <w:t>Оголошення про плани припинення діяльності або вибуття основних активів</w:t>
            </w:r>
          </w:p>
        </w:tc>
        <w:tc>
          <w:tcPr>
            <w:tcW w:w="5665" w:type="dxa"/>
            <w:shd w:val="clear" w:color="auto" w:fill="auto"/>
          </w:tcPr>
          <w:p w14:paraId="15E8E24F" w14:textId="77777777" w:rsidR="00A00F90" w:rsidRPr="00686CE7" w:rsidRDefault="006110CA"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ні</w:t>
            </w:r>
          </w:p>
        </w:tc>
      </w:tr>
      <w:tr w:rsidR="00A00F90" w:rsidRPr="00686CE7" w14:paraId="12BA2B28" w14:textId="77777777" w:rsidTr="00686CE7">
        <w:tc>
          <w:tcPr>
            <w:tcW w:w="3964" w:type="dxa"/>
            <w:shd w:val="clear" w:color="auto" w:fill="auto"/>
          </w:tcPr>
          <w:p w14:paraId="5A18ADE7"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Значне зменшення вартості активів, що використовуються для генерування грошових потоків</w:t>
            </w:r>
          </w:p>
        </w:tc>
        <w:tc>
          <w:tcPr>
            <w:tcW w:w="5665" w:type="dxa"/>
            <w:shd w:val="clear" w:color="auto" w:fill="auto"/>
          </w:tcPr>
          <w:p w14:paraId="7FD46881" w14:textId="77777777" w:rsidR="00A00F90" w:rsidRPr="00686CE7" w:rsidRDefault="006110CA"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ні</w:t>
            </w:r>
          </w:p>
        </w:tc>
      </w:tr>
      <w:tr w:rsidR="00A00F90" w:rsidRPr="00686CE7" w14:paraId="254C3365" w14:textId="77777777" w:rsidTr="00686CE7">
        <w:tc>
          <w:tcPr>
            <w:tcW w:w="3964" w:type="dxa"/>
            <w:shd w:val="clear" w:color="auto" w:fill="auto"/>
          </w:tcPr>
          <w:p w14:paraId="0B164E9D"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 xml:space="preserve">Значне погіршення </w:t>
            </w:r>
          </w:p>
          <w:p w14:paraId="71D28F89"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вартості оборотних активів</w:t>
            </w:r>
          </w:p>
          <w:p w14:paraId="35D964F2"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 запаси</w:t>
            </w:r>
          </w:p>
        </w:tc>
        <w:tc>
          <w:tcPr>
            <w:tcW w:w="5665" w:type="dxa"/>
            <w:shd w:val="clear" w:color="auto" w:fill="auto"/>
          </w:tcPr>
          <w:p w14:paraId="70025A39" w14:textId="77777777" w:rsidR="00A00F90" w:rsidRPr="00686CE7" w:rsidRDefault="006110CA"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ні</w:t>
            </w:r>
          </w:p>
        </w:tc>
      </w:tr>
      <w:tr w:rsidR="00A00F90" w:rsidRPr="00686CE7" w14:paraId="5FEEAFCC" w14:textId="77777777" w:rsidTr="00686CE7">
        <w:tc>
          <w:tcPr>
            <w:tcW w:w="3964" w:type="dxa"/>
            <w:shd w:val="clear" w:color="auto" w:fill="auto"/>
          </w:tcPr>
          <w:p w14:paraId="775C78BD"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 xml:space="preserve">Коливання обмінних курсів </w:t>
            </w:r>
          </w:p>
          <w:p w14:paraId="3190DCB4"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іноземної валюти</w:t>
            </w:r>
          </w:p>
        </w:tc>
        <w:tc>
          <w:tcPr>
            <w:tcW w:w="5665" w:type="dxa"/>
            <w:shd w:val="clear" w:color="auto" w:fill="auto"/>
          </w:tcPr>
          <w:p w14:paraId="1D6FAA8D" w14:textId="740EA49C" w:rsidR="00A00F90" w:rsidRPr="00686CE7" w:rsidRDefault="00545ABF" w:rsidP="00686CE7">
            <w:pPr>
              <w:shd w:val="clear" w:color="auto" w:fill="FFFFFF"/>
              <w:autoSpaceDE w:val="0"/>
              <w:autoSpaceDN w:val="0"/>
              <w:adjustRightInd w:val="0"/>
              <w:spacing w:after="60" w:line="300" w:lineRule="exact"/>
              <w:ind w:firstLine="357"/>
              <w:jc w:val="both"/>
              <w:rPr>
                <w:sz w:val="24"/>
                <w:szCs w:val="24"/>
                <w:lang w:val="uk-UA" w:eastAsia="ru-RU"/>
              </w:rPr>
            </w:pPr>
            <w:r>
              <w:rPr>
                <w:sz w:val="24"/>
                <w:szCs w:val="24"/>
                <w:lang w:val="uk-UA" w:eastAsia="ru-RU"/>
              </w:rPr>
              <w:t>ні</w:t>
            </w:r>
          </w:p>
        </w:tc>
      </w:tr>
      <w:tr w:rsidR="00A00F90" w:rsidRPr="00686CE7" w14:paraId="05F7F907" w14:textId="77777777" w:rsidTr="00686CE7">
        <w:tc>
          <w:tcPr>
            <w:tcW w:w="3964" w:type="dxa"/>
            <w:shd w:val="clear" w:color="auto" w:fill="auto"/>
          </w:tcPr>
          <w:p w14:paraId="62DB1760"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Кредитний ризик контрагента</w:t>
            </w:r>
          </w:p>
        </w:tc>
        <w:tc>
          <w:tcPr>
            <w:tcW w:w="5665" w:type="dxa"/>
            <w:shd w:val="clear" w:color="auto" w:fill="auto"/>
          </w:tcPr>
          <w:p w14:paraId="0A1C97CB" w14:textId="77777777" w:rsidR="00A00F90" w:rsidRPr="00686CE7" w:rsidRDefault="006110CA"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ні</w:t>
            </w:r>
          </w:p>
        </w:tc>
      </w:tr>
      <w:tr w:rsidR="00A00F90" w:rsidRPr="00686CE7" w14:paraId="17071056" w14:textId="77777777" w:rsidTr="00686CE7">
        <w:tc>
          <w:tcPr>
            <w:tcW w:w="3964" w:type="dxa"/>
            <w:shd w:val="clear" w:color="auto" w:fill="auto"/>
          </w:tcPr>
          <w:p w14:paraId="15193073"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 xml:space="preserve">Платоспроможність суб’єкта </w:t>
            </w:r>
          </w:p>
          <w:p w14:paraId="02647A62"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господарювання</w:t>
            </w:r>
          </w:p>
        </w:tc>
        <w:tc>
          <w:tcPr>
            <w:tcW w:w="5665" w:type="dxa"/>
            <w:shd w:val="clear" w:color="auto" w:fill="auto"/>
          </w:tcPr>
          <w:p w14:paraId="63B7A378" w14:textId="77777777" w:rsidR="00A00F90" w:rsidRPr="00686CE7" w:rsidRDefault="006110CA"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так</w:t>
            </w:r>
          </w:p>
        </w:tc>
      </w:tr>
      <w:tr w:rsidR="00A00F90" w:rsidRPr="002C4192" w14:paraId="287578BF" w14:textId="77777777" w:rsidTr="00686CE7">
        <w:tc>
          <w:tcPr>
            <w:tcW w:w="3964" w:type="dxa"/>
            <w:shd w:val="clear" w:color="auto" w:fill="auto"/>
          </w:tcPr>
          <w:p w14:paraId="050A6047"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 xml:space="preserve">Інші обставини ,що суттєво </w:t>
            </w:r>
            <w:r w:rsidR="006110CA" w:rsidRPr="00686CE7">
              <w:rPr>
                <w:sz w:val="24"/>
                <w:szCs w:val="24"/>
                <w:lang w:val="uk-UA" w:eastAsia="ru-RU"/>
              </w:rPr>
              <w:t xml:space="preserve">впливають на діяльність Компанія </w:t>
            </w:r>
          </w:p>
        </w:tc>
        <w:tc>
          <w:tcPr>
            <w:tcW w:w="5665" w:type="dxa"/>
            <w:shd w:val="clear" w:color="auto" w:fill="auto"/>
          </w:tcPr>
          <w:p w14:paraId="7A1C3DA2" w14:textId="07B2B3AB" w:rsidR="00A00F90" w:rsidRPr="00686CE7" w:rsidRDefault="00E72CEC" w:rsidP="00E77BEC">
            <w:pPr>
              <w:shd w:val="clear" w:color="auto" w:fill="FFFFFF"/>
              <w:autoSpaceDE w:val="0"/>
              <w:autoSpaceDN w:val="0"/>
              <w:adjustRightInd w:val="0"/>
              <w:spacing w:after="60" w:line="300" w:lineRule="exact"/>
              <w:ind w:firstLine="357"/>
              <w:jc w:val="both"/>
              <w:rPr>
                <w:sz w:val="24"/>
                <w:szCs w:val="24"/>
                <w:lang w:val="uk-UA" w:eastAsia="ru-RU"/>
              </w:rPr>
            </w:pPr>
            <w:r w:rsidRPr="00255187">
              <w:rPr>
                <w:sz w:val="24"/>
                <w:szCs w:val="24"/>
                <w:lang w:val="uk-UA" w:eastAsia="ru-RU"/>
              </w:rPr>
              <w:t>с</w:t>
            </w:r>
            <w:r w:rsidR="006110CA" w:rsidRPr="00255187">
              <w:rPr>
                <w:sz w:val="24"/>
                <w:szCs w:val="24"/>
                <w:lang w:val="uk-UA" w:eastAsia="ru-RU"/>
              </w:rPr>
              <w:t xml:space="preserve">таном </w:t>
            </w:r>
            <w:r w:rsidRPr="00255187">
              <w:rPr>
                <w:sz w:val="24"/>
                <w:szCs w:val="24"/>
                <w:lang w:val="uk-UA" w:eastAsia="ru-RU"/>
              </w:rPr>
              <w:t>на дату складання звітності Компанія знаходиться</w:t>
            </w:r>
            <w:r w:rsidR="00E77BEC" w:rsidRPr="00255187">
              <w:rPr>
                <w:sz w:val="24"/>
                <w:szCs w:val="24"/>
                <w:lang w:val="uk-UA" w:eastAsia="ru-RU"/>
              </w:rPr>
              <w:t xml:space="preserve"> на території, на яких велися</w:t>
            </w:r>
            <w:r w:rsidRPr="00255187">
              <w:rPr>
                <w:sz w:val="24"/>
                <w:szCs w:val="24"/>
                <w:lang w:val="uk-UA" w:eastAsia="ru-RU"/>
              </w:rPr>
              <w:t xml:space="preserve"> </w:t>
            </w:r>
            <w:r w:rsidR="002178F3" w:rsidRPr="00255187">
              <w:rPr>
                <w:sz w:val="24"/>
                <w:szCs w:val="24"/>
                <w:lang w:val="uk-UA" w:eastAsia="ru-RU"/>
              </w:rPr>
              <w:t xml:space="preserve"> бойов</w:t>
            </w:r>
            <w:r w:rsidR="00E77BEC" w:rsidRPr="00255187">
              <w:rPr>
                <w:sz w:val="24"/>
                <w:szCs w:val="24"/>
                <w:lang w:val="uk-UA" w:eastAsia="ru-RU"/>
              </w:rPr>
              <w:t>і</w:t>
            </w:r>
            <w:r w:rsidR="002178F3" w:rsidRPr="00255187">
              <w:rPr>
                <w:sz w:val="24"/>
                <w:szCs w:val="24"/>
                <w:lang w:val="uk-UA" w:eastAsia="ru-RU"/>
              </w:rPr>
              <w:t xml:space="preserve"> ді</w:t>
            </w:r>
            <w:r w:rsidR="00E77BEC" w:rsidRPr="00255187">
              <w:rPr>
                <w:sz w:val="24"/>
                <w:szCs w:val="24"/>
                <w:lang w:val="uk-UA" w:eastAsia="ru-RU"/>
              </w:rPr>
              <w:t>ї згідно з переліком</w:t>
            </w:r>
            <w:r w:rsidR="003268B1" w:rsidRPr="00255187">
              <w:rPr>
                <w:sz w:val="24"/>
                <w:szCs w:val="24"/>
                <w:lang w:val="uk-UA" w:eastAsia="ru-RU"/>
              </w:rPr>
              <w:t>, Наказ</w:t>
            </w:r>
            <w:r w:rsidR="00E77BEC" w:rsidRPr="00255187">
              <w:rPr>
                <w:sz w:val="24"/>
                <w:szCs w:val="24"/>
                <w:lang w:val="uk-UA" w:eastAsia="ru-RU"/>
              </w:rPr>
              <w:t xml:space="preserve"> №309 від 22.12.22</w:t>
            </w:r>
            <w:r w:rsidR="00F91D9B">
              <w:rPr>
                <w:sz w:val="24"/>
                <w:szCs w:val="24"/>
                <w:lang w:val="uk-UA" w:eastAsia="ru-RU"/>
              </w:rPr>
              <w:t xml:space="preserve"> р.</w:t>
            </w:r>
          </w:p>
        </w:tc>
      </w:tr>
    </w:tbl>
    <w:p w14:paraId="3DA60BD5" w14:textId="77777777" w:rsidR="00A00F90" w:rsidRPr="00A00F90" w:rsidRDefault="00A00F90" w:rsidP="00802E3F">
      <w:pPr>
        <w:shd w:val="clear" w:color="auto" w:fill="FFFFFF"/>
        <w:autoSpaceDE w:val="0"/>
        <w:autoSpaceDN w:val="0"/>
        <w:adjustRightInd w:val="0"/>
        <w:spacing w:after="60" w:line="300" w:lineRule="exact"/>
        <w:jc w:val="both"/>
        <w:rPr>
          <w:sz w:val="24"/>
          <w:szCs w:val="24"/>
          <w:lang w:val="uk-UA" w:eastAsia="ru-RU"/>
        </w:rPr>
      </w:pPr>
    </w:p>
    <w:p w14:paraId="2620B90E"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Вплив війни та події, які тривають в Україні, а також їхнє остаточне врегулювання неможливо передбачити з достатньою вірогідністю і вони можуть негативно вплинути на економіку України та оп</w:t>
      </w:r>
      <w:r w:rsidR="00571949">
        <w:rPr>
          <w:sz w:val="24"/>
          <w:szCs w:val="24"/>
          <w:lang w:val="uk-UA" w:eastAsia="ru-RU"/>
        </w:rPr>
        <w:t>ераційну діяльність Компанії</w:t>
      </w:r>
      <w:r w:rsidRPr="00A00F90">
        <w:rPr>
          <w:sz w:val="24"/>
          <w:szCs w:val="24"/>
          <w:lang w:val="uk-UA" w:eastAsia="ru-RU"/>
        </w:rPr>
        <w:t xml:space="preserve">. Проте, управлінським персоналом, вплив </w:t>
      </w:r>
      <w:r w:rsidR="000F0FF7">
        <w:rPr>
          <w:sz w:val="24"/>
          <w:szCs w:val="24"/>
          <w:lang w:val="uk-UA" w:eastAsia="ru-RU"/>
        </w:rPr>
        <w:t>війни на діяльність Компанії</w:t>
      </w:r>
      <w:r w:rsidRPr="00A00F90">
        <w:rPr>
          <w:sz w:val="24"/>
          <w:szCs w:val="24"/>
          <w:lang w:val="uk-UA" w:eastAsia="ru-RU"/>
        </w:rPr>
        <w:t xml:space="preserve"> регулярно перегляд</w:t>
      </w:r>
      <w:r w:rsidR="000F0FF7">
        <w:rPr>
          <w:sz w:val="24"/>
          <w:szCs w:val="24"/>
          <w:lang w:val="uk-UA" w:eastAsia="ru-RU"/>
        </w:rPr>
        <w:t>ається, та повністю Компанія</w:t>
      </w:r>
      <w:r w:rsidRPr="00A00F90">
        <w:rPr>
          <w:sz w:val="24"/>
          <w:szCs w:val="24"/>
          <w:lang w:val="uk-UA" w:eastAsia="ru-RU"/>
        </w:rPr>
        <w:t xml:space="preserve"> повністю дотримується застосовних стандартів бухгалтерського обліку стосовно розгляду подій після звітного періоду та оцінки безперервності діяльності.</w:t>
      </w:r>
    </w:p>
    <w:p w14:paraId="50681D49"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Крім того, події після звітної дати, які надають додаткову інформацію про фінансовий стан ТОВАРИСТВА З ОБМЕЖЕНОЮ ВІДПОВІДАЛЬНІСТЮ «</w:t>
      </w:r>
      <w:r w:rsidR="00AC0792">
        <w:rPr>
          <w:sz w:val="24"/>
          <w:szCs w:val="24"/>
          <w:lang w:val="uk-UA" w:eastAsia="ru-RU"/>
        </w:rPr>
        <w:t>ОРЕОЛА» КОМПАНІЯ З УПРАВЛІННЯ АКТИВАМИ</w:t>
      </w:r>
      <w:r w:rsidRPr="00A00F90">
        <w:rPr>
          <w:sz w:val="24"/>
          <w:szCs w:val="24"/>
          <w:lang w:val="uk-UA" w:eastAsia="ru-RU"/>
        </w:rPr>
        <w:t>»  на звітну дату (коригуючи події), відображаються в фінансовій звітності. Події, які відбулися після звітної дати, які не є коригуючими подіями, відображаються в примітках до фінансової звітності, якщо вони є суттєвими:</w:t>
      </w:r>
    </w:p>
    <w:tbl>
      <w:tblPr>
        <w:tblW w:w="5063" w:type="pct"/>
        <w:tblCellSpacing w:w="15" w:type="dxa"/>
        <w:tblInd w:w="-63" w:type="dxa"/>
        <w:tblCellMar>
          <w:top w:w="15" w:type="dxa"/>
          <w:left w:w="15" w:type="dxa"/>
          <w:bottom w:w="15" w:type="dxa"/>
          <w:right w:w="15" w:type="dxa"/>
        </w:tblCellMar>
        <w:tblLook w:val="04A0" w:firstRow="1" w:lastRow="0" w:firstColumn="1" w:lastColumn="0" w:noHBand="0" w:noVBand="1"/>
      </w:tblPr>
      <w:tblGrid>
        <w:gridCol w:w="63"/>
        <w:gridCol w:w="4155"/>
        <w:gridCol w:w="4156"/>
        <w:gridCol w:w="32"/>
        <w:gridCol w:w="2193"/>
      </w:tblGrid>
      <w:tr w:rsidR="00A00F90" w:rsidRPr="002C4192" w14:paraId="7769AE6F" w14:textId="77777777" w:rsidTr="00686CE7">
        <w:trPr>
          <w:gridBefore w:val="1"/>
          <w:gridAfter w:val="2"/>
          <w:wBefore w:w="9" w:type="pct"/>
          <w:wAfter w:w="4867" w:type="pct"/>
          <w:tblHeader/>
          <w:tblCellSpacing w:w="15" w:type="dxa"/>
        </w:trPr>
        <w:tc>
          <w:tcPr>
            <w:tcW w:w="0" w:type="auto"/>
            <w:vAlign w:val="center"/>
            <w:hideMark/>
          </w:tcPr>
          <w:p w14:paraId="45385322" w14:textId="77777777" w:rsidR="00A00F90" w:rsidRPr="00A00F90" w:rsidRDefault="00A00F90" w:rsidP="00A00F90">
            <w:pPr>
              <w:shd w:val="clear" w:color="auto" w:fill="FFFFFF"/>
              <w:autoSpaceDE w:val="0"/>
              <w:autoSpaceDN w:val="0"/>
              <w:adjustRightInd w:val="0"/>
              <w:spacing w:after="60" w:line="300" w:lineRule="exact"/>
              <w:ind w:firstLine="357"/>
              <w:jc w:val="both"/>
              <w:rPr>
                <w:b/>
                <w:bCs/>
                <w:sz w:val="24"/>
                <w:szCs w:val="24"/>
                <w:lang w:val="uk-UA" w:eastAsia="ru-RU"/>
              </w:rPr>
            </w:pPr>
          </w:p>
        </w:tc>
        <w:tc>
          <w:tcPr>
            <w:tcW w:w="0" w:type="auto"/>
            <w:vAlign w:val="center"/>
            <w:hideMark/>
          </w:tcPr>
          <w:p w14:paraId="1CDA227C" w14:textId="77777777" w:rsidR="00A00F90" w:rsidRPr="00A00F90" w:rsidRDefault="00A00F90" w:rsidP="00A00F90">
            <w:pPr>
              <w:shd w:val="clear" w:color="auto" w:fill="FFFFFF"/>
              <w:autoSpaceDE w:val="0"/>
              <w:autoSpaceDN w:val="0"/>
              <w:adjustRightInd w:val="0"/>
              <w:spacing w:after="60" w:line="300" w:lineRule="exact"/>
              <w:ind w:firstLine="357"/>
              <w:jc w:val="both"/>
              <w:rPr>
                <w:b/>
                <w:bCs/>
                <w:sz w:val="24"/>
                <w:szCs w:val="24"/>
                <w:lang w:val="uk-UA" w:eastAsia="ru-RU"/>
              </w:rPr>
            </w:pPr>
          </w:p>
        </w:tc>
      </w:tr>
      <w:tr w:rsidR="00A00F90" w:rsidRPr="00A00F90" w14:paraId="7B10C853"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single" w:sz="18" w:space="0" w:color="auto"/>
              <w:left w:val="nil"/>
              <w:bottom w:val="single" w:sz="18" w:space="0" w:color="auto"/>
              <w:right w:val="nil"/>
            </w:tcBorders>
          </w:tcPr>
          <w:p w14:paraId="2C55CBCA" w14:textId="77777777" w:rsidR="00A00F90" w:rsidRPr="00A00F90" w:rsidRDefault="00A00F90" w:rsidP="00A00F90">
            <w:pPr>
              <w:shd w:val="clear" w:color="auto" w:fill="FFFFFF"/>
              <w:autoSpaceDE w:val="0"/>
              <w:autoSpaceDN w:val="0"/>
              <w:adjustRightInd w:val="0"/>
              <w:spacing w:after="60" w:line="300" w:lineRule="exact"/>
              <w:ind w:firstLine="357"/>
              <w:jc w:val="both"/>
              <w:rPr>
                <w:b/>
                <w:bCs/>
                <w:sz w:val="24"/>
                <w:szCs w:val="24"/>
                <w:lang w:val="uk-UA" w:eastAsia="ru-RU"/>
              </w:rPr>
            </w:pPr>
            <w:r w:rsidRPr="00A00F90">
              <w:rPr>
                <w:b/>
                <w:bCs/>
                <w:sz w:val="24"/>
                <w:szCs w:val="24"/>
                <w:lang w:val="uk-UA" w:eastAsia="ru-RU"/>
              </w:rPr>
              <w:t>Подія</w:t>
            </w:r>
          </w:p>
        </w:tc>
        <w:tc>
          <w:tcPr>
            <w:tcW w:w="987" w:type="pct"/>
            <w:tcBorders>
              <w:top w:val="single" w:sz="18" w:space="0" w:color="auto"/>
              <w:left w:val="nil"/>
              <w:bottom w:val="single" w:sz="18" w:space="0" w:color="auto"/>
              <w:right w:val="nil"/>
            </w:tcBorders>
          </w:tcPr>
          <w:p w14:paraId="7277DAC6" w14:textId="77777777" w:rsidR="00A00F90" w:rsidRPr="00A00F90" w:rsidRDefault="00A00F90" w:rsidP="00A00F90">
            <w:pPr>
              <w:shd w:val="clear" w:color="auto" w:fill="FFFFFF"/>
              <w:autoSpaceDE w:val="0"/>
              <w:autoSpaceDN w:val="0"/>
              <w:adjustRightInd w:val="0"/>
              <w:spacing w:after="60" w:line="300" w:lineRule="exact"/>
              <w:ind w:firstLine="357"/>
              <w:jc w:val="both"/>
              <w:rPr>
                <w:b/>
                <w:bCs/>
                <w:sz w:val="24"/>
                <w:szCs w:val="24"/>
                <w:lang w:val="uk-UA" w:eastAsia="ru-RU"/>
              </w:rPr>
            </w:pPr>
            <w:r w:rsidRPr="00A00F90">
              <w:rPr>
                <w:b/>
                <w:bCs/>
                <w:sz w:val="24"/>
                <w:szCs w:val="24"/>
                <w:lang w:val="uk-UA" w:eastAsia="ru-RU"/>
              </w:rPr>
              <w:t>Наявність</w:t>
            </w:r>
          </w:p>
        </w:tc>
      </w:tr>
      <w:tr w:rsidR="00A00F90" w:rsidRPr="00A00F90" w14:paraId="5955D721"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4DE215A8" w14:textId="77777777" w:rsidR="00A00F90" w:rsidRPr="00A00F90" w:rsidRDefault="00A00F90" w:rsidP="00A00F90">
            <w:pPr>
              <w:shd w:val="clear" w:color="auto" w:fill="FFFFFF"/>
              <w:autoSpaceDE w:val="0"/>
              <w:autoSpaceDN w:val="0"/>
              <w:adjustRightInd w:val="0"/>
              <w:spacing w:after="60" w:line="300" w:lineRule="exact"/>
              <w:ind w:firstLine="357"/>
              <w:jc w:val="both"/>
              <w:rPr>
                <w:bCs/>
                <w:sz w:val="24"/>
                <w:szCs w:val="24"/>
                <w:lang w:val="uk-UA" w:eastAsia="ru-RU"/>
              </w:rPr>
            </w:pPr>
            <w:r w:rsidRPr="00A00F90">
              <w:rPr>
                <w:bCs/>
                <w:sz w:val="24"/>
                <w:szCs w:val="24"/>
                <w:lang w:val="uk-UA" w:eastAsia="ru-RU"/>
              </w:rPr>
              <w:t>Прийняття рішен</w:t>
            </w:r>
            <w:r w:rsidR="007A7FA7">
              <w:rPr>
                <w:bCs/>
                <w:sz w:val="24"/>
                <w:szCs w:val="24"/>
                <w:lang w:val="uk-UA" w:eastAsia="ru-RU"/>
              </w:rPr>
              <w:t>ня щодо реорганізації Компаняї</w:t>
            </w:r>
          </w:p>
        </w:tc>
        <w:tc>
          <w:tcPr>
            <w:tcW w:w="987" w:type="pct"/>
            <w:tcBorders>
              <w:top w:val="nil"/>
              <w:left w:val="nil"/>
              <w:bottom w:val="nil"/>
              <w:right w:val="nil"/>
            </w:tcBorders>
          </w:tcPr>
          <w:p w14:paraId="7565B175"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ні</w:t>
            </w:r>
          </w:p>
        </w:tc>
      </w:tr>
      <w:tr w:rsidR="00A00F90" w:rsidRPr="00A00F90" w14:paraId="5F3597C5"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4D2AF01E" w14:textId="77777777" w:rsidR="00A00F90" w:rsidRPr="00A00F90" w:rsidRDefault="00A00F90" w:rsidP="00A00F90">
            <w:pPr>
              <w:shd w:val="clear" w:color="auto" w:fill="FFFFFF"/>
              <w:autoSpaceDE w:val="0"/>
              <w:autoSpaceDN w:val="0"/>
              <w:adjustRightInd w:val="0"/>
              <w:spacing w:after="60" w:line="300" w:lineRule="exact"/>
              <w:ind w:firstLine="357"/>
              <w:jc w:val="both"/>
              <w:rPr>
                <w:bCs/>
                <w:sz w:val="24"/>
                <w:szCs w:val="24"/>
                <w:lang w:val="uk-UA" w:eastAsia="ru-RU"/>
              </w:rPr>
            </w:pPr>
            <w:r w:rsidRPr="00A00F90">
              <w:rPr>
                <w:bCs/>
                <w:sz w:val="24"/>
                <w:szCs w:val="24"/>
                <w:lang w:val="uk-UA" w:eastAsia="ru-RU"/>
              </w:rPr>
              <w:t>Оголошення плану про припинення діяльності</w:t>
            </w:r>
          </w:p>
        </w:tc>
        <w:tc>
          <w:tcPr>
            <w:tcW w:w="987" w:type="pct"/>
            <w:tcBorders>
              <w:top w:val="nil"/>
              <w:left w:val="nil"/>
              <w:bottom w:val="nil"/>
              <w:right w:val="nil"/>
            </w:tcBorders>
          </w:tcPr>
          <w:p w14:paraId="034A94A8"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ні</w:t>
            </w:r>
          </w:p>
        </w:tc>
      </w:tr>
      <w:tr w:rsidR="00A00F90" w:rsidRPr="00A00F90" w14:paraId="1CAA37F8"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260C36E3" w14:textId="77777777" w:rsidR="00A00F90" w:rsidRPr="00A00F90" w:rsidRDefault="00A00F90" w:rsidP="00A00F90">
            <w:pPr>
              <w:shd w:val="clear" w:color="auto" w:fill="FFFFFF"/>
              <w:autoSpaceDE w:val="0"/>
              <w:autoSpaceDN w:val="0"/>
              <w:adjustRightInd w:val="0"/>
              <w:spacing w:after="60" w:line="300" w:lineRule="exact"/>
              <w:ind w:firstLine="357"/>
              <w:jc w:val="both"/>
              <w:rPr>
                <w:bCs/>
                <w:sz w:val="24"/>
                <w:szCs w:val="24"/>
                <w:lang w:val="uk-UA" w:eastAsia="ru-RU"/>
              </w:rPr>
            </w:pPr>
            <w:r w:rsidRPr="00A00F90">
              <w:rPr>
                <w:bCs/>
                <w:sz w:val="24"/>
                <w:szCs w:val="24"/>
                <w:lang w:val="uk-UA" w:eastAsia="ru-RU"/>
              </w:rPr>
              <w:t>Оголошення про значну реструктуризацію або про початок її запровадження</w:t>
            </w:r>
          </w:p>
        </w:tc>
        <w:tc>
          <w:tcPr>
            <w:tcW w:w="987" w:type="pct"/>
            <w:tcBorders>
              <w:top w:val="nil"/>
              <w:left w:val="nil"/>
              <w:bottom w:val="nil"/>
              <w:right w:val="nil"/>
            </w:tcBorders>
          </w:tcPr>
          <w:p w14:paraId="3DA27689"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ні</w:t>
            </w:r>
          </w:p>
        </w:tc>
      </w:tr>
      <w:tr w:rsidR="00A00F90" w:rsidRPr="00A00F90" w14:paraId="545E64F7"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4931E289" w14:textId="77777777" w:rsidR="00A00F90" w:rsidRPr="00A00F90" w:rsidRDefault="00A00F90" w:rsidP="00A00F90">
            <w:pPr>
              <w:shd w:val="clear" w:color="auto" w:fill="FFFFFF"/>
              <w:autoSpaceDE w:val="0"/>
              <w:autoSpaceDN w:val="0"/>
              <w:adjustRightInd w:val="0"/>
              <w:spacing w:after="60" w:line="300" w:lineRule="exact"/>
              <w:ind w:firstLine="357"/>
              <w:jc w:val="both"/>
              <w:rPr>
                <w:bCs/>
                <w:sz w:val="24"/>
                <w:szCs w:val="24"/>
                <w:lang w:val="uk-UA" w:eastAsia="ru-RU"/>
              </w:rPr>
            </w:pPr>
            <w:r w:rsidRPr="00A00F90">
              <w:rPr>
                <w:bCs/>
                <w:sz w:val="24"/>
                <w:szCs w:val="24"/>
                <w:lang w:val="uk-UA" w:eastAsia="ru-RU"/>
              </w:rPr>
              <w:t>Істотні придбання активів, класифікація активів як утримуваних для продажу, інші вибуття активів або експропріація значних активів урядом</w:t>
            </w:r>
          </w:p>
        </w:tc>
        <w:tc>
          <w:tcPr>
            <w:tcW w:w="987" w:type="pct"/>
            <w:tcBorders>
              <w:top w:val="nil"/>
              <w:left w:val="nil"/>
              <w:bottom w:val="nil"/>
              <w:right w:val="nil"/>
            </w:tcBorders>
          </w:tcPr>
          <w:p w14:paraId="19CC7983"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ні</w:t>
            </w:r>
          </w:p>
        </w:tc>
      </w:tr>
      <w:tr w:rsidR="00A00F90" w:rsidRPr="00A00F90" w14:paraId="1DE96EBA"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4454316B" w14:textId="77777777" w:rsidR="00A00F90" w:rsidRPr="00A00F90" w:rsidRDefault="00A00F90" w:rsidP="00A00F90">
            <w:pPr>
              <w:shd w:val="clear" w:color="auto" w:fill="FFFFFF"/>
              <w:autoSpaceDE w:val="0"/>
              <w:autoSpaceDN w:val="0"/>
              <w:adjustRightInd w:val="0"/>
              <w:spacing w:after="60" w:line="300" w:lineRule="exact"/>
              <w:ind w:firstLine="357"/>
              <w:jc w:val="both"/>
              <w:rPr>
                <w:bCs/>
                <w:sz w:val="24"/>
                <w:szCs w:val="24"/>
                <w:lang w:val="uk-UA" w:eastAsia="ru-RU"/>
              </w:rPr>
            </w:pPr>
            <w:r w:rsidRPr="00A00F90">
              <w:rPr>
                <w:bCs/>
                <w:sz w:val="24"/>
                <w:szCs w:val="24"/>
                <w:lang w:val="uk-UA" w:eastAsia="ru-RU"/>
              </w:rPr>
              <w:t>Знищ</w:t>
            </w:r>
            <w:r w:rsidR="007A7FA7">
              <w:rPr>
                <w:bCs/>
                <w:sz w:val="24"/>
                <w:szCs w:val="24"/>
                <w:lang w:val="uk-UA" w:eastAsia="ru-RU"/>
              </w:rPr>
              <w:t>ення (втрата) активів Компанії</w:t>
            </w:r>
            <w:r w:rsidRPr="00A00F90">
              <w:rPr>
                <w:bCs/>
                <w:sz w:val="24"/>
                <w:szCs w:val="24"/>
                <w:lang w:val="uk-UA" w:eastAsia="ru-RU"/>
              </w:rPr>
              <w:t xml:space="preserve"> внаслідок пожежі, аварії, стихійного лиха або іншої надзвичайної події</w:t>
            </w:r>
          </w:p>
        </w:tc>
        <w:tc>
          <w:tcPr>
            <w:tcW w:w="987" w:type="pct"/>
            <w:tcBorders>
              <w:top w:val="nil"/>
              <w:left w:val="nil"/>
              <w:bottom w:val="nil"/>
              <w:right w:val="nil"/>
            </w:tcBorders>
          </w:tcPr>
          <w:p w14:paraId="6CF8BFF8"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ні</w:t>
            </w:r>
          </w:p>
        </w:tc>
      </w:tr>
      <w:tr w:rsidR="00A00F90" w:rsidRPr="00A00F90" w14:paraId="146AF540"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1F49A320" w14:textId="77777777" w:rsidR="00A00F90" w:rsidRPr="00A00F90" w:rsidRDefault="00A00F90" w:rsidP="00A00F90">
            <w:pPr>
              <w:shd w:val="clear" w:color="auto" w:fill="FFFFFF"/>
              <w:autoSpaceDE w:val="0"/>
              <w:autoSpaceDN w:val="0"/>
              <w:adjustRightInd w:val="0"/>
              <w:spacing w:after="60" w:line="300" w:lineRule="exact"/>
              <w:ind w:firstLine="357"/>
              <w:jc w:val="both"/>
              <w:rPr>
                <w:bCs/>
                <w:sz w:val="24"/>
                <w:szCs w:val="24"/>
                <w:lang w:val="uk-UA" w:eastAsia="ru-RU"/>
              </w:rPr>
            </w:pPr>
            <w:r w:rsidRPr="00A00F90">
              <w:rPr>
                <w:bCs/>
                <w:sz w:val="24"/>
                <w:szCs w:val="24"/>
                <w:lang w:val="uk-UA" w:eastAsia="ru-RU"/>
              </w:rPr>
              <w:t>Значні операції зі звичайними акціями та операції з потенційними звичайними акціями після дати балансу</w:t>
            </w:r>
          </w:p>
        </w:tc>
        <w:tc>
          <w:tcPr>
            <w:tcW w:w="987" w:type="pct"/>
            <w:tcBorders>
              <w:top w:val="nil"/>
              <w:left w:val="nil"/>
              <w:bottom w:val="nil"/>
              <w:right w:val="nil"/>
            </w:tcBorders>
          </w:tcPr>
          <w:p w14:paraId="6703B606"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ні</w:t>
            </w:r>
          </w:p>
        </w:tc>
      </w:tr>
      <w:tr w:rsidR="00A00F90" w:rsidRPr="00A00F90" w14:paraId="723F988D"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664F4F65" w14:textId="77777777" w:rsidR="00A00F90" w:rsidRPr="00A00F90" w:rsidRDefault="00A00F90" w:rsidP="00A00F90">
            <w:pPr>
              <w:shd w:val="clear" w:color="auto" w:fill="FFFFFF"/>
              <w:autoSpaceDE w:val="0"/>
              <w:autoSpaceDN w:val="0"/>
              <w:adjustRightInd w:val="0"/>
              <w:spacing w:after="60" w:line="300" w:lineRule="exact"/>
              <w:ind w:firstLine="357"/>
              <w:jc w:val="both"/>
              <w:rPr>
                <w:bCs/>
                <w:sz w:val="24"/>
                <w:szCs w:val="24"/>
                <w:lang w:val="uk-UA" w:eastAsia="ru-RU"/>
              </w:rPr>
            </w:pPr>
            <w:r w:rsidRPr="00A00F90">
              <w:rPr>
                <w:bCs/>
                <w:sz w:val="24"/>
                <w:szCs w:val="24"/>
                <w:lang w:val="uk-UA" w:eastAsia="ru-RU"/>
              </w:rPr>
              <w:t>Аномально великі зміни після дати балансу в цінах на активи або в курсах обміну іноземних валют</w:t>
            </w:r>
          </w:p>
        </w:tc>
        <w:tc>
          <w:tcPr>
            <w:tcW w:w="987" w:type="pct"/>
            <w:tcBorders>
              <w:top w:val="nil"/>
              <w:left w:val="nil"/>
              <w:bottom w:val="nil"/>
              <w:right w:val="nil"/>
            </w:tcBorders>
          </w:tcPr>
          <w:p w14:paraId="0BA5C9E9"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ні</w:t>
            </w:r>
          </w:p>
        </w:tc>
      </w:tr>
      <w:tr w:rsidR="00A00F90" w:rsidRPr="00A00F90" w14:paraId="5E63567C"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0CCC602C" w14:textId="77777777" w:rsidR="00A00F90" w:rsidRPr="00A00F90" w:rsidRDefault="00A00F90" w:rsidP="00A00F90">
            <w:pPr>
              <w:shd w:val="clear" w:color="auto" w:fill="FFFFFF"/>
              <w:autoSpaceDE w:val="0"/>
              <w:autoSpaceDN w:val="0"/>
              <w:adjustRightInd w:val="0"/>
              <w:spacing w:after="60" w:line="300" w:lineRule="exact"/>
              <w:ind w:firstLine="357"/>
              <w:jc w:val="both"/>
              <w:rPr>
                <w:bCs/>
                <w:sz w:val="24"/>
                <w:szCs w:val="24"/>
                <w:lang w:val="uk-UA" w:eastAsia="ru-RU"/>
              </w:rPr>
            </w:pPr>
            <w:r w:rsidRPr="00A00F90">
              <w:rPr>
                <w:bCs/>
                <w:sz w:val="24"/>
                <w:szCs w:val="24"/>
                <w:lang w:val="uk-UA" w:eastAsia="ru-RU"/>
              </w:rPr>
              <w:t>Прийняття законодавчих актів, які вп</w:t>
            </w:r>
            <w:r w:rsidR="005B4EFD">
              <w:rPr>
                <w:bCs/>
                <w:sz w:val="24"/>
                <w:szCs w:val="24"/>
                <w:lang w:val="uk-UA" w:eastAsia="ru-RU"/>
              </w:rPr>
              <w:t>ливають на діяльність Компанії</w:t>
            </w:r>
          </w:p>
        </w:tc>
        <w:tc>
          <w:tcPr>
            <w:tcW w:w="987" w:type="pct"/>
            <w:tcBorders>
              <w:top w:val="nil"/>
              <w:left w:val="nil"/>
              <w:bottom w:val="nil"/>
              <w:right w:val="nil"/>
            </w:tcBorders>
          </w:tcPr>
          <w:p w14:paraId="179230B5"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так</w:t>
            </w:r>
          </w:p>
        </w:tc>
      </w:tr>
      <w:tr w:rsidR="00A00F90" w:rsidRPr="00A00F90" w14:paraId="37E127DD"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23F9BEDF" w14:textId="77777777" w:rsidR="00A00F90" w:rsidRPr="00A00F90" w:rsidRDefault="00A00F90" w:rsidP="00A00F90">
            <w:pPr>
              <w:shd w:val="clear" w:color="auto" w:fill="FFFFFF"/>
              <w:autoSpaceDE w:val="0"/>
              <w:autoSpaceDN w:val="0"/>
              <w:adjustRightInd w:val="0"/>
              <w:spacing w:after="60" w:line="300" w:lineRule="exact"/>
              <w:ind w:firstLine="357"/>
              <w:jc w:val="both"/>
              <w:rPr>
                <w:bCs/>
                <w:sz w:val="24"/>
                <w:szCs w:val="24"/>
                <w:lang w:val="uk-UA" w:eastAsia="ru-RU"/>
              </w:rPr>
            </w:pPr>
            <w:r w:rsidRPr="00A00F90">
              <w:rPr>
                <w:bCs/>
                <w:sz w:val="24"/>
                <w:szCs w:val="24"/>
                <w:lang w:val="uk-UA" w:eastAsia="ru-RU"/>
              </w:rPr>
              <w:t>Прийняття значних зобов’язань або непередбачених зобов’язань, наприклад, унаслідок надання значних гарантій</w:t>
            </w:r>
          </w:p>
        </w:tc>
        <w:tc>
          <w:tcPr>
            <w:tcW w:w="987" w:type="pct"/>
            <w:tcBorders>
              <w:top w:val="nil"/>
              <w:left w:val="nil"/>
              <w:bottom w:val="nil"/>
              <w:right w:val="nil"/>
            </w:tcBorders>
          </w:tcPr>
          <w:p w14:paraId="3F1C3319"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ні</w:t>
            </w:r>
          </w:p>
        </w:tc>
      </w:tr>
      <w:tr w:rsidR="00A00F90" w:rsidRPr="00A00F90" w14:paraId="0BA070B5"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53C324B2" w14:textId="77777777" w:rsidR="00A00F90" w:rsidRPr="00A00F90" w:rsidRDefault="00A00F90" w:rsidP="00A00F90">
            <w:pPr>
              <w:shd w:val="clear" w:color="auto" w:fill="FFFFFF"/>
              <w:autoSpaceDE w:val="0"/>
              <w:autoSpaceDN w:val="0"/>
              <w:adjustRightInd w:val="0"/>
              <w:spacing w:after="60" w:line="300" w:lineRule="exact"/>
              <w:ind w:firstLine="357"/>
              <w:jc w:val="both"/>
              <w:rPr>
                <w:bCs/>
                <w:sz w:val="24"/>
                <w:szCs w:val="24"/>
                <w:lang w:val="uk-UA" w:eastAsia="ru-RU"/>
              </w:rPr>
            </w:pPr>
            <w:r w:rsidRPr="00A00F90">
              <w:rPr>
                <w:bCs/>
                <w:sz w:val="24"/>
                <w:szCs w:val="24"/>
                <w:lang w:val="uk-UA" w:eastAsia="ru-RU"/>
              </w:rPr>
              <w:lastRenderedPageBreak/>
              <w:t>Початок крупного судового процесу, що виник виключно внаслідок подій, які відбулися після дати балансу</w:t>
            </w:r>
          </w:p>
        </w:tc>
        <w:tc>
          <w:tcPr>
            <w:tcW w:w="987" w:type="pct"/>
            <w:tcBorders>
              <w:top w:val="nil"/>
              <w:left w:val="nil"/>
              <w:bottom w:val="nil"/>
              <w:right w:val="nil"/>
            </w:tcBorders>
          </w:tcPr>
          <w:p w14:paraId="0063B196"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ні</w:t>
            </w:r>
          </w:p>
        </w:tc>
      </w:tr>
      <w:tr w:rsidR="00A00F90" w:rsidRPr="00A00F90" w14:paraId="291A01DD"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25107F7D" w14:textId="77777777" w:rsidR="00A00F90" w:rsidRPr="00A00F90" w:rsidRDefault="00A00F90" w:rsidP="00A00F90">
            <w:pPr>
              <w:shd w:val="clear" w:color="auto" w:fill="FFFFFF"/>
              <w:autoSpaceDE w:val="0"/>
              <w:autoSpaceDN w:val="0"/>
              <w:adjustRightInd w:val="0"/>
              <w:spacing w:after="60" w:line="300" w:lineRule="exact"/>
              <w:ind w:firstLine="357"/>
              <w:jc w:val="both"/>
              <w:rPr>
                <w:bCs/>
                <w:sz w:val="24"/>
                <w:szCs w:val="24"/>
                <w:lang w:val="uk-UA" w:eastAsia="ru-RU"/>
              </w:rPr>
            </w:pPr>
            <w:r w:rsidRPr="00A00F90">
              <w:rPr>
                <w:bCs/>
                <w:sz w:val="24"/>
                <w:szCs w:val="24"/>
                <w:lang w:val="uk-UA" w:eastAsia="ru-RU"/>
              </w:rPr>
              <w:t>Дивіденди за звітний період оголошені підприємством після дати балансу</w:t>
            </w:r>
          </w:p>
        </w:tc>
        <w:tc>
          <w:tcPr>
            <w:tcW w:w="987" w:type="pct"/>
            <w:tcBorders>
              <w:top w:val="nil"/>
              <w:left w:val="nil"/>
              <w:bottom w:val="nil"/>
              <w:right w:val="nil"/>
            </w:tcBorders>
          </w:tcPr>
          <w:p w14:paraId="04F794F4"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ні</w:t>
            </w:r>
          </w:p>
        </w:tc>
      </w:tr>
      <w:tr w:rsidR="00A00F90" w:rsidRPr="00A00F90" w14:paraId="3F5CAB38"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65C6335E" w14:textId="77777777" w:rsidR="00A00F90" w:rsidRPr="00A00F90" w:rsidRDefault="00A00F90" w:rsidP="00A00F90">
            <w:pPr>
              <w:shd w:val="clear" w:color="auto" w:fill="FFFFFF"/>
              <w:autoSpaceDE w:val="0"/>
              <w:autoSpaceDN w:val="0"/>
              <w:adjustRightInd w:val="0"/>
              <w:spacing w:after="60" w:line="300" w:lineRule="exact"/>
              <w:ind w:firstLine="357"/>
              <w:jc w:val="both"/>
              <w:rPr>
                <w:bCs/>
                <w:sz w:val="24"/>
                <w:szCs w:val="24"/>
                <w:lang w:val="uk-UA" w:eastAsia="ru-RU"/>
              </w:rPr>
            </w:pPr>
            <w:r w:rsidRPr="00A00F90">
              <w:rPr>
                <w:bCs/>
                <w:sz w:val="24"/>
                <w:szCs w:val="24"/>
                <w:lang w:val="uk-UA" w:eastAsia="ru-RU"/>
              </w:rPr>
              <w:t>Укладення контрактів щодо значних капітальних і фінансових інвестицій</w:t>
            </w:r>
          </w:p>
        </w:tc>
        <w:tc>
          <w:tcPr>
            <w:tcW w:w="987" w:type="pct"/>
            <w:tcBorders>
              <w:top w:val="nil"/>
              <w:left w:val="nil"/>
              <w:bottom w:val="nil"/>
              <w:right w:val="nil"/>
            </w:tcBorders>
          </w:tcPr>
          <w:p w14:paraId="7FAD888E"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ні</w:t>
            </w:r>
          </w:p>
        </w:tc>
      </w:tr>
      <w:tr w:rsidR="00A00F90" w:rsidRPr="00A00F90" w14:paraId="6B2E31F5"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61215217" w14:textId="77777777" w:rsidR="00A00F90" w:rsidRPr="00A00F90" w:rsidRDefault="00A00F90" w:rsidP="00A00F90">
            <w:pPr>
              <w:shd w:val="clear" w:color="auto" w:fill="FFFFFF"/>
              <w:autoSpaceDE w:val="0"/>
              <w:autoSpaceDN w:val="0"/>
              <w:adjustRightInd w:val="0"/>
              <w:spacing w:after="60" w:line="300" w:lineRule="exact"/>
              <w:ind w:firstLine="357"/>
              <w:jc w:val="both"/>
              <w:rPr>
                <w:bCs/>
                <w:sz w:val="24"/>
                <w:szCs w:val="24"/>
                <w:lang w:val="uk-UA" w:eastAsia="ru-RU"/>
              </w:rPr>
            </w:pPr>
            <w:r w:rsidRPr="00A00F90">
              <w:rPr>
                <w:bCs/>
                <w:sz w:val="24"/>
                <w:szCs w:val="24"/>
                <w:lang w:val="uk-UA" w:eastAsia="ru-RU"/>
              </w:rPr>
              <w:t>Оголошен</w:t>
            </w:r>
            <w:r w:rsidR="005B4EFD">
              <w:rPr>
                <w:bCs/>
                <w:sz w:val="24"/>
                <w:szCs w:val="24"/>
                <w:lang w:val="uk-UA" w:eastAsia="ru-RU"/>
              </w:rPr>
              <w:t>ня банкротом дебітора Компанії</w:t>
            </w:r>
            <w:r w:rsidRPr="00A00F90">
              <w:rPr>
                <w:bCs/>
                <w:sz w:val="24"/>
                <w:szCs w:val="24"/>
                <w:lang w:val="uk-UA" w:eastAsia="ru-RU"/>
              </w:rPr>
              <w:t>, заборгованість якого раніше була визнана сумнівною.</w:t>
            </w:r>
          </w:p>
        </w:tc>
        <w:tc>
          <w:tcPr>
            <w:tcW w:w="987" w:type="pct"/>
            <w:tcBorders>
              <w:top w:val="nil"/>
              <w:left w:val="nil"/>
              <w:bottom w:val="nil"/>
              <w:right w:val="nil"/>
            </w:tcBorders>
          </w:tcPr>
          <w:p w14:paraId="565738E3"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ні</w:t>
            </w:r>
          </w:p>
        </w:tc>
      </w:tr>
      <w:tr w:rsidR="00A00F90" w:rsidRPr="00A00F90" w14:paraId="33810F5D"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663F6782" w14:textId="77777777" w:rsidR="00A00F90" w:rsidRPr="00A00F90" w:rsidRDefault="00A00F90" w:rsidP="00A00F90">
            <w:pPr>
              <w:shd w:val="clear" w:color="auto" w:fill="FFFFFF"/>
              <w:autoSpaceDE w:val="0"/>
              <w:autoSpaceDN w:val="0"/>
              <w:adjustRightInd w:val="0"/>
              <w:spacing w:after="60" w:line="300" w:lineRule="exact"/>
              <w:ind w:firstLine="357"/>
              <w:jc w:val="both"/>
              <w:rPr>
                <w:bCs/>
                <w:sz w:val="24"/>
                <w:szCs w:val="24"/>
                <w:lang w:val="uk-UA" w:eastAsia="ru-RU"/>
              </w:rPr>
            </w:pPr>
            <w:r w:rsidRPr="00A00F90">
              <w:rPr>
                <w:bCs/>
                <w:sz w:val="24"/>
                <w:szCs w:val="24"/>
                <w:lang w:val="uk-UA" w:eastAsia="ru-RU"/>
              </w:rPr>
              <w:t>Переоцінка активів після звітної дати, яка свідчить про стійке зниження їхньої вартості, визначеної на дату балансу.</w:t>
            </w:r>
          </w:p>
        </w:tc>
        <w:tc>
          <w:tcPr>
            <w:tcW w:w="987" w:type="pct"/>
            <w:tcBorders>
              <w:top w:val="nil"/>
              <w:left w:val="nil"/>
              <w:bottom w:val="nil"/>
              <w:right w:val="nil"/>
            </w:tcBorders>
          </w:tcPr>
          <w:p w14:paraId="2972C876"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ні</w:t>
            </w:r>
          </w:p>
        </w:tc>
      </w:tr>
      <w:tr w:rsidR="00A00F90" w:rsidRPr="00A00F90" w14:paraId="2B482CE8"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79373AF9" w14:textId="77777777" w:rsidR="00A00F90" w:rsidRPr="00A00F90" w:rsidRDefault="00A00F90" w:rsidP="00A00F90">
            <w:pPr>
              <w:shd w:val="clear" w:color="auto" w:fill="FFFFFF"/>
              <w:autoSpaceDE w:val="0"/>
              <w:autoSpaceDN w:val="0"/>
              <w:adjustRightInd w:val="0"/>
              <w:spacing w:after="60" w:line="300" w:lineRule="exact"/>
              <w:ind w:firstLine="357"/>
              <w:jc w:val="both"/>
              <w:rPr>
                <w:bCs/>
                <w:sz w:val="24"/>
                <w:szCs w:val="24"/>
                <w:lang w:val="uk-UA" w:eastAsia="ru-RU"/>
              </w:rPr>
            </w:pPr>
            <w:r w:rsidRPr="00A00F90">
              <w:rPr>
                <w:bCs/>
                <w:sz w:val="24"/>
                <w:szCs w:val="24"/>
                <w:lang w:val="uk-UA" w:eastAsia="ru-RU"/>
              </w:rPr>
              <w:t>Продаж запасів, який свідчить про необґрунтованість оцінки чистої вартості їх реалізації на дату балансу</w:t>
            </w:r>
          </w:p>
        </w:tc>
        <w:tc>
          <w:tcPr>
            <w:tcW w:w="987" w:type="pct"/>
            <w:tcBorders>
              <w:top w:val="nil"/>
              <w:left w:val="nil"/>
              <w:bottom w:val="nil"/>
              <w:right w:val="nil"/>
            </w:tcBorders>
          </w:tcPr>
          <w:p w14:paraId="56DE5AA4"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ні</w:t>
            </w:r>
          </w:p>
        </w:tc>
      </w:tr>
      <w:tr w:rsidR="00A00F90" w:rsidRPr="00A00F90" w14:paraId="41FAD530"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single" w:sz="18" w:space="0" w:color="auto"/>
              <w:right w:val="nil"/>
            </w:tcBorders>
          </w:tcPr>
          <w:p w14:paraId="0AEF8645" w14:textId="77777777" w:rsidR="00A00F90" w:rsidRPr="00A00F90" w:rsidRDefault="00A00F90" w:rsidP="00A00F90">
            <w:pPr>
              <w:shd w:val="clear" w:color="auto" w:fill="FFFFFF"/>
              <w:autoSpaceDE w:val="0"/>
              <w:autoSpaceDN w:val="0"/>
              <w:adjustRightInd w:val="0"/>
              <w:spacing w:after="60" w:line="300" w:lineRule="exact"/>
              <w:ind w:firstLine="357"/>
              <w:jc w:val="both"/>
              <w:rPr>
                <w:bCs/>
                <w:sz w:val="24"/>
                <w:szCs w:val="24"/>
                <w:lang w:val="uk-UA" w:eastAsia="ru-RU"/>
              </w:rPr>
            </w:pPr>
            <w:r w:rsidRPr="00A00F90">
              <w:rPr>
                <w:bCs/>
                <w:sz w:val="24"/>
                <w:szCs w:val="24"/>
                <w:lang w:val="uk-UA" w:eastAsia="ru-RU"/>
              </w:rPr>
              <w:t>Виявлення помилок або порушень законодавства, що призвели до перекручення даних фінансової звітності</w:t>
            </w:r>
          </w:p>
        </w:tc>
        <w:tc>
          <w:tcPr>
            <w:tcW w:w="987" w:type="pct"/>
            <w:tcBorders>
              <w:top w:val="nil"/>
              <w:left w:val="nil"/>
              <w:bottom w:val="single" w:sz="18" w:space="0" w:color="auto"/>
              <w:right w:val="nil"/>
            </w:tcBorders>
          </w:tcPr>
          <w:p w14:paraId="21FEAB35"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ні</w:t>
            </w:r>
          </w:p>
        </w:tc>
      </w:tr>
    </w:tbl>
    <w:p w14:paraId="4ED17079" w14:textId="77777777" w:rsidR="000C1D92" w:rsidRDefault="000C1D92" w:rsidP="00802E3F">
      <w:pPr>
        <w:shd w:val="clear" w:color="auto" w:fill="FFFFFF"/>
        <w:autoSpaceDE w:val="0"/>
        <w:autoSpaceDN w:val="0"/>
        <w:adjustRightInd w:val="0"/>
        <w:spacing w:after="60" w:line="300" w:lineRule="exact"/>
        <w:jc w:val="both"/>
        <w:rPr>
          <w:sz w:val="24"/>
          <w:szCs w:val="24"/>
          <w:lang w:val="uk-UA" w:eastAsia="ru-RU"/>
        </w:rPr>
      </w:pPr>
    </w:p>
    <w:p w14:paraId="53D4AA39" w14:textId="77777777" w:rsidR="000C1D92" w:rsidRPr="00C50242" w:rsidRDefault="000C1D92" w:rsidP="000C1D92">
      <w:pPr>
        <w:shd w:val="clear" w:color="auto" w:fill="FFFFFF"/>
        <w:autoSpaceDE w:val="0"/>
        <w:autoSpaceDN w:val="0"/>
        <w:adjustRightInd w:val="0"/>
        <w:spacing w:after="60" w:line="300" w:lineRule="exact"/>
        <w:ind w:firstLine="357"/>
        <w:jc w:val="both"/>
        <w:rPr>
          <w:sz w:val="24"/>
          <w:szCs w:val="24"/>
          <w:lang w:val="uk-UA" w:eastAsia="ru-RU"/>
        </w:rPr>
      </w:pPr>
      <w:r w:rsidRPr="00C50242">
        <w:rPr>
          <w:sz w:val="24"/>
          <w:szCs w:val="24"/>
          <w:lang w:val="uk-UA" w:eastAsia="ru-RU"/>
        </w:rPr>
        <w:t xml:space="preserve">Генеральний директор                                  </w:t>
      </w:r>
      <w:r>
        <w:rPr>
          <w:sz w:val="24"/>
          <w:szCs w:val="24"/>
          <w:lang w:val="uk-UA" w:eastAsia="ru-RU"/>
        </w:rPr>
        <w:t xml:space="preserve">                               К.О. Іванова</w:t>
      </w:r>
    </w:p>
    <w:p w14:paraId="20932580" w14:textId="77777777" w:rsidR="000C1D92" w:rsidRPr="00C50242" w:rsidRDefault="000C1D92" w:rsidP="000C1D92">
      <w:pPr>
        <w:shd w:val="clear" w:color="auto" w:fill="FFFFFF"/>
        <w:autoSpaceDE w:val="0"/>
        <w:autoSpaceDN w:val="0"/>
        <w:adjustRightInd w:val="0"/>
        <w:spacing w:after="60" w:line="300" w:lineRule="exact"/>
        <w:ind w:firstLine="357"/>
        <w:jc w:val="both"/>
        <w:rPr>
          <w:sz w:val="24"/>
          <w:szCs w:val="24"/>
          <w:lang w:val="uk-UA" w:eastAsia="ru-RU"/>
        </w:rPr>
      </w:pPr>
      <w:r>
        <w:rPr>
          <w:sz w:val="24"/>
          <w:szCs w:val="24"/>
          <w:lang w:val="uk-UA" w:eastAsia="ru-RU"/>
        </w:rPr>
        <w:t xml:space="preserve">                        </w:t>
      </w:r>
    </w:p>
    <w:p w14:paraId="48125C57" w14:textId="77777777" w:rsidR="000C1D92" w:rsidRPr="00C50242" w:rsidRDefault="000C1D92" w:rsidP="000C1D92">
      <w:pPr>
        <w:shd w:val="clear" w:color="auto" w:fill="FFFFFF"/>
        <w:autoSpaceDE w:val="0"/>
        <w:autoSpaceDN w:val="0"/>
        <w:adjustRightInd w:val="0"/>
        <w:spacing w:after="60" w:line="300" w:lineRule="exact"/>
        <w:ind w:firstLine="357"/>
        <w:jc w:val="both"/>
        <w:rPr>
          <w:sz w:val="24"/>
          <w:szCs w:val="24"/>
          <w:lang w:val="uk-UA" w:eastAsia="ru-RU"/>
        </w:rPr>
      </w:pPr>
      <w:r w:rsidRPr="00C50242">
        <w:rPr>
          <w:sz w:val="24"/>
          <w:szCs w:val="24"/>
          <w:lang w:val="uk-UA" w:eastAsia="ru-RU"/>
        </w:rPr>
        <w:t>Головний бухгалтер                                                                      О.Ю. Мегель</w:t>
      </w:r>
    </w:p>
    <w:p w14:paraId="036D6255" w14:textId="77777777" w:rsidR="000C1D92" w:rsidRPr="00C50242" w:rsidRDefault="000C1D92" w:rsidP="000C1D92">
      <w:pPr>
        <w:rPr>
          <w:sz w:val="24"/>
          <w:szCs w:val="24"/>
          <w:lang w:val="uk-UA" w:eastAsia="ru-RU"/>
        </w:rPr>
      </w:pPr>
    </w:p>
    <w:p w14:paraId="1661F980" w14:textId="77777777" w:rsidR="000C1D92" w:rsidRPr="00C50242" w:rsidRDefault="000C1D92" w:rsidP="000C1D92">
      <w:pPr>
        <w:jc w:val="both"/>
        <w:rPr>
          <w:sz w:val="24"/>
          <w:szCs w:val="24"/>
          <w:lang w:val="uk-UA"/>
        </w:rPr>
      </w:pPr>
    </w:p>
    <w:p w14:paraId="47AD53D4" w14:textId="77777777" w:rsidR="000C1D92" w:rsidRPr="00C50242" w:rsidRDefault="000C1D92" w:rsidP="000C1D92">
      <w:pPr>
        <w:jc w:val="both"/>
        <w:rPr>
          <w:sz w:val="24"/>
          <w:szCs w:val="24"/>
          <w:lang w:val="uk-UA"/>
        </w:rPr>
      </w:pPr>
    </w:p>
    <w:p w14:paraId="5F75CBEC" w14:textId="77777777" w:rsidR="000C1D92" w:rsidRPr="00C50242" w:rsidRDefault="000C1D92" w:rsidP="000C1D92">
      <w:pPr>
        <w:jc w:val="both"/>
        <w:rPr>
          <w:sz w:val="24"/>
          <w:szCs w:val="24"/>
          <w:lang w:val="uk-UA"/>
        </w:rPr>
      </w:pPr>
    </w:p>
    <w:p w14:paraId="451D09C1" w14:textId="77777777" w:rsidR="000C1D92" w:rsidRPr="00C50242" w:rsidRDefault="000C1D92" w:rsidP="000C1D92">
      <w:pPr>
        <w:jc w:val="both"/>
        <w:rPr>
          <w:sz w:val="24"/>
          <w:szCs w:val="24"/>
          <w:lang w:val="uk-UA"/>
        </w:rPr>
      </w:pPr>
    </w:p>
    <w:bookmarkEnd w:id="3"/>
    <w:bookmarkEnd w:id="5"/>
    <w:bookmarkEnd w:id="6"/>
    <w:p w14:paraId="060C15F8" w14:textId="77777777" w:rsidR="000C1D92" w:rsidRPr="00C50242" w:rsidRDefault="000C1D92" w:rsidP="000C1D92">
      <w:pPr>
        <w:ind w:left="426"/>
        <w:textAlignment w:val="top"/>
        <w:rPr>
          <w:vanish/>
          <w:color w:val="DD4B39"/>
          <w:sz w:val="24"/>
          <w:szCs w:val="24"/>
          <w:lang w:val="uk-UA" w:eastAsia="ru-RU"/>
        </w:rPr>
      </w:pPr>
      <w:r w:rsidRPr="00C50242">
        <w:rPr>
          <w:vanish/>
          <w:color w:val="DD4B39"/>
          <w:sz w:val="24"/>
          <w:szCs w:val="24"/>
          <w:lang w:val="uk-UA" w:eastAsia="ru-RU"/>
        </w:rPr>
        <w:t>Alpha</w:t>
      </w:r>
    </w:p>
    <w:p w14:paraId="18B3914E" w14:textId="77777777" w:rsidR="000C1D92" w:rsidRPr="00C50242" w:rsidRDefault="000C1D92" w:rsidP="000C1D92">
      <w:pPr>
        <w:pStyle w:val="28"/>
        <w:spacing w:after="0"/>
        <w:ind w:left="0" w:right="-1" w:firstLine="0"/>
        <w:jc w:val="both"/>
        <w:rPr>
          <w:b/>
          <w:bCs/>
          <w:i/>
          <w:iCs/>
          <w:color w:val="000000"/>
          <w:sz w:val="24"/>
          <w:szCs w:val="24"/>
          <w:lang w:val="uk-UA"/>
        </w:rPr>
      </w:pPr>
    </w:p>
    <w:p w14:paraId="3BDA1861" w14:textId="77777777" w:rsidR="003E274C" w:rsidRPr="00C50242" w:rsidRDefault="003E274C" w:rsidP="000C1D92">
      <w:pPr>
        <w:pStyle w:val="Style1"/>
        <w:widowControl/>
        <w:ind w:left="1248" w:right="1258"/>
        <w:jc w:val="center"/>
        <w:rPr>
          <w:b/>
          <w:bCs/>
          <w:i/>
          <w:iCs/>
          <w:color w:val="000000"/>
          <w:lang w:val="uk-UA"/>
        </w:rPr>
      </w:pPr>
    </w:p>
    <w:sectPr w:rsidR="003E274C" w:rsidRPr="00C50242" w:rsidSect="00442F66">
      <w:headerReference w:type="default" r:id="rId10"/>
      <w:footerReference w:type="default" r:id="rId11"/>
      <w:pgSz w:w="11907" w:h="16840" w:code="9"/>
      <w:pgMar w:top="720" w:right="720" w:bottom="720" w:left="720" w:header="289" w:footer="0" w:gutter="0"/>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1C6A2" w14:textId="77777777" w:rsidR="00BE63A6" w:rsidRDefault="00BE63A6">
      <w:r>
        <w:separator/>
      </w:r>
    </w:p>
  </w:endnote>
  <w:endnote w:type="continuationSeparator" w:id="0">
    <w:p w14:paraId="5B1A37F2" w14:textId="77777777" w:rsidR="00BE63A6" w:rsidRDefault="00BE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NTTimes/Cyrillic">
    <w:altName w:val="Times New Roman"/>
    <w:charset w:val="00"/>
    <w:family w:val="auto"/>
    <w:pitch w:val="variable"/>
    <w:sig w:usb0="00000203" w:usb1="00000000" w:usb2="00000000" w:usb3="00000000" w:csb0="00000005"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Franklin Gothic Medium Cond">
    <w:altName w:val="Arial Narrow"/>
    <w:panose1 w:val="020B06060304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60C68" w14:textId="4C796C87" w:rsidR="001C0C6D" w:rsidRDefault="001C0C6D">
    <w:pPr>
      <w:pStyle w:val="a6"/>
      <w:jc w:val="center"/>
    </w:pPr>
    <w:r>
      <w:fldChar w:fldCharType="begin"/>
    </w:r>
    <w:r>
      <w:instrText>PAGE   \* MERGEFORMAT</w:instrText>
    </w:r>
    <w:r>
      <w:fldChar w:fldCharType="separate"/>
    </w:r>
    <w:r w:rsidR="00472888" w:rsidRPr="00472888">
      <w:rPr>
        <w:noProof/>
        <w:lang w:val="ru-RU"/>
      </w:rPr>
      <w:t>40</w:t>
    </w:r>
    <w:r>
      <w:fldChar w:fldCharType="end"/>
    </w:r>
  </w:p>
  <w:p w14:paraId="7DF6FA99" w14:textId="77777777" w:rsidR="001C0C6D" w:rsidRDefault="001C0C6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F91E1" w14:textId="77777777" w:rsidR="00BE63A6" w:rsidRDefault="00BE63A6">
      <w:r>
        <w:separator/>
      </w:r>
    </w:p>
  </w:footnote>
  <w:footnote w:type="continuationSeparator" w:id="0">
    <w:p w14:paraId="59B9B719" w14:textId="77777777" w:rsidR="00BE63A6" w:rsidRDefault="00BE6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5D769" w14:textId="77777777" w:rsidR="001C0C6D" w:rsidRPr="001F7822" w:rsidRDefault="001C0C6D" w:rsidP="001C58F2">
    <w:pPr>
      <w:pStyle w:val="a4"/>
      <w:pBdr>
        <w:bottom w:val="single" w:sz="4" w:space="1" w:color="auto"/>
      </w:pBdr>
      <w:jc w:val="center"/>
      <w:rPr>
        <w:lang w:val="uk-UA"/>
      </w:rPr>
    </w:pPr>
    <w:r>
      <w:rPr>
        <w:lang w:val="uk-UA"/>
      </w:rPr>
      <w:t xml:space="preserve"> </w:t>
    </w:r>
  </w:p>
  <w:p w14:paraId="5CC59DBA" w14:textId="77777777" w:rsidR="001C0C6D" w:rsidRDefault="001C0C6D" w:rsidP="001C58F2">
    <w:pPr>
      <w:pStyle w:val="a4"/>
      <w:pBdr>
        <w:bottom w:val="single" w:sz="4" w:space="1" w:color="auto"/>
      </w:pBdr>
      <w:jc w:val="center"/>
    </w:pPr>
  </w:p>
  <w:p w14:paraId="2440C675" w14:textId="77777777" w:rsidR="001C0C6D" w:rsidRDefault="001C0C6D" w:rsidP="001C58F2">
    <w:pPr>
      <w:pStyle w:val="a4"/>
      <w:pBdr>
        <w:bottom w:val="single" w:sz="4" w:space="1" w:color="auto"/>
      </w:pBd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054EBFC"/>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C6B1ADD"/>
    <w:multiLevelType w:val="hybridMultilevel"/>
    <w:tmpl w:val="97D08FB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124E7C56"/>
    <w:multiLevelType w:val="hybridMultilevel"/>
    <w:tmpl w:val="6AB669B4"/>
    <w:lvl w:ilvl="0" w:tplc="04220001">
      <w:start w:val="1"/>
      <w:numFmt w:val="bullet"/>
      <w:lvlText w:val=""/>
      <w:lvlJc w:val="left"/>
      <w:pPr>
        <w:ind w:left="1117" w:hanging="360"/>
      </w:pPr>
      <w:rPr>
        <w:rFonts w:ascii="Symbol" w:hAnsi="Symbol" w:hint="default"/>
      </w:rPr>
    </w:lvl>
    <w:lvl w:ilvl="1" w:tplc="04220003" w:tentative="1">
      <w:start w:val="1"/>
      <w:numFmt w:val="bullet"/>
      <w:lvlText w:val="o"/>
      <w:lvlJc w:val="left"/>
      <w:pPr>
        <w:ind w:left="1837" w:hanging="360"/>
      </w:pPr>
      <w:rPr>
        <w:rFonts w:ascii="Courier New" w:hAnsi="Courier New" w:cs="Courier New" w:hint="default"/>
      </w:rPr>
    </w:lvl>
    <w:lvl w:ilvl="2" w:tplc="04220005" w:tentative="1">
      <w:start w:val="1"/>
      <w:numFmt w:val="bullet"/>
      <w:lvlText w:val=""/>
      <w:lvlJc w:val="left"/>
      <w:pPr>
        <w:ind w:left="2557" w:hanging="360"/>
      </w:pPr>
      <w:rPr>
        <w:rFonts w:ascii="Wingdings" w:hAnsi="Wingdings" w:hint="default"/>
      </w:rPr>
    </w:lvl>
    <w:lvl w:ilvl="3" w:tplc="04220001" w:tentative="1">
      <w:start w:val="1"/>
      <w:numFmt w:val="bullet"/>
      <w:lvlText w:val=""/>
      <w:lvlJc w:val="left"/>
      <w:pPr>
        <w:ind w:left="3277" w:hanging="360"/>
      </w:pPr>
      <w:rPr>
        <w:rFonts w:ascii="Symbol" w:hAnsi="Symbol" w:hint="default"/>
      </w:rPr>
    </w:lvl>
    <w:lvl w:ilvl="4" w:tplc="04220003" w:tentative="1">
      <w:start w:val="1"/>
      <w:numFmt w:val="bullet"/>
      <w:lvlText w:val="o"/>
      <w:lvlJc w:val="left"/>
      <w:pPr>
        <w:ind w:left="3997" w:hanging="360"/>
      </w:pPr>
      <w:rPr>
        <w:rFonts w:ascii="Courier New" w:hAnsi="Courier New" w:cs="Courier New" w:hint="default"/>
      </w:rPr>
    </w:lvl>
    <w:lvl w:ilvl="5" w:tplc="04220005" w:tentative="1">
      <w:start w:val="1"/>
      <w:numFmt w:val="bullet"/>
      <w:lvlText w:val=""/>
      <w:lvlJc w:val="left"/>
      <w:pPr>
        <w:ind w:left="4717" w:hanging="360"/>
      </w:pPr>
      <w:rPr>
        <w:rFonts w:ascii="Wingdings" w:hAnsi="Wingdings" w:hint="default"/>
      </w:rPr>
    </w:lvl>
    <w:lvl w:ilvl="6" w:tplc="04220001" w:tentative="1">
      <w:start w:val="1"/>
      <w:numFmt w:val="bullet"/>
      <w:lvlText w:val=""/>
      <w:lvlJc w:val="left"/>
      <w:pPr>
        <w:ind w:left="5437" w:hanging="360"/>
      </w:pPr>
      <w:rPr>
        <w:rFonts w:ascii="Symbol" w:hAnsi="Symbol" w:hint="default"/>
      </w:rPr>
    </w:lvl>
    <w:lvl w:ilvl="7" w:tplc="04220003" w:tentative="1">
      <w:start w:val="1"/>
      <w:numFmt w:val="bullet"/>
      <w:lvlText w:val="o"/>
      <w:lvlJc w:val="left"/>
      <w:pPr>
        <w:ind w:left="6157" w:hanging="360"/>
      </w:pPr>
      <w:rPr>
        <w:rFonts w:ascii="Courier New" w:hAnsi="Courier New" w:cs="Courier New" w:hint="default"/>
      </w:rPr>
    </w:lvl>
    <w:lvl w:ilvl="8" w:tplc="04220005" w:tentative="1">
      <w:start w:val="1"/>
      <w:numFmt w:val="bullet"/>
      <w:lvlText w:val=""/>
      <w:lvlJc w:val="left"/>
      <w:pPr>
        <w:ind w:left="6877" w:hanging="360"/>
      </w:pPr>
      <w:rPr>
        <w:rFonts w:ascii="Wingdings" w:hAnsi="Wingdings" w:hint="default"/>
      </w:rPr>
    </w:lvl>
  </w:abstractNum>
  <w:abstractNum w:abstractNumId="3" w15:restartNumberingAfterBreak="0">
    <w:nsid w:val="13A2644D"/>
    <w:multiLevelType w:val="hybridMultilevel"/>
    <w:tmpl w:val="597C7810"/>
    <w:lvl w:ilvl="0" w:tplc="56EE6626">
      <w:start w:val="1"/>
      <w:numFmt w:val="russianLower"/>
      <w:lvlText w:val="%1)"/>
      <w:lvlJc w:val="left"/>
      <w:pPr>
        <w:tabs>
          <w:tab w:val="num" w:pos="1647"/>
        </w:tabs>
        <w:ind w:left="1647" w:hanging="567"/>
      </w:pPr>
      <w:rPr>
        <w:rFonts w:ascii="Times New Roman" w:hAnsi="Times New Roman" w:cs="Times New Roman" w:hint="default"/>
      </w:rPr>
    </w:lvl>
    <w:lvl w:ilvl="1" w:tplc="018472D8">
      <w:start w:val="1"/>
      <w:numFmt w:val="bullet"/>
      <w:lvlText w:val=""/>
      <w:lvlJc w:val="left"/>
      <w:pPr>
        <w:tabs>
          <w:tab w:val="num" w:pos="1069"/>
        </w:tabs>
        <w:ind w:left="1069" w:hanging="360"/>
      </w:pPr>
      <w:rPr>
        <w:rFonts w:ascii="Symbol" w:hAnsi="Symbol" w:hint="default"/>
        <w:color w:val="auto"/>
      </w:rPr>
    </w:lvl>
    <w:lvl w:ilvl="2" w:tplc="752A5A2C">
      <w:start w:val="2010"/>
      <w:numFmt w:val="decimal"/>
      <w:lvlText w:val="%3"/>
      <w:lvlJc w:val="left"/>
      <w:pPr>
        <w:tabs>
          <w:tab w:val="num" w:pos="2460"/>
        </w:tabs>
        <w:ind w:left="2460" w:hanging="4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52311A8"/>
    <w:multiLevelType w:val="multilevel"/>
    <w:tmpl w:val="7326F47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347789"/>
    <w:multiLevelType w:val="hybridMultilevel"/>
    <w:tmpl w:val="B78AB0CA"/>
    <w:lvl w:ilvl="0" w:tplc="7E84F754">
      <w:start w:val="1"/>
      <w:numFmt w:val="russianLower"/>
      <w:pStyle w:val="20"/>
      <w:lvlText w:val="(%1)"/>
      <w:lvlJc w:val="left"/>
      <w:pPr>
        <w:tabs>
          <w:tab w:val="num" w:pos="1043"/>
        </w:tabs>
        <w:ind w:left="1043" w:hanging="567"/>
      </w:pPr>
      <w:rPr>
        <w:rFonts w:hint="default"/>
        <w:b w:val="0"/>
        <w:bCs w:val="0"/>
        <w:i w:val="0"/>
        <w:iCs w:val="0"/>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20615E7C"/>
    <w:multiLevelType w:val="hybridMultilevel"/>
    <w:tmpl w:val="19B204C8"/>
    <w:lvl w:ilvl="0" w:tplc="FAFC60EE">
      <w:start w:val="1"/>
      <w:numFmt w:val="bullet"/>
      <w:pStyle w:val="Bodycopybullet"/>
      <w:lvlText w:val=""/>
      <w:lvlJc w:val="left"/>
      <w:pPr>
        <w:tabs>
          <w:tab w:val="num" w:pos="540"/>
        </w:tabs>
        <w:ind w:left="537" w:hanging="357"/>
      </w:pPr>
      <w:rPr>
        <w:rFonts w:ascii="Symbol" w:hAnsi="Symbol" w:cs="Symbol" w:hint="default"/>
      </w:rPr>
    </w:lvl>
    <w:lvl w:ilvl="1" w:tplc="040C8A92">
      <w:start w:val="1"/>
      <w:numFmt w:val="bullet"/>
      <w:lvlText w:val=""/>
      <w:lvlJc w:val="left"/>
      <w:pPr>
        <w:tabs>
          <w:tab w:val="num" w:pos="1269"/>
        </w:tabs>
        <w:ind w:left="1269" w:hanging="576"/>
      </w:pPr>
      <w:rPr>
        <w:rFonts w:ascii="Symbol" w:hAnsi="Symbol" w:cs="Symbol" w:hint="default"/>
      </w:rPr>
    </w:lvl>
    <w:lvl w:ilvl="2" w:tplc="0C090005">
      <w:start w:val="1"/>
      <w:numFmt w:val="bullet"/>
      <w:lvlText w:val=""/>
      <w:lvlJc w:val="left"/>
      <w:pPr>
        <w:tabs>
          <w:tab w:val="num" w:pos="1773"/>
        </w:tabs>
        <w:ind w:left="1773" w:hanging="360"/>
      </w:pPr>
      <w:rPr>
        <w:rFonts w:ascii="Wingdings" w:hAnsi="Wingdings" w:cs="Wingdings" w:hint="default"/>
      </w:rPr>
    </w:lvl>
    <w:lvl w:ilvl="3" w:tplc="0C090001">
      <w:start w:val="1"/>
      <w:numFmt w:val="bullet"/>
      <w:lvlText w:val=""/>
      <w:lvlJc w:val="left"/>
      <w:pPr>
        <w:tabs>
          <w:tab w:val="num" w:pos="2493"/>
        </w:tabs>
        <w:ind w:left="2493" w:hanging="360"/>
      </w:pPr>
      <w:rPr>
        <w:rFonts w:ascii="Symbol" w:hAnsi="Symbol" w:cs="Symbol" w:hint="default"/>
      </w:rPr>
    </w:lvl>
    <w:lvl w:ilvl="4" w:tplc="0C090003">
      <w:start w:val="1"/>
      <w:numFmt w:val="bullet"/>
      <w:lvlText w:val="o"/>
      <w:lvlJc w:val="left"/>
      <w:pPr>
        <w:tabs>
          <w:tab w:val="num" w:pos="3213"/>
        </w:tabs>
        <w:ind w:left="3213" w:hanging="360"/>
      </w:pPr>
      <w:rPr>
        <w:rFonts w:ascii="Courier New" w:hAnsi="Courier New" w:cs="Courier New" w:hint="default"/>
      </w:rPr>
    </w:lvl>
    <w:lvl w:ilvl="5" w:tplc="0C090005">
      <w:start w:val="1"/>
      <w:numFmt w:val="bullet"/>
      <w:lvlText w:val=""/>
      <w:lvlJc w:val="left"/>
      <w:pPr>
        <w:tabs>
          <w:tab w:val="num" w:pos="3933"/>
        </w:tabs>
        <w:ind w:left="3933" w:hanging="360"/>
      </w:pPr>
      <w:rPr>
        <w:rFonts w:ascii="Wingdings" w:hAnsi="Wingdings" w:cs="Wingdings" w:hint="default"/>
      </w:rPr>
    </w:lvl>
    <w:lvl w:ilvl="6" w:tplc="0C090001">
      <w:start w:val="1"/>
      <w:numFmt w:val="bullet"/>
      <w:lvlText w:val=""/>
      <w:lvlJc w:val="left"/>
      <w:pPr>
        <w:tabs>
          <w:tab w:val="num" w:pos="4653"/>
        </w:tabs>
        <w:ind w:left="4653" w:hanging="360"/>
      </w:pPr>
      <w:rPr>
        <w:rFonts w:ascii="Symbol" w:hAnsi="Symbol" w:cs="Symbol" w:hint="default"/>
      </w:rPr>
    </w:lvl>
    <w:lvl w:ilvl="7" w:tplc="0C090003">
      <w:start w:val="1"/>
      <w:numFmt w:val="bullet"/>
      <w:lvlText w:val="o"/>
      <w:lvlJc w:val="left"/>
      <w:pPr>
        <w:tabs>
          <w:tab w:val="num" w:pos="5373"/>
        </w:tabs>
        <w:ind w:left="5373" w:hanging="360"/>
      </w:pPr>
      <w:rPr>
        <w:rFonts w:ascii="Courier New" w:hAnsi="Courier New" w:cs="Courier New" w:hint="default"/>
      </w:rPr>
    </w:lvl>
    <w:lvl w:ilvl="8" w:tplc="0C090005">
      <w:start w:val="1"/>
      <w:numFmt w:val="bullet"/>
      <w:lvlText w:val=""/>
      <w:lvlJc w:val="left"/>
      <w:pPr>
        <w:tabs>
          <w:tab w:val="num" w:pos="6093"/>
        </w:tabs>
        <w:ind w:left="6093" w:hanging="360"/>
      </w:pPr>
      <w:rPr>
        <w:rFonts w:ascii="Wingdings" w:hAnsi="Wingdings" w:cs="Wingdings" w:hint="default"/>
      </w:rPr>
    </w:lvl>
  </w:abstractNum>
  <w:abstractNum w:abstractNumId="7" w15:restartNumberingAfterBreak="0">
    <w:nsid w:val="271E6ABB"/>
    <w:multiLevelType w:val="singleLevel"/>
    <w:tmpl w:val="FC1C803A"/>
    <w:lvl w:ilvl="0">
      <w:start w:val="1"/>
      <w:numFmt w:val="bullet"/>
      <w:pStyle w:val="a"/>
      <w:lvlText w:val=""/>
      <w:lvlJc w:val="left"/>
      <w:pPr>
        <w:tabs>
          <w:tab w:val="num" w:pos="360"/>
        </w:tabs>
        <w:ind w:left="360" w:hanging="360"/>
      </w:pPr>
      <w:rPr>
        <w:rFonts w:ascii="Symbol" w:hAnsi="Symbol" w:cs="Symbol" w:hint="default"/>
      </w:rPr>
    </w:lvl>
  </w:abstractNum>
  <w:abstractNum w:abstractNumId="8" w15:restartNumberingAfterBreak="0">
    <w:nsid w:val="2AD32E2F"/>
    <w:multiLevelType w:val="hybridMultilevel"/>
    <w:tmpl w:val="1A523E2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2AFC2E01"/>
    <w:multiLevelType w:val="multilevel"/>
    <w:tmpl w:val="382C6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9C7738"/>
    <w:multiLevelType w:val="hybridMultilevel"/>
    <w:tmpl w:val="D3700828"/>
    <w:lvl w:ilvl="0" w:tplc="821E4A8C">
      <w:start w:val="1"/>
      <w:numFmt w:val="russianLower"/>
      <w:lvlText w:val="%1)"/>
      <w:lvlJc w:val="left"/>
      <w:pPr>
        <w:ind w:left="5179" w:hanging="360"/>
      </w:pPr>
      <w:rPr>
        <w:rFonts w:hint="default"/>
      </w:rPr>
    </w:lvl>
    <w:lvl w:ilvl="1" w:tplc="CA3E57EC">
      <w:start w:val="1"/>
      <w:numFmt w:val="lowerRoman"/>
      <w:lvlText w:val="%2)"/>
      <w:lvlJc w:val="left"/>
      <w:pPr>
        <w:ind w:left="2160" w:hanging="72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A297125"/>
    <w:multiLevelType w:val="singleLevel"/>
    <w:tmpl w:val="6A34DC98"/>
    <w:lvl w:ilvl="0">
      <w:start w:val="1"/>
      <w:numFmt w:val="bullet"/>
      <w:pStyle w:val="AA1stlevelbullet"/>
      <w:lvlText w:val=""/>
      <w:lvlJc w:val="left"/>
      <w:pPr>
        <w:tabs>
          <w:tab w:val="num" w:pos="283"/>
        </w:tabs>
        <w:ind w:left="283" w:hanging="283"/>
      </w:pPr>
      <w:rPr>
        <w:rFonts w:ascii="Symbol" w:hAnsi="Symbol" w:cs="Symbol" w:hint="default"/>
      </w:rPr>
    </w:lvl>
  </w:abstractNum>
  <w:abstractNum w:abstractNumId="12" w15:restartNumberingAfterBreak="0">
    <w:nsid w:val="43EC6943"/>
    <w:multiLevelType w:val="multilevel"/>
    <w:tmpl w:val="17580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5E11C0"/>
    <w:multiLevelType w:val="multilevel"/>
    <w:tmpl w:val="27F6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8D7A2B"/>
    <w:multiLevelType w:val="hybridMultilevel"/>
    <w:tmpl w:val="13004C0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5F1F5FDB"/>
    <w:multiLevelType w:val="hybridMultilevel"/>
    <w:tmpl w:val="5464F9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6C01A2D"/>
    <w:multiLevelType w:val="hybridMultilevel"/>
    <w:tmpl w:val="D5BE793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73723FFD"/>
    <w:multiLevelType w:val="hybridMultilevel"/>
    <w:tmpl w:val="B34050B4"/>
    <w:lvl w:ilvl="0" w:tplc="88A8023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11"/>
  </w:num>
  <w:num w:numId="4">
    <w:abstractNumId w:val="5"/>
  </w:num>
  <w:num w:numId="5">
    <w:abstractNumId w:val="6"/>
  </w:num>
  <w:num w:numId="6">
    <w:abstractNumId w:val="3"/>
  </w:num>
  <w:num w:numId="7">
    <w:abstractNumId w:val="2"/>
  </w:num>
  <w:num w:numId="8">
    <w:abstractNumId w:val="10"/>
  </w:num>
  <w:num w:numId="9">
    <w:abstractNumId w:val="17"/>
  </w:num>
  <w:num w:numId="10">
    <w:abstractNumId w:val="14"/>
  </w:num>
  <w:num w:numId="11">
    <w:abstractNumId w:val="9"/>
  </w:num>
  <w:num w:numId="12">
    <w:abstractNumId w:val="13"/>
  </w:num>
  <w:num w:numId="13">
    <w:abstractNumId w:val="12"/>
  </w:num>
  <w:num w:numId="14">
    <w:abstractNumId w:val="4"/>
  </w:num>
  <w:num w:numId="15">
    <w:abstractNumId w:val="16"/>
  </w:num>
  <w:num w:numId="16">
    <w:abstractNumId w:val="8"/>
  </w:num>
  <w:num w:numId="17">
    <w:abstractNumId w:val="1"/>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defaultTabStop w:val="720"/>
  <w:hyphenationZone w:val="425"/>
  <w:doNotHyphenateCaps/>
  <w:drawingGridHorizontalSpacing w:val="11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2DocOpenMode" w:val="AS2DocumentEdit"/>
  </w:docVars>
  <w:rsids>
    <w:rsidRoot w:val="00DC536A"/>
    <w:rsid w:val="000004BA"/>
    <w:rsid w:val="000004C1"/>
    <w:rsid w:val="00000933"/>
    <w:rsid w:val="00001D96"/>
    <w:rsid w:val="00001E1F"/>
    <w:rsid w:val="00002851"/>
    <w:rsid w:val="00002AB8"/>
    <w:rsid w:val="00002CB0"/>
    <w:rsid w:val="00003400"/>
    <w:rsid w:val="00003818"/>
    <w:rsid w:val="0000386E"/>
    <w:rsid w:val="00003FAD"/>
    <w:rsid w:val="00004D6C"/>
    <w:rsid w:val="000069FD"/>
    <w:rsid w:val="00006D1F"/>
    <w:rsid w:val="000070AD"/>
    <w:rsid w:val="00007409"/>
    <w:rsid w:val="0000747A"/>
    <w:rsid w:val="0001064C"/>
    <w:rsid w:val="00010C49"/>
    <w:rsid w:val="00011299"/>
    <w:rsid w:val="000113B6"/>
    <w:rsid w:val="00011744"/>
    <w:rsid w:val="00011968"/>
    <w:rsid w:val="00012525"/>
    <w:rsid w:val="000129E3"/>
    <w:rsid w:val="00012C86"/>
    <w:rsid w:val="00012F1A"/>
    <w:rsid w:val="00013242"/>
    <w:rsid w:val="00013910"/>
    <w:rsid w:val="0001412B"/>
    <w:rsid w:val="000143FE"/>
    <w:rsid w:val="00014C4F"/>
    <w:rsid w:val="00014D2E"/>
    <w:rsid w:val="00014D64"/>
    <w:rsid w:val="000154B8"/>
    <w:rsid w:val="00015C57"/>
    <w:rsid w:val="00016069"/>
    <w:rsid w:val="0001620A"/>
    <w:rsid w:val="0001659C"/>
    <w:rsid w:val="000168AC"/>
    <w:rsid w:val="00017431"/>
    <w:rsid w:val="0002013F"/>
    <w:rsid w:val="0002024B"/>
    <w:rsid w:val="0002036E"/>
    <w:rsid w:val="000209DD"/>
    <w:rsid w:val="00020EB2"/>
    <w:rsid w:val="0002135B"/>
    <w:rsid w:val="0002163C"/>
    <w:rsid w:val="00021BC7"/>
    <w:rsid w:val="00022AEE"/>
    <w:rsid w:val="00022E09"/>
    <w:rsid w:val="00022EBA"/>
    <w:rsid w:val="000232D9"/>
    <w:rsid w:val="00023FB3"/>
    <w:rsid w:val="00024096"/>
    <w:rsid w:val="00024963"/>
    <w:rsid w:val="00024A2F"/>
    <w:rsid w:val="00024CBA"/>
    <w:rsid w:val="00025783"/>
    <w:rsid w:val="00025E47"/>
    <w:rsid w:val="000265A1"/>
    <w:rsid w:val="00026688"/>
    <w:rsid w:val="00026A2B"/>
    <w:rsid w:val="000270DA"/>
    <w:rsid w:val="00027429"/>
    <w:rsid w:val="00027DBE"/>
    <w:rsid w:val="000303FA"/>
    <w:rsid w:val="00031029"/>
    <w:rsid w:val="00031BA7"/>
    <w:rsid w:val="000331E1"/>
    <w:rsid w:val="00033709"/>
    <w:rsid w:val="0003389C"/>
    <w:rsid w:val="00033A38"/>
    <w:rsid w:val="000342B1"/>
    <w:rsid w:val="00034598"/>
    <w:rsid w:val="0003483E"/>
    <w:rsid w:val="0003497B"/>
    <w:rsid w:val="0003514C"/>
    <w:rsid w:val="0003544F"/>
    <w:rsid w:val="0003596D"/>
    <w:rsid w:val="00035CE7"/>
    <w:rsid w:val="0003713A"/>
    <w:rsid w:val="00037667"/>
    <w:rsid w:val="00037B9B"/>
    <w:rsid w:val="00040278"/>
    <w:rsid w:val="000430F7"/>
    <w:rsid w:val="0004319D"/>
    <w:rsid w:val="00043550"/>
    <w:rsid w:val="00043CBC"/>
    <w:rsid w:val="00044214"/>
    <w:rsid w:val="00044470"/>
    <w:rsid w:val="00044B03"/>
    <w:rsid w:val="00044CD4"/>
    <w:rsid w:val="00044DB8"/>
    <w:rsid w:val="0004534B"/>
    <w:rsid w:val="00045661"/>
    <w:rsid w:val="00045A8A"/>
    <w:rsid w:val="00045FCD"/>
    <w:rsid w:val="0004620A"/>
    <w:rsid w:val="0004756D"/>
    <w:rsid w:val="00047C8F"/>
    <w:rsid w:val="00047CC4"/>
    <w:rsid w:val="000506A9"/>
    <w:rsid w:val="000509B3"/>
    <w:rsid w:val="00050CDC"/>
    <w:rsid w:val="00050F82"/>
    <w:rsid w:val="000511D1"/>
    <w:rsid w:val="00051609"/>
    <w:rsid w:val="00051F74"/>
    <w:rsid w:val="00052DCB"/>
    <w:rsid w:val="000535DC"/>
    <w:rsid w:val="00053CED"/>
    <w:rsid w:val="00054380"/>
    <w:rsid w:val="000544C3"/>
    <w:rsid w:val="00055B75"/>
    <w:rsid w:val="00055DC8"/>
    <w:rsid w:val="00056379"/>
    <w:rsid w:val="00056A22"/>
    <w:rsid w:val="00056A49"/>
    <w:rsid w:val="00056D62"/>
    <w:rsid w:val="000572D6"/>
    <w:rsid w:val="0005757B"/>
    <w:rsid w:val="00057B41"/>
    <w:rsid w:val="000601B4"/>
    <w:rsid w:val="00061272"/>
    <w:rsid w:val="00061359"/>
    <w:rsid w:val="000613CA"/>
    <w:rsid w:val="000626B3"/>
    <w:rsid w:val="00062867"/>
    <w:rsid w:val="00062F21"/>
    <w:rsid w:val="000632EB"/>
    <w:rsid w:val="000637D1"/>
    <w:rsid w:val="00063AC5"/>
    <w:rsid w:val="00063B4A"/>
    <w:rsid w:val="00063C90"/>
    <w:rsid w:val="000640E9"/>
    <w:rsid w:val="00064245"/>
    <w:rsid w:val="000644CE"/>
    <w:rsid w:val="00064A8B"/>
    <w:rsid w:val="0006574F"/>
    <w:rsid w:val="00065E64"/>
    <w:rsid w:val="00067A0E"/>
    <w:rsid w:val="000703B6"/>
    <w:rsid w:val="0007155D"/>
    <w:rsid w:val="00071F74"/>
    <w:rsid w:val="00072C8F"/>
    <w:rsid w:val="00073418"/>
    <w:rsid w:val="000734D9"/>
    <w:rsid w:val="00073A25"/>
    <w:rsid w:val="00073EBC"/>
    <w:rsid w:val="00073FCA"/>
    <w:rsid w:val="00074385"/>
    <w:rsid w:val="00074602"/>
    <w:rsid w:val="00074D80"/>
    <w:rsid w:val="00074F56"/>
    <w:rsid w:val="00075275"/>
    <w:rsid w:val="00075570"/>
    <w:rsid w:val="000762C8"/>
    <w:rsid w:val="00076395"/>
    <w:rsid w:val="0007643F"/>
    <w:rsid w:val="000769CB"/>
    <w:rsid w:val="000807B1"/>
    <w:rsid w:val="00082142"/>
    <w:rsid w:val="00082325"/>
    <w:rsid w:val="0008268D"/>
    <w:rsid w:val="00082A06"/>
    <w:rsid w:val="00082CF1"/>
    <w:rsid w:val="0008365B"/>
    <w:rsid w:val="00083EA7"/>
    <w:rsid w:val="000850F8"/>
    <w:rsid w:val="00085813"/>
    <w:rsid w:val="00086A7F"/>
    <w:rsid w:val="00086AE9"/>
    <w:rsid w:val="00086EF6"/>
    <w:rsid w:val="00087768"/>
    <w:rsid w:val="0008780F"/>
    <w:rsid w:val="00090952"/>
    <w:rsid w:val="00090A9B"/>
    <w:rsid w:val="00090D29"/>
    <w:rsid w:val="00090D43"/>
    <w:rsid w:val="000919BE"/>
    <w:rsid w:val="00091AC9"/>
    <w:rsid w:val="00091BEE"/>
    <w:rsid w:val="00091D87"/>
    <w:rsid w:val="00092CBD"/>
    <w:rsid w:val="00092F99"/>
    <w:rsid w:val="00093B5F"/>
    <w:rsid w:val="00093F8C"/>
    <w:rsid w:val="0009433E"/>
    <w:rsid w:val="00094C5A"/>
    <w:rsid w:val="00095A73"/>
    <w:rsid w:val="000971CC"/>
    <w:rsid w:val="0009743A"/>
    <w:rsid w:val="00097555"/>
    <w:rsid w:val="000A0EDB"/>
    <w:rsid w:val="000A1A8B"/>
    <w:rsid w:val="000A1AC3"/>
    <w:rsid w:val="000A2B4C"/>
    <w:rsid w:val="000A2E47"/>
    <w:rsid w:val="000A3204"/>
    <w:rsid w:val="000A368C"/>
    <w:rsid w:val="000A45C8"/>
    <w:rsid w:val="000A464F"/>
    <w:rsid w:val="000A4AEE"/>
    <w:rsid w:val="000A4EB6"/>
    <w:rsid w:val="000A4EE3"/>
    <w:rsid w:val="000A511B"/>
    <w:rsid w:val="000A543A"/>
    <w:rsid w:val="000A5E02"/>
    <w:rsid w:val="000A5EE9"/>
    <w:rsid w:val="000A6B6C"/>
    <w:rsid w:val="000A743E"/>
    <w:rsid w:val="000B01C0"/>
    <w:rsid w:val="000B0A87"/>
    <w:rsid w:val="000B1D56"/>
    <w:rsid w:val="000B201C"/>
    <w:rsid w:val="000B28C3"/>
    <w:rsid w:val="000B2FCD"/>
    <w:rsid w:val="000B339D"/>
    <w:rsid w:val="000B3A1A"/>
    <w:rsid w:val="000B4619"/>
    <w:rsid w:val="000B5887"/>
    <w:rsid w:val="000B5B6D"/>
    <w:rsid w:val="000B5B74"/>
    <w:rsid w:val="000B5C05"/>
    <w:rsid w:val="000B756E"/>
    <w:rsid w:val="000C037A"/>
    <w:rsid w:val="000C0EE6"/>
    <w:rsid w:val="000C0F44"/>
    <w:rsid w:val="000C10D4"/>
    <w:rsid w:val="000C14A6"/>
    <w:rsid w:val="000C1724"/>
    <w:rsid w:val="000C1D92"/>
    <w:rsid w:val="000C1E09"/>
    <w:rsid w:val="000C23BC"/>
    <w:rsid w:val="000C2607"/>
    <w:rsid w:val="000C2BA1"/>
    <w:rsid w:val="000C35D9"/>
    <w:rsid w:val="000C3BE8"/>
    <w:rsid w:val="000C42D6"/>
    <w:rsid w:val="000C4B89"/>
    <w:rsid w:val="000C5C3C"/>
    <w:rsid w:val="000C63B0"/>
    <w:rsid w:val="000C67A1"/>
    <w:rsid w:val="000C67C8"/>
    <w:rsid w:val="000C7489"/>
    <w:rsid w:val="000D1380"/>
    <w:rsid w:val="000D1CE7"/>
    <w:rsid w:val="000D2015"/>
    <w:rsid w:val="000D2960"/>
    <w:rsid w:val="000D46B7"/>
    <w:rsid w:val="000D486E"/>
    <w:rsid w:val="000D4BD0"/>
    <w:rsid w:val="000D4D91"/>
    <w:rsid w:val="000D4ED1"/>
    <w:rsid w:val="000D552B"/>
    <w:rsid w:val="000D5822"/>
    <w:rsid w:val="000D58F8"/>
    <w:rsid w:val="000D59D3"/>
    <w:rsid w:val="000D6DA3"/>
    <w:rsid w:val="000D6E8B"/>
    <w:rsid w:val="000D7231"/>
    <w:rsid w:val="000D726F"/>
    <w:rsid w:val="000D7DA6"/>
    <w:rsid w:val="000D7F80"/>
    <w:rsid w:val="000D7FC8"/>
    <w:rsid w:val="000E01B6"/>
    <w:rsid w:val="000E0694"/>
    <w:rsid w:val="000E0720"/>
    <w:rsid w:val="000E0D57"/>
    <w:rsid w:val="000E143B"/>
    <w:rsid w:val="000E1C32"/>
    <w:rsid w:val="000E1DBA"/>
    <w:rsid w:val="000E244E"/>
    <w:rsid w:val="000E3DCB"/>
    <w:rsid w:val="000E3DE5"/>
    <w:rsid w:val="000E411E"/>
    <w:rsid w:val="000E425A"/>
    <w:rsid w:val="000E5F90"/>
    <w:rsid w:val="000E695F"/>
    <w:rsid w:val="000E6E70"/>
    <w:rsid w:val="000E71C7"/>
    <w:rsid w:val="000E73CF"/>
    <w:rsid w:val="000E78DA"/>
    <w:rsid w:val="000F0FF7"/>
    <w:rsid w:val="000F1BDC"/>
    <w:rsid w:val="000F240F"/>
    <w:rsid w:val="000F3531"/>
    <w:rsid w:val="000F3B3B"/>
    <w:rsid w:val="000F43AB"/>
    <w:rsid w:val="000F4ACD"/>
    <w:rsid w:val="000F4F92"/>
    <w:rsid w:val="000F54B5"/>
    <w:rsid w:val="000F70DC"/>
    <w:rsid w:val="000F7718"/>
    <w:rsid w:val="00100092"/>
    <w:rsid w:val="001005F2"/>
    <w:rsid w:val="0010086C"/>
    <w:rsid w:val="00100E23"/>
    <w:rsid w:val="00101336"/>
    <w:rsid w:val="00101AA4"/>
    <w:rsid w:val="00101F70"/>
    <w:rsid w:val="00101FB3"/>
    <w:rsid w:val="001021DD"/>
    <w:rsid w:val="00102DFC"/>
    <w:rsid w:val="00102EB6"/>
    <w:rsid w:val="001041CE"/>
    <w:rsid w:val="0010505D"/>
    <w:rsid w:val="00105091"/>
    <w:rsid w:val="0010513D"/>
    <w:rsid w:val="001054FB"/>
    <w:rsid w:val="001058AF"/>
    <w:rsid w:val="00105AAB"/>
    <w:rsid w:val="001064B5"/>
    <w:rsid w:val="00106D72"/>
    <w:rsid w:val="001072BE"/>
    <w:rsid w:val="00107C9F"/>
    <w:rsid w:val="001103E0"/>
    <w:rsid w:val="001104A7"/>
    <w:rsid w:val="00110570"/>
    <w:rsid w:val="0011108F"/>
    <w:rsid w:val="00111A83"/>
    <w:rsid w:val="00111A8B"/>
    <w:rsid w:val="00111B9F"/>
    <w:rsid w:val="001122CA"/>
    <w:rsid w:val="001126EF"/>
    <w:rsid w:val="00112A29"/>
    <w:rsid w:val="00112ABE"/>
    <w:rsid w:val="00112EA9"/>
    <w:rsid w:val="001132A3"/>
    <w:rsid w:val="001137FD"/>
    <w:rsid w:val="0011413F"/>
    <w:rsid w:val="00115BBF"/>
    <w:rsid w:val="00115DE7"/>
    <w:rsid w:val="00115DE8"/>
    <w:rsid w:val="001163D9"/>
    <w:rsid w:val="00116DB1"/>
    <w:rsid w:val="0011759A"/>
    <w:rsid w:val="001177A6"/>
    <w:rsid w:val="001178D1"/>
    <w:rsid w:val="00117D48"/>
    <w:rsid w:val="00120937"/>
    <w:rsid w:val="00120CAF"/>
    <w:rsid w:val="00120F3A"/>
    <w:rsid w:val="00121645"/>
    <w:rsid w:val="001216A2"/>
    <w:rsid w:val="00121B1E"/>
    <w:rsid w:val="00121B64"/>
    <w:rsid w:val="001228D9"/>
    <w:rsid w:val="00122D5D"/>
    <w:rsid w:val="00123008"/>
    <w:rsid w:val="00123401"/>
    <w:rsid w:val="00123445"/>
    <w:rsid w:val="00124E37"/>
    <w:rsid w:val="00124F22"/>
    <w:rsid w:val="00124F23"/>
    <w:rsid w:val="0012538D"/>
    <w:rsid w:val="0012539F"/>
    <w:rsid w:val="00126127"/>
    <w:rsid w:val="00127401"/>
    <w:rsid w:val="00127903"/>
    <w:rsid w:val="0013036F"/>
    <w:rsid w:val="0013183A"/>
    <w:rsid w:val="00131D83"/>
    <w:rsid w:val="00131F71"/>
    <w:rsid w:val="00132241"/>
    <w:rsid w:val="0013225B"/>
    <w:rsid w:val="001346EB"/>
    <w:rsid w:val="001349D8"/>
    <w:rsid w:val="001350C1"/>
    <w:rsid w:val="00135C0D"/>
    <w:rsid w:val="00136615"/>
    <w:rsid w:val="00136D07"/>
    <w:rsid w:val="00137D08"/>
    <w:rsid w:val="00137D8C"/>
    <w:rsid w:val="001401E1"/>
    <w:rsid w:val="001405B7"/>
    <w:rsid w:val="00140990"/>
    <w:rsid w:val="001413DA"/>
    <w:rsid w:val="00141BD3"/>
    <w:rsid w:val="00141F4B"/>
    <w:rsid w:val="0014247F"/>
    <w:rsid w:val="001425CF"/>
    <w:rsid w:val="0014327D"/>
    <w:rsid w:val="00143379"/>
    <w:rsid w:val="0014431E"/>
    <w:rsid w:val="00145143"/>
    <w:rsid w:val="001451D2"/>
    <w:rsid w:val="00145576"/>
    <w:rsid w:val="00145C7B"/>
    <w:rsid w:val="00145FC4"/>
    <w:rsid w:val="00146076"/>
    <w:rsid w:val="001468A5"/>
    <w:rsid w:val="00146C91"/>
    <w:rsid w:val="00147723"/>
    <w:rsid w:val="001479B3"/>
    <w:rsid w:val="0015107F"/>
    <w:rsid w:val="001512DC"/>
    <w:rsid w:val="00151AFC"/>
    <w:rsid w:val="00151B62"/>
    <w:rsid w:val="00151DD3"/>
    <w:rsid w:val="00152F80"/>
    <w:rsid w:val="0015408B"/>
    <w:rsid w:val="0015466B"/>
    <w:rsid w:val="001548F0"/>
    <w:rsid w:val="001549D8"/>
    <w:rsid w:val="00154E23"/>
    <w:rsid w:val="00154E91"/>
    <w:rsid w:val="00155326"/>
    <w:rsid w:val="00156975"/>
    <w:rsid w:val="00156D9B"/>
    <w:rsid w:val="00156E17"/>
    <w:rsid w:val="00157D3A"/>
    <w:rsid w:val="00157E85"/>
    <w:rsid w:val="001604E5"/>
    <w:rsid w:val="00160738"/>
    <w:rsid w:val="00160899"/>
    <w:rsid w:val="00161447"/>
    <w:rsid w:val="00162F74"/>
    <w:rsid w:val="001634CF"/>
    <w:rsid w:val="001641BD"/>
    <w:rsid w:val="001643FA"/>
    <w:rsid w:val="00165251"/>
    <w:rsid w:val="00165909"/>
    <w:rsid w:val="00165B9B"/>
    <w:rsid w:val="00165D18"/>
    <w:rsid w:val="00166175"/>
    <w:rsid w:val="001663EB"/>
    <w:rsid w:val="0016661B"/>
    <w:rsid w:val="00166A05"/>
    <w:rsid w:val="00166A7C"/>
    <w:rsid w:val="00166BB8"/>
    <w:rsid w:val="00166BBD"/>
    <w:rsid w:val="001676B7"/>
    <w:rsid w:val="001677E9"/>
    <w:rsid w:val="001701E2"/>
    <w:rsid w:val="00170637"/>
    <w:rsid w:val="00170CD0"/>
    <w:rsid w:val="00170DBE"/>
    <w:rsid w:val="001715D0"/>
    <w:rsid w:val="0017246A"/>
    <w:rsid w:val="00172703"/>
    <w:rsid w:val="00172F14"/>
    <w:rsid w:val="001730EE"/>
    <w:rsid w:val="00173493"/>
    <w:rsid w:val="001755C3"/>
    <w:rsid w:val="00175ACC"/>
    <w:rsid w:val="00175BF0"/>
    <w:rsid w:val="00176081"/>
    <w:rsid w:val="001761D3"/>
    <w:rsid w:val="00177806"/>
    <w:rsid w:val="001779B0"/>
    <w:rsid w:val="00180434"/>
    <w:rsid w:val="001805CA"/>
    <w:rsid w:val="00180B7E"/>
    <w:rsid w:val="00180D88"/>
    <w:rsid w:val="001814D7"/>
    <w:rsid w:val="00181564"/>
    <w:rsid w:val="001826A7"/>
    <w:rsid w:val="0018304A"/>
    <w:rsid w:val="00183C57"/>
    <w:rsid w:val="00184EE6"/>
    <w:rsid w:val="00184F94"/>
    <w:rsid w:val="001853BF"/>
    <w:rsid w:val="00185C05"/>
    <w:rsid w:val="00185D06"/>
    <w:rsid w:val="001861E2"/>
    <w:rsid w:val="00186546"/>
    <w:rsid w:val="001874FC"/>
    <w:rsid w:val="00187D7B"/>
    <w:rsid w:val="00190083"/>
    <w:rsid w:val="00190C56"/>
    <w:rsid w:val="00192F77"/>
    <w:rsid w:val="00192F7A"/>
    <w:rsid w:val="00193756"/>
    <w:rsid w:val="00193A3E"/>
    <w:rsid w:val="00193C41"/>
    <w:rsid w:val="0019420C"/>
    <w:rsid w:val="001949D4"/>
    <w:rsid w:val="00195019"/>
    <w:rsid w:val="001954D9"/>
    <w:rsid w:val="00195DC9"/>
    <w:rsid w:val="0019606D"/>
    <w:rsid w:val="00196112"/>
    <w:rsid w:val="00196476"/>
    <w:rsid w:val="001969A7"/>
    <w:rsid w:val="00196A66"/>
    <w:rsid w:val="00196B48"/>
    <w:rsid w:val="0019729B"/>
    <w:rsid w:val="00197906"/>
    <w:rsid w:val="00197F16"/>
    <w:rsid w:val="001A00B9"/>
    <w:rsid w:val="001A01F4"/>
    <w:rsid w:val="001A03ED"/>
    <w:rsid w:val="001A0772"/>
    <w:rsid w:val="001A0DD3"/>
    <w:rsid w:val="001A0EF3"/>
    <w:rsid w:val="001A143C"/>
    <w:rsid w:val="001A156A"/>
    <w:rsid w:val="001A1701"/>
    <w:rsid w:val="001A2700"/>
    <w:rsid w:val="001A273B"/>
    <w:rsid w:val="001A2D72"/>
    <w:rsid w:val="001A314A"/>
    <w:rsid w:val="001A34FA"/>
    <w:rsid w:val="001A37C4"/>
    <w:rsid w:val="001A395E"/>
    <w:rsid w:val="001A45A8"/>
    <w:rsid w:val="001A4E59"/>
    <w:rsid w:val="001A51C2"/>
    <w:rsid w:val="001A524C"/>
    <w:rsid w:val="001A530B"/>
    <w:rsid w:val="001A5663"/>
    <w:rsid w:val="001A5739"/>
    <w:rsid w:val="001A5AD2"/>
    <w:rsid w:val="001A5C75"/>
    <w:rsid w:val="001A5FE4"/>
    <w:rsid w:val="001A5FF3"/>
    <w:rsid w:val="001A610B"/>
    <w:rsid w:val="001A639C"/>
    <w:rsid w:val="001A7E74"/>
    <w:rsid w:val="001B00B6"/>
    <w:rsid w:val="001B02B7"/>
    <w:rsid w:val="001B0BE5"/>
    <w:rsid w:val="001B0C3C"/>
    <w:rsid w:val="001B16CB"/>
    <w:rsid w:val="001B208E"/>
    <w:rsid w:val="001B295B"/>
    <w:rsid w:val="001B3B75"/>
    <w:rsid w:val="001B3DFC"/>
    <w:rsid w:val="001B50E8"/>
    <w:rsid w:val="001B5FF6"/>
    <w:rsid w:val="001B6F56"/>
    <w:rsid w:val="001B7326"/>
    <w:rsid w:val="001B7CA6"/>
    <w:rsid w:val="001C0A02"/>
    <w:rsid w:val="001C0C6D"/>
    <w:rsid w:val="001C0DB4"/>
    <w:rsid w:val="001C18D6"/>
    <w:rsid w:val="001C1908"/>
    <w:rsid w:val="001C1946"/>
    <w:rsid w:val="001C2A7A"/>
    <w:rsid w:val="001C2EB6"/>
    <w:rsid w:val="001C369B"/>
    <w:rsid w:val="001C388B"/>
    <w:rsid w:val="001C3B28"/>
    <w:rsid w:val="001C3C0E"/>
    <w:rsid w:val="001C3C75"/>
    <w:rsid w:val="001C3E94"/>
    <w:rsid w:val="001C423E"/>
    <w:rsid w:val="001C460D"/>
    <w:rsid w:val="001C5161"/>
    <w:rsid w:val="001C5512"/>
    <w:rsid w:val="001C58F2"/>
    <w:rsid w:val="001C6036"/>
    <w:rsid w:val="001C7242"/>
    <w:rsid w:val="001C73AD"/>
    <w:rsid w:val="001C7AD1"/>
    <w:rsid w:val="001C7D9F"/>
    <w:rsid w:val="001C7E17"/>
    <w:rsid w:val="001D03FB"/>
    <w:rsid w:val="001D049C"/>
    <w:rsid w:val="001D0976"/>
    <w:rsid w:val="001D1402"/>
    <w:rsid w:val="001D2130"/>
    <w:rsid w:val="001D24E9"/>
    <w:rsid w:val="001D2DCF"/>
    <w:rsid w:val="001D371D"/>
    <w:rsid w:val="001D3C8E"/>
    <w:rsid w:val="001D4001"/>
    <w:rsid w:val="001D42BB"/>
    <w:rsid w:val="001D47CA"/>
    <w:rsid w:val="001D49C5"/>
    <w:rsid w:val="001D4E95"/>
    <w:rsid w:val="001D54BC"/>
    <w:rsid w:val="001D5806"/>
    <w:rsid w:val="001D5B2B"/>
    <w:rsid w:val="001D6370"/>
    <w:rsid w:val="001D6B6A"/>
    <w:rsid w:val="001D75C5"/>
    <w:rsid w:val="001D75DF"/>
    <w:rsid w:val="001D7645"/>
    <w:rsid w:val="001D7E18"/>
    <w:rsid w:val="001E03E9"/>
    <w:rsid w:val="001E0C8A"/>
    <w:rsid w:val="001E15C8"/>
    <w:rsid w:val="001E15D8"/>
    <w:rsid w:val="001E18F8"/>
    <w:rsid w:val="001E2211"/>
    <w:rsid w:val="001E2231"/>
    <w:rsid w:val="001E2B9B"/>
    <w:rsid w:val="001E2D77"/>
    <w:rsid w:val="001E315A"/>
    <w:rsid w:val="001E3434"/>
    <w:rsid w:val="001E348B"/>
    <w:rsid w:val="001E36B2"/>
    <w:rsid w:val="001E36C8"/>
    <w:rsid w:val="001E38CB"/>
    <w:rsid w:val="001E3C0A"/>
    <w:rsid w:val="001E3F21"/>
    <w:rsid w:val="001E4550"/>
    <w:rsid w:val="001E4916"/>
    <w:rsid w:val="001E5055"/>
    <w:rsid w:val="001E5153"/>
    <w:rsid w:val="001E5407"/>
    <w:rsid w:val="001E5757"/>
    <w:rsid w:val="001E5C10"/>
    <w:rsid w:val="001E66DB"/>
    <w:rsid w:val="001E66FD"/>
    <w:rsid w:val="001E69DC"/>
    <w:rsid w:val="001E7D96"/>
    <w:rsid w:val="001F0E17"/>
    <w:rsid w:val="001F0EEB"/>
    <w:rsid w:val="001F2BD1"/>
    <w:rsid w:val="001F371F"/>
    <w:rsid w:val="001F4430"/>
    <w:rsid w:val="001F4E85"/>
    <w:rsid w:val="001F4F41"/>
    <w:rsid w:val="001F538F"/>
    <w:rsid w:val="001F5C53"/>
    <w:rsid w:val="001F5DC0"/>
    <w:rsid w:val="001F6132"/>
    <w:rsid w:val="001F65F7"/>
    <w:rsid w:val="001F70AF"/>
    <w:rsid w:val="001F72B6"/>
    <w:rsid w:val="001F7822"/>
    <w:rsid w:val="001F7B59"/>
    <w:rsid w:val="00200ADE"/>
    <w:rsid w:val="00200CD5"/>
    <w:rsid w:val="00200E3D"/>
    <w:rsid w:val="00201505"/>
    <w:rsid w:val="00201FA5"/>
    <w:rsid w:val="00201FC1"/>
    <w:rsid w:val="00202666"/>
    <w:rsid w:val="00203493"/>
    <w:rsid w:val="002035B1"/>
    <w:rsid w:val="0020412C"/>
    <w:rsid w:val="00204C54"/>
    <w:rsid w:val="0020532D"/>
    <w:rsid w:val="00206F75"/>
    <w:rsid w:val="00207350"/>
    <w:rsid w:val="00207492"/>
    <w:rsid w:val="00207DB4"/>
    <w:rsid w:val="00210669"/>
    <w:rsid w:val="00210C9E"/>
    <w:rsid w:val="00210FD5"/>
    <w:rsid w:val="00211AD9"/>
    <w:rsid w:val="00212578"/>
    <w:rsid w:val="002126C2"/>
    <w:rsid w:val="002127D3"/>
    <w:rsid w:val="00212D3E"/>
    <w:rsid w:val="0021344C"/>
    <w:rsid w:val="00213FEB"/>
    <w:rsid w:val="00214552"/>
    <w:rsid w:val="00214C04"/>
    <w:rsid w:val="00214DE5"/>
    <w:rsid w:val="00215A81"/>
    <w:rsid w:val="0021705B"/>
    <w:rsid w:val="00217469"/>
    <w:rsid w:val="002178F3"/>
    <w:rsid w:val="00217CA2"/>
    <w:rsid w:val="00217D53"/>
    <w:rsid w:val="0022069D"/>
    <w:rsid w:val="002207D9"/>
    <w:rsid w:val="00220A5E"/>
    <w:rsid w:val="00220BDD"/>
    <w:rsid w:val="00221236"/>
    <w:rsid w:val="0022128F"/>
    <w:rsid w:val="002215E9"/>
    <w:rsid w:val="0022180E"/>
    <w:rsid w:val="00221F5E"/>
    <w:rsid w:val="00222176"/>
    <w:rsid w:val="00223453"/>
    <w:rsid w:val="00223835"/>
    <w:rsid w:val="0022393A"/>
    <w:rsid w:val="00224674"/>
    <w:rsid w:val="002249C0"/>
    <w:rsid w:val="002250CB"/>
    <w:rsid w:val="00225220"/>
    <w:rsid w:val="0022543E"/>
    <w:rsid w:val="002255BC"/>
    <w:rsid w:val="00226488"/>
    <w:rsid w:val="002264CB"/>
    <w:rsid w:val="0022694B"/>
    <w:rsid w:val="00226E23"/>
    <w:rsid w:val="0023017A"/>
    <w:rsid w:val="00230739"/>
    <w:rsid w:val="00230B52"/>
    <w:rsid w:val="00230B76"/>
    <w:rsid w:val="00230CA1"/>
    <w:rsid w:val="00231259"/>
    <w:rsid w:val="00231505"/>
    <w:rsid w:val="00231D99"/>
    <w:rsid w:val="00231E9C"/>
    <w:rsid w:val="00232241"/>
    <w:rsid w:val="0023276D"/>
    <w:rsid w:val="00232B08"/>
    <w:rsid w:val="00233B2B"/>
    <w:rsid w:val="00234602"/>
    <w:rsid w:val="002347B7"/>
    <w:rsid w:val="00234C53"/>
    <w:rsid w:val="00234DE8"/>
    <w:rsid w:val="00234F07"/>
    <w:rsid w:val="00235DB1"/>
    <w:rsid w:val="002360A6"/>
    <w:rsid w:val="0023691C"/>
    <w:rsid w:val="00236DF2"/>
    <w:rsid w:val="0023737D"/>
    <w:rsid w:val="00237613"/>
    <w:rsid w:val="00237B42"/>
    <w:rsid w:val="00237D0B"/>
    <w:rsid w:val="00241347"/>
    <w:rsid w:val="002415DB"/>
    <w:rsid w:val="0024166B"/>
    <w:rsid w:val="00241692"/>
    <w:rsid w:val="00241C3E"/>
    <w:rsid w:val="00241E6A"/>
    <w:rsid w:val="00242413"/>
    <w:rsid w:val="0024297C"/>
    <w:rsid w:val="00242F0D"/>
    <w:rsid w:val="00243AFA"/>
    <w:rsid w:val="00245340"/>
    <w:rsid w:val="002454FC"/>
    <w:rsid w:val="00246DB7"/>
    <w:rsid w:val="0024732B"/>
    <w:rsid w:val="0024799B"/>
    <w:rsid w:val="002501C9"/>
    <w:rsid w:val="00250840"/>
    <w:rsid w:val="002510C5"/>
    <w:rsid w:val="002515C3"/>
    <w:rsid w:val="002518DE"/>
    <w:rsid w:val="00251B03"/>
    <w:rsid w:val="00251F4F"/>
    <w:rsid w:val="00252752"/>
    <w:rsid w:val="00253AD8"/>
    <w:rsid w:val="00253F4A"/>
    <w:rsid w:val="00254697"/>
    <w:rsid w:val="00254DBA"/>
    <w:rsid w:val="00254E29"/>
    <w:rsid w:val="00255187"/>
    <w:rsid w:val="00255859"/>
    <w:rsid w:val="00255921"/>
    <w:rsid w:val="00255C09"/>
    <w:rsid w:val="00255F32"/>
    <w:rsid w:val="002560E0"/>
    <w:rsid w:val="00256F8E"/>
    <w:rsid w:val="0026017E"/>
    <w:rsid w:val="002606C0"/>
    <w:rsid w:val="002606FD"/>
    <w:rsid w:val="00260C92"/>
    <w:rsid w:val="00260E17"/>
    <w:rsid w:val="002610C0"/>
    <w:rsid w:val="002619A4"/>
    <w:rsid w:val="002619BB"/>
    <w:rsid w:val="00261B1D"/>
    <w:rsid w:val="00261E04"/>
    <w:rsid w:val="00262177"/>
    <w:rsid w:val="0026259C"/>
    <w:rsid w:val="00262BBE"/>
    <w:rsid w:val="0026321F"/>
    <w:rsid w:val="0026328E"/>
    <w:rsid w:val="00263A8B"/>
    <w:rsid w:val="00263CAC"/>
    <w:rsid w:val="00263DD6"/>
    <w:rsid w:val="002645C6"/>
    <w:rsid w:val="00265D05"/>
    <w:rsid w:val="002663D8"/>
    <w:rsid w:val="00266718"/>
    <w:rsid w:val="0026692F"/>
    <w:rsid w:val="00267291"/>
    <w:rsid w:val="00267EF6"/>
    <w:rsid w:val="00270DA6"/>
    <w:rsid w:val="0027126E"/>
    <w:rsid w:val="00271678"/>
    <w:rsid w:val="00271E11"/>
    <w:rsid w:val="00271E26"/>
    <w:rsid w:val="0027290D"/>
    <w:rsid w:val="00272E2C"/>
    <w:rsid w:val="00273168"/>
    <w:rsid w:val="002735BE"/>
    <w:rsid w:val="00274386"/>
    <w:rsid w:val="0027439A"/>
    <w:rsid w:val="00274A50"/>
    <w:rsid w:val="00275559"/>
    <w:rsid w:val="00275D43"/>
    <w:rsid w:val="002761AD"/>
    <w:rsid w:val="002766BC"/>
    <w:rsid w:val="002767C2"/>
    <w:rsid w:val="0027680F"/>
    <w:rsid w:val="002770C1"/>
    <w:rsid w:val="00277646"/>
    <w:rsid w:val="0027770B"/>
    <w:rsid w:val="00277A64"/>
    <w:rsid w:val="00277B5F"/>
    <w:rsid w:val="0028134B"/>
    <w:rsid w:val="002817D9"/>
    <w:rsid w:val="00281B15"/>
    <w:rsid w:val="002826A3"/>
    <w:rsid w:val="002826E6"/>
    <w:rsid w:val="00282B92"/>
    <w:rsid w:val="002832D9"/>
    <w:rsid w:val="0028429D"/>
    <w:rsid w:val="00284E3B"/>
    <w:rsid w:val="0028501E"/>
    <w:rsid w:val="00286D36"/>
    <w:rsid w:val="00286D66"/>
    <w:rsid w:val="00287278"/>
    <w:rsid w:val="002874AC"/>
    <w:rsid w:val="00290F1B"/>
    <w:rsid w:val="00291060"/>
    <w:rsid w:val="00291764"/>
    <w:rsid w:val="00291B46"/>
    <w:rsid w:val="00292206"/>
    <w:rsid w:val="00292578"/>
    <w:rsid w:val="00292DCC"/>
    <w:rsid w:val="002931A6"/>
    <w:rsid w:val="002931DA"/>
    <w:rsid w:val="0029371B"/>
    <w:rsid w:val="00293978"/>
    <w:rsid w:val="002940BE"/>
    <w:rsid w:val="0029440F"/>
    <w:rsid w:val="002947A3"/>
    <w:rsid w:val="00294E47"/>
    <w:rsid w:val="0029543B"/>
    <w:rsid w:val="00295515"/>
    <w:rsid w:val="0029641F"/>
    <w:rsid w:val="00297ABE"/>
    <w:rsid w:val="002A01D9"/>
    <w:rsid w:val="002A03D2"/>
    <w:rsid w:val="002A0CE7"/>
    <w:rsid w:val="002A0D28"/>
    <w:rsid w:val="002A11EB"/>
    <w:rsid w:val="002A1327"/>
    <w:rsid w:val="002A1BA8"/>
    <w:rsid w:val="002A21F1"/>
    <w:rsid w:val="002A276D"/>
    <w:rsid w:val="002A2DDB"/>
    <w:rsid w:val="002A3293"/>
    <w:rsid w:val="002A3C1B"/>
    <w:rsid w:val="002A3EB3"/>
    <w:rsid w:val="002A4101"/>
    <w:rsid w:val="002A4778"/>
    <w:rsid w:val="002A48E7"/>
    <w:rsid w:val="002A4F73"/>
    <w:rsid w:val="002A6618"/>
    <w:rsid w:val="002A6AC5"/>
    <w:rsid w:val="002B0884"/>
    <w:rsid w:val="002B141B"/>
    <w:rsid w:val="002B266D"/>
    <w:rsid w:val="002B2A34"/>
    <w:rsid w:val="002B31A0"/>
    <w:rsid w:val="002B4A23"/>
    <w:rsid w:val="002B4B67"/>
    <w:rsid w:val="002B4EF3"/>
    <w:rsid w:val="002B51C6"/>
    <w:rsid w:val="002B5558"/>
    <w:rsid w:val="002B5B25"/>
    <w:rsid w:val="002B5F9A"/>
    <w:rsid w:val="002B6839"/>
    <w:rsid w:val="002B7641"/>
    <w:rsid w:val="002C0243"/>
    <w:rsid w:val="002C03F2"/>
    <w:rsid w:val="002C0473"/>
    <w:rsid w:val="002C0CBC"/>
    <w:rsid w:val="002C1272"/>
    <w:rsid w:val="002C140D"/>
    <w:rsid w:val="002C184B"/>
    <w:rsid w:val="002C1D9F"/>
    <w:rsid w:val="002C1F84"/>
    <w:rsid w:val="002C2D3B"/>
    <w:rsid w:val="002C4192"/>
    <w:rsid w:val="002C4501"/>
    <w:rsid w:val="002C5ABC"/>
    <w:rsid w:val="002C5C8C"/>
    <w:rsid w:val="002C5CD5"/>
    <w:rsid w:val="002C6137"/>
    <w:rsid w:val="002C6664"/>
    <w:rsid w:val="002C66D4"/>
    <w:rsid w:val="002C73DA"/>
    <w:rsid w:val="002C74CF"/>
    <w:rsid w:val="002C7CBC"/>
    <w:rsid w:val="002C7F50"/>
    <w:rsid w:val="002D0832"/>
    <w:rsid w:val="002D0C19"/>
    <w:rsid w:val="002D0D08"/>
    <w:rsid w:val="002D139B"/>
    <w:rsid w:val="002D184B"/>
    <w:rsid w:val="002D18E4"/>
    <w:rsid w:val="002D20F9"/>
    <w:rsid w:val="002D23ED"/>
    <w:rsid w:val="002D2B0C"/>
    <w:rsid w:val="002D2E20"/>
    <w:rsid w:val="002D2FC3"/>
    <w:rsid w:val="002D304E"/>
    <w:rsid w:val="002D3396"/>
    <w:rsid w:val="002D3928"/>
    <w:rsid w:val="002D3C33"/>
    <w:rsid w:val="002D416F"/>
    <w:rsid w:val="002D4344"/>
    <w:rsid w:val="002D437F"/>
    <w:rsid w:val="002D4745"/>
    <w:rsid w:val="002D5327"/>
    <w:rsid w:val="002D5BBD"/>
    <w:rsid w:val="002D6150"/>
    <w:rsid w:val="002D6B34"/>
    <w:rsid w:val="002D6F15"/>
    <w:rsid w:val="002D7086"/>
    <w:rsid w:val="002D786E"/>
    <w:rsid w:val="002D7D58"/>
    <w:rsid w:val="002E0A59"/>
    <w:rsid w:val="002E1BD5"/>
    <w:rsid w:val="002E23B5"/>
    <w:rsid w:val="002E426B"/>
    <w:rsid w:val="002E4A82"/>
    <w:rsid w:val="002E4BD7"/>
    <w:rsid w:val="002E52CD"/>
    <w:rsid w:val="002E5E08"/>
    <w:rsid w:val="002E6647"/>
    <w:rsid w:val="002E70BF"/>
    <w:rsid w:val="002E7429"/>
    <w:rsid w:val="002E7BE7"/>
    <w:rsid w:val="002F004C"/>
    <w:rsid w:val="002F07D4"/>
    <w:rsid w:val="002F0A22"/>
    <w:rsid w:val="002F12BC"/>
    <w:rsid w:val="002F17A8"/>
    <w:rsid w:val="002F1A6B"/>
    <w:rsid w:val="002F1DCC"/>
    <w:rsid w:val="002F294F"/>
    <w:rsid w:val="002F3267"/>
    <w:rsid w:val="002F348E"/>
    <w:rsid w:val="002F3577"/>
    <w:rsid w:val="002F448B"/>
    <w:rsid w:val="002F452B"/>
    <w:rsid w:val="002F5A7C"/>
    <w:rsid w:val="002F5BBE"/>
    <w:rsid w:val="002F657E"/>
    <w:rsid w:val="002F6AB6"/>
    <w:rsid w:val="002F6D37"/>
    <w:rsid w:val="002F707A"/>
    <w:rsid w:val="002F751D"/>
    <w:rsid w:val="0030005F"/>
    <w:rsid w:val="003004CC"/>
    <w:rsid w:val="00301610"/>
    <w:rsid w:val="00301FC5"/>
    <w:rsid w:val="00302B3F"/>
    <w:rsid w:val="00302E1E"/>
    <w:rsid w:val="003031D4"/>
    <w:rsid w:val="003038C9"/>
    <w:rsid w:val="00304424"/>
    <w:rsid w:val="0030456A"/>
    <w:rsid w:val="0030465D"/>
    <w:rsid w:val="00306115"/>
    <w:rsid w:val="00306304"/>
    <w:rsid w:val="003064C0"/>
    <w:rsid w:val="003068F4"/>
    <w:rsid w:val="00306941"/>
    <w:rsid w:val="00310EB6"/>
    <w:rsid w:val="00311353"/>
    <w:rsid w:val="003115F1"/>
    <w:rsid w:val="00311775"/>
    <w:rsid w:val="003123E6"/>
    <w:rsid w:val="003125BD"/>
    <w:rsid w:val="00313117"/>
    <w:rsid w:val="00314892"/>
    <w:rsid w:val="00314C6F"/>
    <w:rsid w:val="00314ED5"/>
    <w:rsid w:val="00315004"/>
    <w:rsid w:val="00315A58"/>
    <w:rsid w:val="00315E30"/>
    <w:rsid w:val="0031652A"/>
    <w:rsid w:val="003210A6"/>
    <w:rsid w:val="00321BC4"/>
    <w:rsid w:val="00321FAA"/>
    <w:rsid w:val="003227F4"/>
    <w:rsid w:val="00322B53"/>
    <w:rsid w:val="00322BA1"/>
    <w:rsid w:val="003232C4"/>
    <w:rsid w:val="00323A8D"/>
    <w:rsid w:val="0032401E"/>
    <w:rsid w:val="00324881"/>
    <w:rsid w:val="003248A1"/>
    <w:rsid w:val="003248A9"/>
    <w:rsid w:val="00325443"/>
    <w:rsid w:val="003259F5"/>
    <w:rsid w:val="00325BBD"/>
    <w:rsid w:val="00325DD9"/>
    <w:rsid w:val="0032651A"/>
    <w:rsid w:val="0032664D"/>
    <w:rsid w:val="0032689B"/>
    <w:rsid w:val="003268B1"/>
    <w:rsid w:val="00326F75"/>
    <w:rsid w:val="0032715C"/>
    <w:rsid w:val="003277AB"/>
    <w:rsid w:val="003277F7"/>
    <w:rsid w:val="00327C48"/>
    <w:rsid w:val="00331340"/>
    <w:rsid w:val="003321F2"/>
    <w:rsid w:val="003324A2"/>
    <w:rsid w:val="00332E27"/>
    <w:rsid w:val="00332F14"/>
    <w:rsid w:val="00332F61"/>
    <w:rsid w:val="00333080"/>
    <w:rsid w:val="0033448E"/>
    <w:rsid w:val="00334517"/>
    <w:rsid w:val="00335734"/>
    <w:rsid w:val="00335B87"/>
    <w:rsid w:val="00336461"/>
    <w:rsid w:val="00336750"/>
    <w:rsid w:val="00336A03"/>
    <w:rsid w:val="00336D2E"/>
    <w:rsid w:val="00337423"/>
    <w:rsid w:val="00337568"/>
    <w:rsid w:val="0033764B"/>
    <w:rsid w:val="00337711"/>
    <w:rsid w:val="00337D7E"/>
    <w:rsid w:val="00340902"/>
    <w:rsid w:val="00340D8B"/>
    <w:rsid w:val="0034110E"/>
    <w:rsid w:val="00341428"/>
    <w:rsid w:val="0034178A"/>
    <w:rsid w:val="0034267C"/>
    <w:rsid w:val="00342B17"/>
    <w:rsid w:val="00342F56"/>
    <w:rsid w:val="00343201"/>
    <w:rsid w:val="00343F5F"/>
    <w:rsid w:val="00344AB8"/>
    <w:rsid w:val="003451D8"/>
    <w:rsid w:val="00345750"/>
    <w:rsid w:val="003459A7"/>
    <w:rsid w:val="00345ACA"/>
    <w:rsid w:val="0034666E"/>
    <w:rsid w:val="003479CC"/>
    <w:rsid w:val="00350184"/>
    <w:rsid w:val="00350193"/>
    <w:rsid w:val="0035064D"/>
    <w:rsid w:val="003512D8"/>
    <w:rsid w:val="00351789"/>
    <w:rsid w:val="00351BAD"/>
    <w:rsid w:val="003523B7"/>
    <w:rsid w:val="00352CD5"/>
    <w:rsid w:val="00353135"/>
    <w:rsid w:val="003531D4"/>
    <w:rsid w:val="0035375F"/>
    <w:rsid w:val="00353F5B"/>
    <w:rsid w:val="003546A3"/>
    <w:rsid w:val="00354B22"/>
    <w:rsid w:val="00354C77"/>
    <w:rsid w:val="00356006"/>
    <w:rsid w:val="0035628B"/>
    <w:rsid w:val="003603AA"/>
    <w:rsid w:val="00360E21"/>
    <w:rsid w:val="00360E5F"/>
    <w:rsid w:val="0036100B"/>
    <w:rsid w:val="00361212"/>
    <w:rsid w:val="003618DA"/>
    <w:rsid w:val="003628B6"/>
    <w:rsid w:val="003629E4"/>
    <w:rsid w:val="00362BA3"/>
    <w:rsid w:val="003633F1"/>
    <w:rsid w:val="00363515"/>
    <w:rsid w:val="00363BDD"/>
    <w:rsid w:val="00364B4F"/>
    <w:rsid w:val="00365CAA"/>
    <w:rsid w:val="00365E86"/>
    <w:rsid w:val="00365F8B"/>
    <w:rsid w:val="00366C49"/>
    <w:rsid w:val="003671E5"/>
    <w:rsid w:val="00367738"/>
    <w:rsid w:val="003679C4"/>
    <w:rsid w:val="00367A8F"/>
    <w:rsid w:val="00367B94"/>
    <w:rsid w:val="0037045C"/>
    <w:rsid w:val="00370DF9"/>
    <w:rsid w:val="0037182E"/>
    <w:rsid w:val="00371EC7"/>
    <w:rsid w:val="00372253"/>
    <w:rsid w:val="00372B10"/>
    <w:rsid w:val="00372CBD"/>
    <w:rsid w:val="00373020"/>
    <w:rsid w:val="00373579"/>
    <w:rsid w:val="0037440F"/>
    <w:rsid w:val="00374936"/>
    <w:rsid w:val="00374CD3"/>
    <w:rsid w:val="003756A9"/>
    <w:rsid w:val="003766F4"/>
    <w:rsid w:val="00376FC7"/>
    <w:rsid w:val="00377D6D"/>
    <w:rsid w:val="00377F78"/>
    <w:rsid w:val="00380FD8"/>
    <w:rsid w:val="003811DE"/>
    <w:rsid w:val="00381481"/>
    <w:rsid w:val="00381C48"/>
    <w:rsid w:val="00381F59"/>
    <w:rsid w:val="00382027"/>
    <w:rsid w:val="00382FC7"/>
    <w:rsid w:val="0038327E"/>
    <w:rsid w:val="003833AD"/>
    <w:rsid w:val="0038356C"/>
    <w:rsid w:val="00383724"/>
    <w:rsid w:val="00383F6C"/>
    <w:rsid w:val="0038511A"/>
    <w:rsid w:val="0038519D"/>
    <w:rsid w:val="0038552A"/>
    <w:rsid w:val="00385D8D"/>
    <w:rsid w:val="00386222"/>
    <w:rsid w:val="00387E0C"/>
    <w:rsid w:val="00390862"/>
    <w:rsid w:val="00390CB4"/>
    <w:rsid w:val="00391C54"/>
    <w:rsid w:val="0039303E"/>
    <w:rsid w:val="00393133"/>
    <w:rsid w:val="003933B7"/>
    <w:rsid w:val="003933D4"/>
    <w:rsid w:val="00393F09"/>
    <w:rsid w:val="00394FF8"/>
    <w:rsid w:val="00395AE7"/>
    <w:rsid w:val="00396449"/>
    <w:rsid w:val="00396C9C"/>
    <w:rsid w:val="00397043"/>
    <w:rsid w:val="003979E0"/>
    <w:rsid w:val="00397CE3"/>
    <w:rsid w:val="003A054B"/>
    <w:rsid w:val="003A148C"/>
    <w:rsid w:val="003A17A8"/>
    <w:rsid w:val="003A1C4D"/>
    <w:rsid w:val="003A27DB"/>
    <w:rsid w:val="003A3CED"/>
    <w:rsid w:val="003A4047"/>
    <w:rsid w:val="003A4782"/>
    <w:rsid w:val="003A5277"/>
    <w:rsid w:val="003A5944"/>
    <w:rsid w:val="003A5BD4"/>
    <w:rsid w:val="003A5BFB"/>
    <w:rsid w:val="003A6316"/>
    <w:rsid w:val="003A688A"/>
    <w:rsid w:val="003A6DD4"/>
    <w:rsid w:val="003A7F46"/>
    <w:rsid w:val="003B09F7"/>
    <w:rsid w:val="003B0D89"/>
    <w:rsid w:val="003B13D5"/>
    <w:rsid w:val="003B1688"/>
    <w:rsid w:val="003B1B40"/>
    <w:rsid w:val="003B222A"/>
    <w:rsid w:val="003B27BB"/>
    <w:rsid w:val="003B3B96"/>
    <w:rsid w:val="003B4D57"/>
    <w:rsid w:val="003B573E"/>
    <w:rsid w:val="003B5BB7"/>
    <w:rsid w:val="003B5E27"/>
    <w:rsid w:val="003B6204"/>
    <w:rsid w:val="003B625F"/>
    <w:rsid w:val="003B6D86"/>
    <w:rsid w:val="003B70A4"/>
    <w:rsid w:val="003B7990"/>
    <w:rsid w:val="003B7DA4"/>
    <w:rsid w:val="003C0197"/>
    <w:rsid w:val="003C01B4"/>
    <w:rsid w:val="003C0A44"/>
    <w:rsid w:val="003C0AFB"/>
    <w:rsid w:val="003C0DF6"/>
    <w:rsid w:val="003C1077"/>
    <w:rsid w:val="003C10D2"/>
    <w:rsid w:val="003C12C7"/>
    <w:rsid w:val="003C1793"/>
    <w:rsid w:val="003C1BC5"/>
    <w:rsid w:val="003C1E4D"/>
    <w:rsid w:val="003C20A7"/>
    <w:rsid w:val="003C230E"/>
    <w:rsid w:val="003C2BAF"/>
    <w:rsid w:val="003C302F"/>
    <w:rsid w:val="003C416C"/>
    <w:rsid w:val="003C4578"/>
    <w:rsid w:val="003C47F2"/>
    <w:rsid w:val="003C4A23"/>
    <w:rsid w:val="003C5397"/>
    <w:rsid w:val="003C5C43"/>
    <w:rsid w:val="003C7069"/>
    <w:rsid w:val="003C70B0"/>
    <w:rsid w:val="003C7260"/>
    <w:rsid w:val="003C74B4"/>
    <w:rsid w:val="003C7774"/>
    <w:rsid w:val="003D09AD"/>
    <w:rsid w:val="003D0A0D"/>
    <w:rsid w:val="003D1BEA"/>
    <w:rsid w:val="003D36B9"/>
    <w:rsid w:val="003D3831"/>
    <w:rsid w:val="003D3DFD"/>
    <w:rsid w:val="003D5330"/>
    <w:rsid w:val="003D5471"/>
    <w:rsid w:val="003D55C4"/>
    <w:rsid w:val="003D5924"/>
    <w:rsid w:val="003D643F"/>
    <w:rsid w:val="003D6899"/>
    <w:rsid w:val="003D6929"/>
    <w:rsid w:val="003D7DC3"/>
    <w:rsid w:val="003E00CA"/>
    <w:rsid w:val="003E076F"/>
    <w:rsid w:val="003E11B8"/>
    <w:rsid w:val="003E144E"/>
    <w:rsid w:val="003E17CE"/>
    <w:rsid w:val="003E1D86"/>
    <w:rsid w:val="003E1F89"/>
    <w:rsid w:val="003E2026"/>
    <w:rsid w:val="003E274C"/>
    <w:rsid w:val="003E2DBF"/>
    <w:rsid w:val="003E2E0A"/>
    <w:rsid w:val="003E31F7"/>
    <w:rsid w:val="003E367E"/>
    <w:rsid w:val="003E3FD7"/>
    <w:rsid w:val="003E4370"/>
    <w:rsid w:val="003E44DB"/>
    <w:rsid w:val="003E4E5F"/>
    <w:rsid w:val="003E521D"/>
    <w:rsid w:val="003E596D"/>
    <w:rsid w:val="003E5BCB"/>
    <w:rsid w:val="003E631B"/>
    <w:rsid w:val="003E6463"/>
    <w:rsid w:val="003E669D"/>
    <w:rsid w:val="003E72BC"/>
    <w:rsid w:val="003E73C1"/>
    <w:rsid w:val="003E73DD"/>
    <w:rsid w:val="003E77E1"/>
    <w:rsid w:val="003E7FAF"/>
    <w:rsid w:val="003F03AA"/>
    <w:rsid w:val="003F0A42"/>
    <w:rsid w:val="003F0B5B"/>
    <w:rsid w:val="003F1BE4"/>
    <w:rsid w:val="003F1C25"/>
    <w:rsid w:val="003F2205"/>
    <w:rsid w:val="003F3191"/>
    <w:rsid w:val="003F3756"/>
    <w:rsid w:val="003F3811"/>
    <w:rsid w:val="003F39E4"/>
    <w:rsid w:val="003F3E13"/>
    <w:rsid w:val="003F46CF"/>
    <w:rsid w:val="003F47CD"/>
    <w:rsid w:val="003F6196"/>
    <w:rsid w:val="003F6742"/>
    <w:rsid w:val="003F6D9E"/>
    <w:rsid w:val="003F77AB"/>
    <w:rsid w:val="004004E4"/>
    <w:rsid w:val="0040087F"/>
    <w:rsid w:val="00400C72"/>
    <w:rsid w:val="00400FF1"/>
    <w:rsid w:val="00401260"/>
    <w:rsid w:val="0040142C"/>
    <w:rsid w:val="00401860"/>
    <w:rsid w:val="004019DB"/>
    <w:rsid w:val="00401CDB"/>
    <w:rsid w:val="00403176"/>
    <w:rsid w:val="00403383"/>
    <w:rsid w:val="0040372A"/>
    <w:rsid w:val="00403CE9"/>
    <w:rsid w:val="00404497"/>
    <w:rsid w:val="004053C2"/>
    <w:rsid w:val="004053ED"/>
    <w:rsid w:val="004054EB"/>
    <w:rsid w:val="00405D98"/>
    <w:rsid w:val="004066AD"/>
    <w:rsid w:val="0040753E"/>
    <w:rsid w:val="004076B2"/>
    <w:rsid w:val="004078FC"/>
    <w:rsid w:val="00410833"/>
    <w:rsid w:val="00410D35"/>
    <w:rsid w:val="00410D42"/>
    <w:rsid w:val="00410FF2"/>
    <w:rsid w:val="00411468"/>
    <w:rsid w:val="004118FA"/>
    <w:rsid w:val="00411CA2"/>
    <w:rsid w:val="00411DED"/>
    <w:rsid w:val="0041222E"/>
    <w:rsid w:val="00412831"/>
    <w:rsid w:val="00412864"/>
    <w:rsid w:val="00412CA7"/>
    <w:rsid w:val="00413AA8"/>
    <w:rsid w:val="00414FEF"/>
    <w:rsid w:val="004158CA"/>
    <w:rsid w:val="00415D49"/>
    <w:rsid w:val="0041655E"/>
    <w:rsid w:val="00416875"/>
    <w:rsid w:val="00416E76"/>
    <w:rsid w:val="00417444"/>
    <w:rsid w:val="00417A55"/>
    <w:rsid w:val="00417F62"/>
    <w:rsid w:val="004209CA"/>
    <w:rsid w:val="004222A6"/>
    <w:rsid w:val="0042239C"/>
    <w:rsid w:val="00422496"/>
    <w:rsid w:val="0042298C"/>
    <w:rsid w:val="00422E6A"/>
    <w:rsid w:val="00423515"/>
    <w:rsid w:val="004236C3"/>
    <w:rsid w:val="00423D17"/>
    <w:rsid w:val="00423FF8"/>
    <w:rsid w:val="0042407E"/>
    <w:rsid w:val="004247F0"/>
    <w:rsid w:val="004249F3"/>
    <w:rsid w:val="00424D09"/>
    <w:rsid w:val="00424E1B"/>
    <w:rsid w:val="004251FD"/>
    <w:rsid w:val="00426113"/>
    <w:rsid w:val="0042632A"/>
    <w:rsid w:val="004273F2"/>
    <w:rsid w:val="00427C6F"/>
    <w:rsid w:val="004300EF"/>
    <w:rsid w:val="004301BC"/>
    <w:rsid w:val="00430D7C"/>
    <w:rsid w:val="0043112F"/>
    <w:rsid w:val="00431BC8"/>
    <w:rsid w:val="004325B3"/>
    <w:rsid w:val="00432E78"/>
    <w:rsid w:val="00433966"/>
    <w:rsid w:val="0043412A"/>
    <w:rsid w:val="0043452E"/>
    <w:rsid w:val="00434860"/>
    <w:rsid w:val="004348AA"/>
    <w:rsid w:val="004348FF"/>
    <w:rsid w:val="00434938"/>
    <w:rsid w:val="00435A1C"/>
    <w:rsid w:val="00435FB1"/>
    <w:rsid w:val="004362F3"/>
    <w:rsid w:val="004364B7"/>
    <w:rsid w:val="0043692A"/>
    <w:rsid w:val="00436D8A"/>
    <w:rsid w:val="00436DFA"/>
    <w:rsid w:val="00437494"/>
    <w:rsid w:val="0044068B"/>
    <w:rsid w:val="004408FB"/>
    <w:rsid w:val="00440FC4"/>
    <w:rsid w:val="004411EF"/>
    <w:rsid w:val="004419C8"/>
    <w:rsid w:val="0044234A"/>
    <w:rsid w:val="0044237F"/>
    <w:rsid w:val="00442D85"/>
    <w:rsid w:val="00442F66"/>
    <w:rsid w:val="00444013"/>
    <w:rsid w:val="0044494D"/>
    <w:rsid w:val="00444D09"/>
    <w:rsid w:val="00445228"/>
    <w:rsid w:val="004453F2"/>
    <w:rsid w:val="0044604A"/>
    <w:rsid w:val="00446148"/>
    <w:rsid w:val="004467A2"/>
    <w:rsid w:val="0044695C"/>
    <w:rsid w:val="00446A16"/>
    <w:rsid w:val="004477F9"/>
    <w:rsid w:val="00447AB3"/>
    <w:rsid w:val="00447B13"/>
    <w:rsid w:val="004504FC"/>
    <w:rsid w:val="0045073E"/>
    <w:rsid w:val="00450F77"/>
    <w:rsid w:val="00450F89"/>
    <w:rsid w:val="00450FC3"/>
    <w:rsid w:val="004514AC"/>
    <w:rsid w:val="0045150A"/>
    <w:rsid w:val="00451B20"/>
    <w:rsid w:val="00452361"/>
    <w:rsid w:val="00452393"/>
    <w:rsid w:val="00452584"/>
    <w:rsid w:val="004525D7"/>
    <w:rsid w:val="00452653"/>
    <w:rsid w:val="00452995"/>
    <w:rsid w:val="004529F9"/>
    <w:rsid w:val="00452D86"/>
    <w:rsid w:val="00453D96"/>
    <w:rsid w:val="004542A0"/>
    <w:rsid w:val="00454915"/>
    <w:rsid w:val="0045571A"/>
    <w:rsid w:val="0045587D"/>
    <w:rsid w:val="004560CB"/>
    <w:rsid w:val="0045625C"/>
    <w:rsid w:val="00457739"/>
    <w:rsid w:val="00457891"/>
    <w:rsid w:val="00457CAA"/>
    <w:rsid w:val="00460297"/>
    <w:rsid w:val="00460365"/>
    <w:rsid w:val="00460884"/>
    <w:rsid w:val="00460D33"/>
    <w:rsid w:val="00461438"/>
    <w:rsid w:val="00461F9A"/>
    <w:rsid w:val="00462123"/>
    <w:rsid w:val="00462C50"/>
    <w:rsid w:val="00462D37"/>
    <w:rsid w:val="0046300D"/>
    <w:rsid w:val="00463E8A"/>
    <w:rsid w:val="00464E84"/>
    <w:rsid w:val="00465260"/>
    <w:rsid w:val="004652BB"/>
    <w:rsid w:val="004653EE"/>
    <w:rsid w:val="004654A6"/>
    <w:rsid w:val="00465BF0"/>
    <w:rsid w:val="0046638F"/>
    <w:rsid w:val="0046711E"/>
    <w:rsid w:val="004671F3"/>
    <w:rsid w:val="004674DE"/>
    <w:rsid w:val="00470D39"/>
    <w:rsid w:val="00471532"/>
    <w:rsid w:val="00472276"/>
    <w:rsid w:val="0047240D"/>
    <w:rsid w:val="00472888"/>
    <w:rsid w:val="00472DF5"/>
    <w:rsid w:val="00472FB9"/>
    <w:rsid w:val="00472FBD"/>
    <w:rsid w:val="00473112"/>
    <w:rsid w:val="00473C2D"/>
    <w:rsid w:val="004740ED"/>
    <w:rsid w:val="00474781"/>
    <w:rsid w:val="00474865"/>
    <w:rsid w:val="00474991"/>
    <w:rsid w:val="00474C36"/>
    <w:rsid w:val="004754DF"/>
    <w:rsid w:val="00475A76"/>
    <w:rsid w:val="00475BFB"/>
    <w:rsid w:val="0047642E"/>
    <w:rsid w:val="00476813"/>
    <w:rsid w:val="004773A4"/>
    <w:rsid w:val="00477850"/>
    <w:rsid w:val="00477B6B"/>
    <w:rsid w:val="00480193"/>
    <w:rsid w:val="0048050E"/>
    <w:rsid w:val="004807E1"/>
    <w:rsid w:val="00480BB6"/>
    <w:rsid w:val="00480FBD"/>
    <w:rsid w:val="004818A6"/>
    <w:rsid w:val="00481901"/>
    <w:rsid w:val="00481D0F"/>
    <w:rsid w:val="00482B08"/>
    <w:rsid w:val="00482E99"/>
    <w:rsid w:val="00483AA4"/>
    <w:rsid w:val="00483F00"/>
    <w:rsid w:val="00483F67"/>
    <w:rsid w:val="004843DE"/>
    <w:rsid w:val="00484F5B"/>
    <w:rsid w:val="004852C2"/>
    <w:rsid w:val="0048650C"/>
    <w:rsid w:val="00486606"/>
    <w:rsid w:val="00486EEB"/>
    <w:rsid w:val="004903B5"/>
    <w:rsid w:val="00490E66"/>
    <w:rsid w:val="0049123C"/>
    <w:rsid w:val="0049151D"/>
    <w:rsid w:val="0049160A"/>
    <w:rsid w:val="004928C0"/>
    <w:rsid w:val="004929F8"/>
    <w:rsid w:val="004936D3"/>
    <w:rsid w:val="0049407D"/>
    <w:rsid w:val="0049413B"/>
    <w:rsid w:val="004943D3"/>
    <w:rsid w:val="00496082"/>
    <w:rsid w:val="00496E2C"/>
    <w:rsid w:val="004977C4"/>
    <w:rsid w:val="004A17BD"/>
    <w:rsid w:val="004A1D52"/>
    <w:rsid w:val="004A29EB"/>
    <w:rsid w:val="004A35D7"/>
    <w:rsid w:val="004A41A5"/>
    <w:rsid w:val="004A4455"/>
    <w:rsid w:val="004A4618"/>
    <w:rsid w:val="004A4953"/>
    <w:rsid w:val="004A4DC0"/>
    <w:rsid w:val="004A4E67"/>
    <w:rsid w:val="004A5768"/>
    <w:rsid w:val="004A5813"/>
    <w:rsid w:val="004A626C"/>
    <w:rsid w:val="004A62DA"/>
    <w:rsid w:val="004A64A5"/>
    <w:rsid w:val="004A6A77"/>
    <w:rsid w:val="004A6F2D"/>
    <w:rsid w:val="004A7721"/>
    <w:rsid w:val="004B16EA"/>
    <w:rsid w:val="004B23E9"/>
    <w:rsid w:val="004B2BB5"/>
    <w:rsid w:val="004B3372"/>
    <w:rsid w:val="004B3834"/>
    <w:rsid w:val="004B3848"/>
    <w:rsid w:val="004B48A3"/>
    <w:rsid w:val="004B48AD"/>
    <w:rsid w:val="004B5B6D"/>
    <w:rsid w:val="004B5E1E"/>
    <w:rsid w:val="004B65A3"/>
    <w:rsid w:val="004B6676"/>
    <w:rsid w:val="004B7057"/>
    <w:rsid w:val="004B717A"/>
    <w:rsid w:val="004C008C"/>
    <w:rsid w:val="004C0ACF"/>
    <w:rsid w:val="004C1A24"/>
    <w:rsid w:val="004C200D"/>
    <w:rsid w:val="004C53BC"/>
    <w:rsid w:val="004C549B"/>
    <w:rsid w:val="004C5A94"/>
    <w:rsid w:val="004C5AB7"/>
    <w:rsid w:val="004C5C2D"/>
    <w:rsid w:val="004C67E4"/>
    <w:rsid w:val="004C6820"/>
    <w:rsid w:val="004C69D1"/>
    <w:rsid w:val="004C6C12"/>
    <w:rsid w:val="004C77CA"/>
    <w:rsid w:val="004C7C94"/>
    <w:rsid w:val="004C7DFC"/>
    <w:rsid w:val="004D2118"/>
    <w:rsid w:val="004D2778"/>
    <w:rsid w:val="004D3167"/>
    <w:rsid w:val="004D4D64"/>
    <w:rsid w:val="004D637E"/>
    <w:rsid w:val="004D6640"/>
    <w:rsid w:val="004D6C21"/>
    <w:rsid w:val="004D7BB8"/>
    <w:rsid w:val="004E0384"/>
    <w:rsid w:val="004E0813"/>
    <w:rsid w:val="004E1C2F"/>
    <w:rsid w:val="004E1D27"/>
    <w:rsid w:val="004E1FE3"/>
    <w:rsid w:val="004E2CB2"/>
    <w:rsid w:val="004E3661"/>
    <w:rsid w:val="004E6316"/>
    <w:rsid w:val="004E6FE5"/>
    <w:rsid w:val="004F02D7"/>
    <w:rsid w:val="004F0C9E"/>
    <w:rsid w:val="004F1996"/>
    <w:rsid w:val="004F1F71"/>
    <w:rsid w:val="004F2F1F"/>
    <w:rsid w:val="004F39EE"/>
    <w:rsid w:val="004F39F3"/>
    <w:rsid w:val="004F3B0C"/>
    <w:rsid w:val="004F4160"/>
    <w:rsid w:val="004F457A"/>
    <w:rsid w:val="004F4F92"/>
    <w:rsid w:val="004F57EC"/>
    <w:rsid w:val="004F5982"/>
    <w:rsid w:val="004F5C74"/>
    <w:rsid w:val="004F5C98"/>
    <w:rsid w:val="004F6672"/>
    <w:rsid w:val="004F75CA"/>
    <w:rsid w:val="004F78ED"/>
    <w:rsid w:val="004F7D2B"/>
    <w:rsid w:val="005009E5"/>
    <w:rsid w:val="00503B67"/>
    <w:rsid w:val="00504536"/>
    <w:rsid w:val="00504FBE"/>
    <w:rsid w:val="005058E1"/>
    <w:rsid w:val="00505CAA"/>
    <w:rsid w:val="0050641B"/>
    <w:rsid w:val="00506C8B"/>
    <w:rsid w:val="00507489"/>
    <w:rsid w:val="005077EE"/>
    <w:rsid w:val="005078F2"/>
    <w:rsid w:val="0051021F"/>
    <w:rsid w:val="005105A6"/>
    <w:rsid w:val="00510C26"/>
    <w:rsid w:val="00510D7D"/>
    <w:rsid w:val="00510E34"/>
    <w:rsid w:val="00511BA4"/>
    <w:rsid w:val="00511E86"/>
    <w:rsid w:val="005121FE"/>
    <w:rsid w:val="005128BA"/>
    <w:rsid w:val="005136AC"/>
    <w:rsid w:val="00513B54"/>
    <w:rsid w:val="00513DF4"/>
    <w:rsid w:val="00513EC2"/>
    <w:rsid w:val="00514161"/>
    <w:rsid w:val="00514331"/>
    <w:rsid w:val="005152E8"/>
    <w:rsid w:val="005159E7"/>
    <w:rsid w:val="00516359"/>
    <w:rsid w:val="005163F4"/>
    <w:rsid w:val="00516642"/>
    <w:rsid w:val="00517521"/>
    <w:rsid w:val="0051767C"/>
    <w:rsid w:val="00517F62"/>
    <w:rsid w:val="005204F5"/>
    <w:rsid w:val="005210EC"/>
    <w:rsid w:val="00521289"/>
    <w:rsid w:val="005212E4"/>
    <w:rsid w:val="00521A34"/>
    <w:rsid w:val="00521F26"/>
    <w:rsid w:val="00522129"/>
    <w:rsid w:val="00522AAF"/>
    <w:rsid w:val="00522AD8"/>
    <w:rsid w:val="005233A2"/>
    <w:rsid w:val="00523C1B"/>
    <w:rsid w:val="005240BF"/>
    <w:rsid w:val="00524108"/>
    <w:rsid w:val="005252E9"/>
    <w:rsid w:val="005253E3"/>
    <w:rsid w:val="00525C9F"/>
    <w:rsid w:val="00526464"/>
    <w:rsid w:val="005264C0"/>
    <w:rsid w:val="00526D0F"/>
    <w:rsid w:val="00527358"/>
    <w:rsid w:val="00530A24"/>
    <w:rsid w:val="00532715"/>
    <w:rsid w:val="00532EA3"/>
    <w:rsid w:val="0053340C"/>
    <w:rsid w:val="0053390C"/>
    <w:rsid w:val="005342A5"/>
    <w:rsid w:val="00534F63"/>
    <w:rsid w:val="00535BFC"/>
    <w:rsid w:val="005362B3"/>
    <w:rsid w:val="00536530"/>
    <w:rsid w:val="00536D5D"/>
    <w:rsid w:val="00536D6E"/>
    <w:rsid w:val="00536DF1"/>
    <w:rsid w:val="005379F9"/>
    <w:rsid w:val="00537A75"/>
    <w:rsid w:val="00540462"/>
    <w:rsid w:val="00540523"/>
    <w:rsid w:val="00541937"/>
    <w:rsid w:val="00542A40"/>
    <w:rsid w:val="00542BC7"/>
    <w:rsid w:val="005430C2"/>
    <w:rsid w:val="005435D6"/>
    <w:rsid w:val="00543660"/>
    <w:rsid w:val="00543833"/>
    <w:rsid w:val="005441C1"/>
    <w:rsid w:val="0054452C"/>
    <w:rsid w:val="00544DE9"/>
    <w:rsid w:val="00544F37"/>
    <w:rsid w:val="00545559"/>
    <w:rsid w:val="00545890"/>
    <w:rsid w:val="00545ABF"/>
    <w:rsid w:val="00545B2F"/>
    <w:rsid w:val="00546D94"/>
    <w:rsid w:val="00547512"/>
    <w:rsid w:val="00547A3A"/>
    <w:rsid w:val="00547BBE"/>
    <w:rsid w:val="00547CBD"/>
    <w:rsid w:val="00550834"/>
    <w:rsid w:val="005514CC"/>
    <w:rsid w:val="0055273D"/>
    <w:rsid w:val="0055288E"/>
    <w:rsid w:val="00552A63"/>
    <w:rsid w:val="00552AAD"/>
    <w:rsid w:val="00552DA3"/>
    <w:rsid w:val="00553050"/>
    <w:rsid w:val="00553543"/>
    <w:rsid w:val="005539BB"/>
    <w:rsid w:val="00553CE5"/>
    <w:rsid w:val="00553EAF"/>
    <w:rsid w:val="00554170"/>
    <w:rsid w:val="005543D5"/>
    <w:rsid w:val="00554456"/>
    <w:rsid w:val="00554795"/>
    <w:rsid w:val="0055483C"/>
    <w:rsid w:val="005552D0"/>
    <w:rsid w:val="0055548E"/>
    <w:rsid w:val="00555C84"/>
    <w:rsid w:val="00556450"/>
    <w:rsid w:val="0055733E"/>
    <w:rsid w:val="00557656"/>
    <w:rsid w:val="0055797F"/>
    <w:rsid w:val="00557CC8"/>
    <w:rsid w:val="00560271"/>
    <w:rsid w:val="00560DA5"/>
    <w:rsid w:val="00561017"/>
    <w:rsid w:val="00561295"/>
    <w:rsid w:val="005614CA"/>
    <w:rsid w:val="0056166E"/>
    <w:rsid w:val="00561842"/>
    <w:rsid w:val="00561BBA"/>
    <w:rsid w:val="00561C09"/>
    <w:rsid w:val="00562D32"/>
    <w:rsid w:val="005634D1"/>
    <w:rsid w:val="005639D2"/>
    <w:rsid w:val="0056453E"/>
    <w:rsid w:val="00564DD3"/>
    <w:rsid w:val="0056625A"/>
    <w:rsid w:val="0056636E"/>
    <w:rsid w:val="00566BC1"/>
    <w:rsid w:val="00566DAC"/>
    <w:rsid w:val="00570131"/>
    <w:rsid w:val="005705C0"/>
    <w:rsid w:val="00570A40"/>
    <w:rsid w:val="0057189C"/>
    <w:rsid w:val="00571949"/>
    <w:rsid w:val="00571E0D"/>
    <w:rsid w:val="00572C22"/>
    <w:rsid w:val="00572C7F"/>
    <w:rsid w:val="00573CA4"/>
    <w:rsid w:val="00574020"/>
    <w:rsid w:val="005749AB"/>
    <w:rsid w:val="00575033"/>
    <w:rsid w:val="00575AE5"/>
    <w:rsid w:val="00577D35"/>
    <w:rsid w:val="00580AEE"/>
    <w:rsid w:val="00581109"/>
    <w:rsid w:val="00581E88"/>
    <w:rsid w:val="00582D01"/>
    <w:rsid w:val="00582D7B"/>
    <w:rsid w:val="00582FD1"/>
    <w:rsid w:val="0058315E"/>
    <w:rsid w:val="00584AAC"/>
    <w:rsid w:val="00585202"/>
    <w:rsid w:val="005852B8"/>
    <w:rsid w:val="00585B16"/>
    <w:rsid w:val="0058754D"/>
    <w:rsid w:val="00587551"/>
    <w:rsid w:val="00591300"/>
    <w:rsid w:val="0059154F"/>
    <w:rsid w:val="0059183A"/>
    <w:rsid w:val="00591D25"/>
    <w:rsid w:val="005921D6"/>
    <w:rsid w:val="00592365"/>
    <w:rsid w:val="00592479"/>
    <w:rsid w:val="00592D88"/>
    <w:rsid w:val="0059337F"/>
    <w:rsid w:val="00593625"/>
    <w:rsid w:val="005937EC"/>
    <w:rsid w:val="00593897"/>
    <w:rsid w:val="005939DA"/>
    <w:rsid w:val="005943C9"/>
    <w:rsid w:val="00594AFE"/>
    <w:rsid w:val="0059560F"/>
    <w:rsid w:val="00595B3D"/>
    <w:rsid w:val="0059602D"/>
    <w:rsid w:val="005961C2"/>
    <w:rsid w:val="00597122"/>
    <w:rsid w:val="005973CA"/>
    <w:rsid w:val="005975F8"/>
    <w:rsid w:val="00597F63"/>
    <w:rsid w:val="005A0C31"/>
    <w:rsid w:val="005A0D06"/>
    <w:rsid w:val="005A0E9E"/>
    <w:rsid w:val="005A1465"/>
    <w:rsid w:val="005A15A8"/>
    <w:rsid w:val="005A1AE9"/>
    <w:rsid w:val="005A1AF1"/>
    <w:rsid w:val="005A1B3D"/>
    <w:rsid w:val="005A1E61"/>
    <w:rsid w:val="005A1EA9"/>
    <w:rsid w:val="005A1FDC"/>
    <w:rsid w:val="005A2186"/>
    <w:rsid w:val="005A2287"/>
    <w:rsid w:val="005A235E"/>
    <w:rsid w:val="005A24E7"/>
    <w:rsid w:val="005A2B46"/>
    <w:rsid w:val="005A3208"/>
    <w:rsid w:val="005A3836"/>
    <w:rsid w:val="005A3DA8"/>
    <w:rsid w:val="005A4723"/>
    <w:rsid w:val="005A4B14"/>
    <w:rsid w:val="005A5185"/>
    <w:rsid w:val="005A5F68"/>
    <w:rsid w:val="005A6001"/>
    <w:rsid w:val="005A6A44"/>
    <w:rsid w:val="005A76D2"/>
    <w:rsid w:val="005A77B6"/>
    <w:rsid w:val="005A7817"/>
    <w:rsid w:val="005A7ADA"/>
    <w:rsid w:val="005B00CD"/>
    <w:rsid w:val="005B0216"/>
    <w:rsid w:val="005B0277"/>
    <w:rsid w:val="005B0320"/>
    <w:rsid w:val="005B11F7"/>
    <w:rsid w:val="005B19D4"/>
    <w:rsid w:val="005B1C0B"/>
    <w:rsid w:val="005B2964"/>
    <w:rsid w:val="005B2B3F"/>
    <w:rsid w:val="005B2EB9"/>
    <w:rsid w:val="005B334A"/>
    <w:rsid w:val="005B37E6"/>
    <w:rsid w:val="005B41D0"/>
    <w:rsid w:val="005B4372"/>
    <w:rsid w:val="005B4457"/>
    <w:rsid w:val="005B45EA"/>
    <w:rsid w:val="005B4EFD"/>
    <w:rsid w:val="005B53F3"/>
    <w:rsid w:val="005B5EAA"/>
    <w:rsid w:val="005B649F"/>
    <w:rsid w:val="005B68E8"/>
    <w:rsid w:val="005B740E"/>
    <w:rsid w:val="005B79CA"/>
    <w:rsid w:val="005B7F54"/>
    <w:rsid w:val="005C02FE"/>
    <w:rsid w:val="005C0BCC"/>
    <w:rsid w:val="005C1230"/>
    <w:rsid w:val="005C13DD"/>
    <w:rsid w:val="005C1A7C"/>
    <w:rsid w:val="005C2575"/>
    <w:rsid w:val="005C2B47"/>
    <w:rsid w:val="005C2F90"/>
    <w:rsid w:val="005C34BC"/>
    <w:rsid w:val="005C3891"/>
    <w:rsid w:val="005C3E03"/>
    <w:rsid w:val="005C539B"/>
    <w:rsid w:val="005C594B"/>
    <w:rsid w:val="005C5ED8"/>
    <w:rsid w:val="005C5FB8"/>
    <w:rsid w:val="005C6924"/>
    <w:rsid w:val="005C7334"/>
    <w:rsid w:val="005C73C4"/>
    <w:rsid w:val="005C769C"/>
    <w:rsid w:val="005C7B1F"/>
    <w:rsid w:val="005C7B5C"/>
    <w:rsid w:val="005D025D"/>
    <w:rsid w:val="005D09C4"/>
    <w:rsid w:val="005D1AD5"/>
    <w:rsid w:val="005D1C89"/>
    <w:rsid w:val="005D29EA"/>
    <w:rsid w:val="005D2A09"/>
    <w:rsid w:val="005D2C0F"/>
    <w:rsid w:val="005D2ED3"/>
    <w:rsid w:val="005D2F93"/>
    <w:rsid w:val="005D3045"/>
    <w:rsid w:val="005D37CF"/>
    <w:rsid w:val="005D49FC"/>
    <w:rsid w:val="005D4B1F"/>
    <w:rsid w:val="005D4F3D"/>
    <w:rsid w:val="005D513C"/>
    <w:rsid w:val="005D5556"/>
    <w:rsid w:val="005D61D8"/>
    <w:rsid w:val="005D64B4"/>
    <w:rsid w:val="005D6B3E"/>
    <w:rsid w:val="005D6F58"/>
    <w:rsid w:val="005D6F80"/>
    <w:rsid w:val="005D709A"/>
    <w:rsid w:val="005D74E4"/>
    <w:rsid w:val="005D78DC"/>
    <w:rsid w:val="005D7D3F"/>
    <w:rsid w:val="005D7FB8"/>
    <w:rsid w:val="005E0FC6"/>
    <w:rsid w:val="005E13B9"/>
    <w:rsid w:val="005E13BC"/>
    <w:rsid w:val="005E188E"/>
    <w:rsid w:val="005E1E3D"/>
    <w:rsid w:val="005E2247"/>
    <w:rsid w:val="005E27B3"/>
    <w:rsid w:val="005E3DEE"/>
    <w:rsid w:val="005E4194"/>
    <w:rsid w:val="005E427A"/>
    <w:rsid w:val="005E484F"/>
    <w:rsid w:val="005E4D93"/>
    <w:rsid w:val="005E52FE"/>
    <w:rsid w:val="005E55A3"/>
    <w:rsid w:val="005E602B"/>
    <w:rsid w:val="005E7178"/>
    <w:rsid w:val="005E78A4"/>
    <w:rsid w:val="005F0385"/>
    <w:rsid w:val="005F0881"/>
    <w:rsid w:val="005F0D2F"/>
    <w:rsid w:val="005F1C91"/>
    <w:rsid w:val="005F1DF0"/>
    <w:rsid w:val="005F20C2"/>
    <w:rsid w:val="005F2866"/>
    <w:rsid w:val="005F2B8D"/>
    <w:rsid w:val="005F3134"/>
    <w:rsid w:val="005F3164"/>
    <w:rsid w:val="005F32A6"/>
    <w:rsid w:val="005F353B"/>
    <w:rsid w:val="005F3B1C"/>
    <w:rsid w:val="005F4207"/>
    <w:rsid w:val="005F49F4"/>
    <w:rsid w:val="005F60FF"/>
    <w:rsid w:val="005F648B"/>
    <w:rsid w:val="005F6A07"/>
    <w:rsid w:val="005F700A"/>
    <w:rsid w:val="005F759A"/>
    <w:rsid w:val="005F7612"/>
    <w:rsid w:val="005F7635"/>
    <w:rsid w:val="005F780F"/>
    <w:rsid w:val="005F7E16"/>
    <w:rsid w:val="005F7EE8"/>
    <w:rsid w:val="00600420"/>
    <w:rsid w:val="00601049"/>
    <w:rsid w:val="006012B7"/>
    <w:rsid w:val="006014D9"/>
    <w:rsid w:val="00601A9A"/>
    <w:rsid w:val="00601DF9"/>
    <w:rsid w:val="00601F4B"/>
    <w:rsid w:val="0060216E"/>
    <w:rsid w:val="006046F6"/>
    <w:rsid w:val="006055A6"/>
    <w:rsid w:val="00605E62"/>
    <w:rsid w:val="00605FDC"/>
    <w:rsid w:val="006066AB"/>
    <w:rsid w:val="00607180"/>
    <w:rsid w:val="0060772D"/>
    <w:rsid w:val="00610350"/>
    <w:rsid w:val="006103B7"/>
    <w:rsid w:val="006103DE"/>
    <w:rsid w:val="00610451"/>
    <w:rsid w:val="00610627"/>
    <w:rsid w:val="00610714"/>
    <w:rsid w:val="00610A21"/>
    <w:rsid w:val="006110CA"/>
    <w:rsid w:val="00611228"/>
    <w:rsid w:val="0061157B"/>
    <w:rsid w:val="00611DE3"/>
    <w:rsid w:val="00611E2D"/>
    <w:rsid w:val="006122E4"/>
    <w:rsid w:val="0061273E"/>
    <w:rsid w:val="00612956"/>
    <w:rsid w:val="0061295E"/>
    <w:rsid w:val="0061300B"/>
    <w:rsid w:val="00613A82"/>
    <w:rsid w:val="00613C4F"/>
    <w:rsid w:val="0061415C"/>
    <w:rsid w:val="006146A2"/>
    <w:rsid w:val="00615AB4"/>
    <w:rsid w:val="00615F45"/>
    <w:rsid w:val="00616046"/>
    <w:rsid w:val="006166B1"/>
    <w:rsid w:val="00616760"/>
    <w:rsid w:val="00616BC7"/>
    <w:rsid w:val="006172E8"/>
    <w:rsid w:val="00617447"/>
    <w:rsid w:val="0061788C"/>
    <w:rsid w:val="00617C0B"/>
    <w:rsid w:val="00620282"/>
    <w:rsid w:val="0062089D"/>
    <w:rsid w:val="00620E95"/>
    <w:rsid w:val="0062156F"/>
    <w:rsid w:val="00622380"/>
    <w:rsid w:val="00622BDA"/>
    <w:rsid w:val="00623593"/>
    <w:rsid w:val="00623A8C"/>
    <w:rsid w:val="00623B92"/>
    <w:rsid w:val="006241F6"/>
    <w:rsid w:val="006243B9"/>
    <w:rsid w:val="00624EA7"/>
    <w:rsid w:val="006257D5"/>
    <w:rsid w:val="00625DC9"/>
    <w:rsid w:val="0062627B"/>
    <w:rsid w:val="0063037F"/>
    <w:rsid w:val="00630973"/>
    <w:rsid w:val="00630F4D"/>
    <w:rsid w:val="00631233"/>
    <w:rsid w:val="006321BC"/>
    <w:rsid w:val="0063224C"/>
    <w:rsid w:val="00632472"/>
    <w:rsid w:val="006325CF"/>
    <w:rsid w:val="006334B9"/>
    <w:rsid w:val="00633AF6"/>
    <w:rsid w:val="00634267"/>
    <w:rsid w:val="006347EC"/>
    <w:rsid w:val="0063480B"/>
    <w:rsid w:val="006353F9"/>
    <w:rsid w:val="0063549A"/>
    <w:rsid w:val="006356E6"/>
    <w:rsid w:val="00635A2E"/>
    <w:rsid w:val="00635FB3"/>
    <w:rsid w:val="006370C7"/>
    <w:rsid w:val="00637196"/>
    <w:rsid w:val="00640ECB"/>
    <w:rsid w:val="00640F73"/>
    <w:rsid w:val="006417FB"/>
    <w:rsid w:val="00641AA4"/>
    <w:rsid w:val="00642E69"/>
    <w:rsid w:val="00643105"/>
    <w:rsid w:val="00643B52"/>
    <w:rsid w:val="0064426F"/>
    <w:rsid w:val="00644DB2"/>
    <w:rsid w:val="00646708"/>
    <w:rsid w:val="006473EE"/>
    <w:rsid w:val="006477A8"/>
    <w:rsid w:val="00647F9E"/>
    <w:rsid w:val="006502E0"/>
    <w:rsid w:val="006509B8"/>
    <w:rsid w:val="00651033"/>
    <w:rsid w:val="00651078"/>
    <w:rsid w:val="006531E1"/>
    <w:rsid w:val="00653DDD"/>
    <w:rsid w:val="00654DA7"/>
    <w:rsid w:val="006556E5"/>
    <w:rsid w:val="006565A5"/>
    <w:rsid w:val="006568C1"/>
    <w:rsid w:val="006573AB"/>
    <w:rsid w:val="00657DF7"/>
    <w:rsid w:val="00657F84"/>
    <w:rsid w:val="006607D8"/>
    <w:rsid w:val="00660853"/>
    <w:rsid w:val="00660E56"/>
    <w:rsid w:val="00662237"/>
    <w:rsid w:val="0066226C"/>
    <w:rsid w:val="00662747"/>
    <w:rsid w:val="0066297C"/>
    <w:rsid w:val="0066323F"/>
    <w:rsid w:val="00663855"/>
    <w:rsid w:val="006647F9"/>
    <w:rsid w:val="006649C5"/>
    <w:rsid w:val="00665205"/>
    <w:rsid w:val="006660A6"/>
    <w:rsid w:val="006660B4"/>
    <w:rsid w:val="006663BF"/>
    <w:rsid w:val="006667C1"/>
    <w:rsid w:val="00667674"/>
    <w:rsid w:val="00670491"/>
    <w:rsid w:val="006704B7"/>
    <w:rsid w:val="00671124"/>
    <w:rsid w:val="0067155E"/>
    <w:rsid w:val="006724A2"/>
    <w:rsid w:val="006726C9"/>
    <w:rsid w:val="00672734"/>
    <w:rsid w:val="00672E0B"/>
    <w:rsid w:val="00673D67"/>
    <w:rsid w:val="0067419F"/>
    <w:rsid w:val="006742A3"/>
    <w:rsid w:val="00674558"/>
    <w:rsid w:val="00674AB8"/>
    <w:rsid w:val="0067527B"/>
    <w:rsid w:val="0067586C"/>
    <w:rsid w:val="00675B40"/>
    <w:rsid w:val="00675C83"/>
    <w:rsid w:val="0067609D"/>
    <w:rsid w:val="006764CF"/>
    <w:rsid w:val="00676907"/>
    <w:rsid w:val="00676918"/>
    <w:rsid w:val="00676B6C"/>
    <w:rsid w:val="00676CD4"/>
    <w:rsid w:val="006773E5"/>
    <w:rsid w:val="00680115"/>
    <w:rsid w:val="0068017B"/>
    <w:rsid w:val="00680920"/>
    <w:rsid w:val="00681522"/>
    <w:rsid w:val="00682364"/>
    <w:rsid w:val="00682A60"/>
    <w:rsid w:val="006832C3"/>
    <w:rsid w:val="00683334"/>
    <w:rsid w:val="006833CF"/>
    <w:rsid w:val="006837C0"/>
    <w:rsid w:val="00683C38"/>
    <w:rsid w:val="00683FB8"/>
    <w:rsid w:val="006846C2"/>
    <w:rsid w:val="006846F8"/>
    <w:rsid w:val="00684B21"/>
    <w:rsid w:val="0068503A"/>
    <w:rsid w:val="006854E7"/>
    <w:rsid w:val="00686049"/>
    <w:rsid w:val="00686467"/>
    <w:rsid w:val="00686986"/>
    <w:rsid w:val="006869F9"/>
    <w:rsid w:val="00686CE7"/>
    <w:rsid w:val="00686F1C"/>
    <w:rsid w:val="00687260"/>
    <w:rsid w:val="00687455"/>
    <w:rsid w:val="006878AD"/>
    <w:rsid w:val="00687BC8"/>
    <w:rsid w:val="00687BFE"/>
    <w:rsid w:val="00687F31"/>
    <w:rsid w:val="00690438"/>
    <w:rsid w:val="00690538"/>
    <w:rsid w:val="00690C2C"/>
    <w:rsid w:val="00691279"/>
    <w:rsid w:val="00691D36"/>
    <w:rsid w:val="00691E32"/>
    <w:rsid w:val="0069265F"/>
    <w:rsid w:val="00693639"/>
    <w:rsid w:val="0069429E"/>
    <w:rsid w:val="0069468A"/>
    <w:rsid w:val="00694B0E"/>
    <w:rsid w:val="00694C8E"/>
    <w:rsid w:val="00695C97"/>
    <w:rsid w:val="00695D27"/>
    <w:rsid w:val="00696438"/>
    <w:rsid w:val="00697464"/>
    <w:rsid w:val="00697D78"/>
    <w:rsid w:val="006A09D5"/>
    <w:rsid w:val="006A240C"/>
    <w:rsid w:val="006A246F"/>
    <w:rsid w:val="006A3E59"/>
    <w:rsid w:val="006A42A4"/>
    <w:rsid w:val="006A483A"/>
    <w:rsid w:val="006A5370"/>
    <w:rsid w:val="006A582F"/>
    <w:rsid w:val="006A5BBC"/>
    <w:rsid w:val="006A5C5C"/>
    <w:rsid w:val="006A67FC"/>
    <w:rsid w:val="006A6BB8"/>
    <w:rsid w:val="006A6CD8"/>
    <w:rsid w:val="006A6F93"/>
    <w:rsid w:val="006B004A"/>
    <w:rsid w:val="006B0057"/>
    <w:rsid w:val="006B0745"/>
    <w:rsid w:val="006B0AF9"/>
    <w:rsid w:val="006B112E"/>
    <w:rsid w:val="006B176A"/>
    <w:rsid w:val="006B17BD"/>
    <w:rsid w:val="006B1964"/>
    <w:rsid w:val="006B2257"/>
    <w:rsid w:val="006B2A1B"/>
    <w:rsid w:val="006B41C5"/>
    <w:rsid w:val="006B4A11"/>
    <w:rsid w:val="006B4BE7"/>
    <w:rsid w:val="006B5543"/>
    <w:rsid w:val="006B62FD"/>
    <w:rsid w:val="006B6758"/>
    <w:rsid w:val="006B6C66"/>
    <w:rsid w:val="006B7073"/>
    <w:rsid w:val="006B79E3"/>
    <w:rsid w:val="006B7C12"/>
    <w:rsid w:val="006C076D"/>
    <w:rsid w:val="006C0E13"/>
    <w:rsid w:val="006C1B09"/>
    <w:rsid w:val="006C22E1"/>
    <w:rsid w:val="006C234B"/>
    <w:rsid w:val="006C28A8"/>
    <w:rsid w:val="006C2C0A"/>
    <w:rsid w:val="006C3169"/>
    <w:rsid w:val="006C3E3C"/>
    <w:rsid w:val="006C469B"/>
    <w:rsid w:val="006C46AE"/>
    <w:rsid w:val="006C4C66"/>
    <w:rsid w:val="006C4E2F"/>
    <w:rsid w:val="006C52B3"/>
    <w:rsid w:val="006C5986"/>
    <w:rsid w:val="006C5DD5"/>
    <w:rsid w:val="006C6599"/>
    <w:rsid w:val="006C6EB9"/>
    <w:rsid w:val="006C7AF8"/>
    <w:rsid w:val="006C7C13"/>
    <w:rsid w:val="006C7D3C"/>
    <w:rsid w:val="006C7E32"/>
    <w:rsid w:val="006D034C"/>
    <w:rsid w:val="006D0984"/>
    <w:rsid w:val="006D099B"/>
    <w:rsid w:val="006D0F0C"/>
    <w:rsid w:val="006D14FB"/>
    <w:rsid w:val="006D1AB1"/>
    <w:rsid w:val="006D1AB2"/>
    <w:rsid w:val="006D214A"/>
    <w:rsid w:val="006D24F8"/>
    <w:rsid w:val="006D2CE0"/>
    <w:rsid w:val="006D46A8"/>
    <w:rsid w:val="006D480A"/>
    <w:rsid w:val="006D4A78"/>
    <w:rsid w:val="006D5EC0"/>
    <w:rsid w:val="006D7FC2"/>
    <w:rsid w:val="006E012A"/>
    <w:rsid w:val="006E0AA9"/>
    <w:rsid w:val="006E0FC7"/>
    <w:rsid w:val="006E10A6"/>
    <w:rsid w:val="006E217C"/>
    <w:rsid w:val="006E296D"/>
    <w:rsid w:val="006E2BCA"/>
    <w:rsid w:val="006E2F60"/>
    <w:rsid w:val="006E35C6"/>
    <w:rsid w:val="006E3A14"/>
    <w:rsid w:val="006E5BCD"/>
    <w:rsid w:val="006E5CCC"/>
    <w:rsid w:val="006E5FCC"/>
    <w:rsid w:val="006E65F2"/>
    <w:rsid w:val="006E6DA5"/>
    <w:rsid w:val="006E75DE"/>
    <w:rsid w:val="006E7777"/>
    <w:rsid w:val="006E7E5D"/>
    <w:rsid w:val="006F0959"/>
    <w:rsid w:val="006F0C0E"/>
    <w:rsid w:val="006F1174"/>
    <w:rsid w:val="006F13DA"/>
    <w:rsid w:val="006F25C7"/>
    <w:rsid w:val="006F3214"/>
    <w:rsid w:val="006F3611"/>
    <w:rsid w:val="006F40B8"/>
    <w:rsid w:val="006F4118"/>
    <w:rsid w:val="006F4364"/>
    <w:rsid w:val="006F5054"/>
    <w:rsid w:val="006F59C8"/>
    <w:rsid w:val="006F5B00"/>
    <w:rsid w:val="006F5CD8"/>
    <w:rsid w:val="006F5CDF"/>
    <w:rsid w:val="006F60BD"/>
    <w:rsid w:val="006F6156"/>
    <w:rsid w:val="006F61B7"/>
    <w:rsid w:val="006F6991"/>
    <w:rsid w:val="006F6A53"/>
    <w:rsid w:val="006F6D43"/>
    <w:rsid w:val="006F7A7A"/>
    <w:rsid w:val="006F7D48"/>
    <w:rsid w:val="00700DA9"/>
    <w:rsid w:val="00700DAD"/>
    <w:rsid w:val="00700DF9"/>
    <w:rsid w:val="00700F57"/>
    <w:rsid w:val="0070143E"/>
    <w:rsid w:val="00701C25"/>
    <w:rsid w:val="00702588"/>
    <w:rsid w:val="00702B87"/>
    <w:rsid w:val="00702CA4"/>
    <w:rsid w:val="00703138"/>
    <w:rsid w:val="007038FB"/>
    <w:rsid w:val="00704229"/>
    <w:rsid w:val="007054DD"/>
    <w:rsid w:val="007067E1"/>
    <w:rsid w:val="007067F0"/>
    <w:rsid w:val="00707ADA"/>
    <w:rsid w:val="00707CFB"/>
    <w:rsid w:val="00707E92"/>
    <w:rsid w:val="00707EF2"/>
    <w:rsid w:val="0071152D"/>
    <w:rsid w:val="00712373"/>
    <w:rsid w:val="00712F8A"/>
    <w:rsid w:val="00713098"/>
    <w:rsid w:val="007133D1"/>
    <w:rsid w:val="00713D0E"/>
    <w:rsid w:val="0071451D"/>
    <w:rsid w:val="00715B14"/>
    <w:rsid w:val="0071607C"/>
    <w:rsid w:val="0071732F"/>
    <w:rsid w:val="007175CA"/>
    <w:rsid w:val="007204D2"/>
    <w:rsid w:val="00720655"/>
    <w:rsid w:val="00720A52"/>
    <w:rsid w:val="00721231"/>
    <w:rsid w:val="00722E85"/>
    <w:rsid w:val="007231C7"/>
    <w:rsid w:val="00723E97"/>
    <w:rsid w:val="007243F7"/>
    <w:rsid w:val="00724B2F"/>
    <w:rsid w:val="007250D8"/>
    <w:rsid w:val="007251D0"/>
    <w:rsid w:val="007255B1"/>
    <w:rsid w:val="007257B9"/>
    <w:rsid w:val="00725969"/>
    <w:rsid w:val="0072641B"/>
    <w:rsid w:val="00726851"/>
    <w:rsid w:val="00726CCB"/>
    <w:rsid w:val="00726D13"/>
    <w:rsid w:val="00726ED7"/>
    <w:rsid w:val="0072708F"/>
    <w:rsid w:val="007271AE"/>
    <w:rsid w:val="00727327"/>
    <w:rsid w:val="0072780C"/>
    <w:rsid w:val="00727BC4"/>
    <w:rsid w:val="00727FCA"/>
    <w:rsid w:val="007302A1"/>
    <w:rsid w:val="00730389"/>
    <w:rsid w:val="007306FE"/>
    <w:rsid w:val="00730794"/>
    <w:rsid w:val="007308F0"/>
    <w:rsid w:val="007311E6"/>
    <w:rsid w:val="0073122B"/>
    <w:rsid w:val="00731D09"/>
    <w:rsid w:val="00732044"/>
    <w:rsid w:val="00732343"/>
    <w:rsid w:val="007326E0"/>
    <w:rsid w:val="00732944"/>
    <w:rsid w:val="00732C82"/>
    <w:rsid w:val="00733340"/>
    <w:rsid w:val="00733341"/>
    <w:rsid w:val="007346AD"/>
    <w:rsid w:val="0073483C"/>
    <w:rsid w:val="00734B07"/>
    <w:rsid w:val="007351E1"/>
    <w:rsid w:val="0073521B"/>
    <w:rsid w:val="007360E8"/>
    <w:rsid w:val="00736381"/>
    <w:rsid w:val="007363CA"/>
    <w:rsid w:val="007377BF"/>
    <w:rsid w:val="00737C00"/>
    <w:rsid w:val="00737E22"/>
    <w:rsid w:val="00740018"/>
    <w:rsid w:val="007401C4"/>
    <w:rsid w:val="00741639"/>
    <w:rsid w:val="00741A06"/>
    <w:rsid w:val="00741CF5"/>
    <w:rsid w:val="00742935"/>
    <w:rsid w:val="00742D5E"/>
    <w:rsid w:val="00742E5C"/>
    <w:rsid w:val="007439E9"/>
    <w:rsid w:val="00744013"/>
    <w:rsid w:val="0074479F"/>
    <w:rsid w:val="00744846"/>
    <w:rsid w:val="00744EB8"/>
    <w:rsid w:val="00744F1B"/>
    <w:rsid w:val="00745365"/>
    <w:rsid w:val="00745A9C"/>
    <w:rsid w:val="007460E6"/>
    <w:rsid w:val="007467F4"/>
    <w:rsid w:val="00747635"/>
    <w:rsid w:val="00747E38"/>
    <w:rsid w:val="00751120"/>
    <w:rsid w:val="00751152"/>
    <w:rsid w:val="007511EF"/>
    <w:rsid w:val="00752B9A"/>
    <w:rsid w:val="00752BB9"/>
    <w:rsid w:val="00752DF5"/>
    <w:rsid w:val="0075329D"/>
    <w:rsid w:val="00754116"/>
    <w:rsid w:val="0075452A"/>
    <w:rsid w:val="00754B99"/>
    <w:rsid w:val="007552E7"/>
    <w:rsid w:val="00755A8F"/>
    <w:rsid w:val="00756E0D"/>
    <w:rsid w:val="007578DB"/>
    <w:rsid w:val="00757C6A"/>
    <w:rsid w:val="00757FE8"/>
    <w:rsid w:val="00760F6A"/>
    <w:rsid w:val="007613FF"/>
    <w:rsid w:val="007614E5"/>
    <w:rsid w:val="00761AEF"/>
    <w:rsid w:val="007627C6"/>
    <w:rsid w:val="00762E4E"/>
    <w:rsid w:val="00762FA4"/>
    <w:rsid w:val="00762FC1"/>
    <w:rsid w:val="00763106"/>
    <w:rsid w:val="007634BD"/>
    <w:rsid w:val="0076394B"/>
    <w:rsid w:val="00763E72"/>
    <w:rsid w:val="007645DB"/>
    <w:rsid w:val="007647D3"/>
    <w:rsid w:val="007656FD"/>
    <w:rsid w:val="00765FA9"/>
    <w:rsid w:val="00766009"/>
    <w:rsid w:val="00766C70"/>
    <w:rsid w:val="00767F88"/>
    <w:rsid w:val="007713E1"/>
    <w:rsid w:val="007723DE"/>
    <w:rsid w:val="00772CAD"/>
    <w:rsid w:val="00773216"/>
    <w:rsid w:val="00773756"/>
    <w:rsid w:val="00773870"/>
    <w:rsid w:val="00773AB3"/>
    <w:rsid w:val="007757DB"/>
    <w:rsid w:val="00775B8D"/>
    <w:rsid w:val="00775CA2"/>
    <w:rsid w:val="007766BB"/>
    <w:rsid w:val="00776DC7"/>
    <w:rsid w:val="007772B7"/>
    <w:rsid w:val="0077773C"/>
    <w:rsid w:val="007805BE"/>
    <w:rsid w:val="00780D64"/>
    <w:rsid w:val="00781799"/>
    <w:rsid w:val="007819E8"/>
    <w:rsid w:val="00781A9F"/>
    <w:rsid w:val="00781BCE"/>
    <w:rsid w:val="0078214A"/>
    <w:rsid w:val="007821F7"/>
    <w:rsid w:val="00782211"/>
    <w:rsid w:val="00782D9F"/>
    <w:rsid w:val="00783203"/>
    <w:rsid w:val="00784E5D"/>
    <w:rsid w:val="007850E0"/>
    <w:rsid w:val="00785C46"/>
    <w:rsid w:val="007865E2"/>
    <w:rsid w:val="007866B5"/>
    <w:rsid w:val="00786FAA"/>
    <w:rsid w:val="00786FEA"/>
    <w:rsid w:val="00787495"/>
    <w:rsid w:val="0078760B"/>
    <w:rsid w:val="007905EE"/>
    <w:rsid w:val="00790A49"/>
    <w:rsid w:val="0079104B"/>
    <w:rsid w:val="0079115F"/>
    <w:rsid w:val="0079118D"/>
    <w:rsid w:val="007912E0"/>
    <w:rsid w:val="00791566"/>
    <w:rsid w:val="00791EC9"/>
    <w:rsid w:val="00792AAE"/>
    <w:rsid w:val="007938F9"/>
    <w:rsid w:val="00793B9D"/>
    <w:rsid w:val="00793C77"/>
    <w:rsid w:val="00795368"/>
    <w:rsid w:val="00795B21"/>
    <w:rsid w:val="007960D4"/>
    <w:rsid w:val="00796273"/>
    <w:rsid w:val="007973FD"/>
    <w:rsid w:val="007976B4"/>
    <w:rsid w:val="00797D37"/>
    <w:rsid w:val="007A0089"/>
    <w:rsid w:val="007A013C"/>
    <w:rsid w:val="007A0FDA"/>
    <w:rsid w:val="007A193F"/>
    <w:rsid w:val="007A1ED0"/>
    <w:rsid w:val="007A25CD"/>
    <w:rsid w:val="007A27D0"/>
    <w:rsid w:val="007A2C81"/>
    <w:rsid w:val="007A3082"/>
    <w:rsid w:val="007A32A8"/>
    <w:rsid w:val="007A3409"/>
    <w:rsid w:val="007A36A4"/>
    <w:rsid w:val="007A3D8C"/>
    <w:rsid w:val="007A42E6"/>
    <w:rsid w:val="007A43FE"/>
    <w:rsid w:val="007A58AA"/>
    <w:rsid w:val="007A5CD4"/>
    <w:rsid w:val="007A7D01"/>
    <w:rsid w:val="007A7ECE"/>
    <w:rsid w:val="007A7FA7"/>
    <w:rsid w:val="007B111C"/>
    <w:rsid w:val="007B1232"/>
    <w:rsid w:val="007B125D"/>
    <w:rsid w:val="007B14F8"/>
    <w:rsid w:val="007B2E02"/>
    <w:rsid w:val="007B2FF4"/>
    <w:rsid w:val="007B3DE2"/>
    <w:rsid w:val="007B45EE"/>
    <w:rsid w:val="007B58A4"/>
    <w:rsid w:val="007B5D1D"/>
    <w:rsid w:val="007B6350"/>
    <w:rsid w:val="007B66C0"/>
    <w:rsid w:val="007B6997"/>
    <w:rsid w:val="007B6C3F"/>
    <w:rsid w:val="007B6C90"/>
    <w:rsid w:val="007B7831"/>
    <w:rsid w:val="007C0FD4"/>
    <w:rsid w:val="007C1525"/>
    <w:rsid w:val="007C1F3D"/>
    <w:rsid w:val="007C2054"/>
    <w:rsid w:val="007C3A24"/>
    <w:rsid w:val="007C4171"/>
    <w:rsid w:val="007C4600"/>
    <w:rsid w:val="007C4B89"/>
    <w:rsid w:val="007C5184"/>
    <w:rsid w:val="007C5507"/>
    <w:rsid w:val="007C5725"/>
    <w:rsid w:val="007C5FB4"/>
    <w:rsid w:val="007C612C"/>
    <w:rsid w:val="007C61B4"/>
    <w:rsid w:val="007C6907"/>
    <w:rsid w:val="007C7163"/>
    <w:rsid w:val="007C71A6"/>
    <w:rsid w:val="007C728A"/>
    <w:rsid w:val="007C7AAF"/>
    <w:rsid w:val="007C7E9D"/>
    <w:rsid w:val="007D0C27"/>
    <w:rsid w:val="007D124C"/>
    <w:rsid w:val="007D1704"/>
    <w:rsid w:val="007D1754"/>
    <w:rsid w:val="007D20BD"/>
    <w:rsid w:val="007D297F"/>
    <w:rsid w:val="007D33BA"/>
    <w:rsid w:val="007D3543"/>
    <w:rsid w:val="007D387D"/>
    <w:rsid w:val="007D40DD"/>
    <w:rsid w:val="007D4266"/>
    <w:rsid w:val="007D44A2"/>
    <w:rsid w:val="007D4CB4"/>
    <w:rsid w:val="007D4CC8"/>
    <w:rsid w:val="007D4D0C"/>
    <w:rsid w:val="007D55CA"/>
    <w:rsid w:val="007D718A"/>
    <w:rsid w:val="007D7F37"/>
    <w:rsid w:val="007E1882"/>
    <w:rsid w:val="007E359F"/>
    <w:rsid w:val="007E38EA"/>
    <w:rsid w:val="007E3A89"/>
    <w:rsid w:val="007E3DED"/>
    <w:rsid w:val="007E3FD5"/>
    <w:rsid w:val="007E4376"/>
    <w:rsid w:val="007E45AB"/>
    <w:rsid w:val="007E5155"/>
    <w:rsid w:val="007E6033"/>
    <w:rsid w:val="007E6613"/>
    <w:rsid w:val="007E6D96"/>
    <w:rsid w:val="007E7336"/>
    <w:rsid w:val="007E73FF"/>
    <w:rsid w:val="007E756C"/>
    <w:rsid w:val="007E773E"/>
    <w:rsid w:val="007E7CC0"/>
    <w:rsid w:val="007F0252"/>
    <w:rsid w:val="007F062E"/>
    <w:rsid w:val="007F0727"/>
    <w:rsid w:val="007F094F"/>
    <w:rsid w:val="007F1D36"/>
    <w:rsid w:val="007F2267"/>
    <w:rsid w:val="007F260A"/>
    <w:rsid w:val="007F2CFE"/>
    <w:rsid w:val="007F2FFA"/>
    <w:rsid w:val="007F408B"/>
    <w:rsid w:val="007F451B"/>
    <w:rsid w:val="007F4A40"/>
    <w:rsid w:val="007F5634"/>
    <w:rsid w:val="007F74B0"/>
    <w:rsid w:val="007F774D"/>
    <w:rsid w:val="007F779A"/>
    <w:rsid w:val="00800214"/>
    <w:rsid w:val="00800362"/>
    <w:rsid w:val="008008BF"/>
    <w:rsid w:val="00800AB3"/>
    <w:rsid w:val="00800D00"/>
    <w:rsid w:val="008014D0"/>
    <w:rsid w:val="00802190"/>
    <w:rsid w:val="00802E3F"/>
    <w:rsid w:val="00802EE0"/>
    <w:rsid w:val="00803812"/>
    <w:rsid w:val="008046A6"/>
    <w:rsid w:val="00804C9B"/>
    <w:rsid w:val="0080537E"/>
    <w:rsid w:val="0080546E"/>
    <w:rsid w:val="00805564"/>
    <w:rsid w:val="00805909"/>
    <w:rsid w:val="00805BEF"/>
    <w:rsid w:val="008062D5"/>
    <w:rsid w:val="008063DC"/>
    <w:rsid w:val="008066C1"/>
    <w:rsid w:val="0080672B"/>
    <w:rsid w:val="00806F2E"/>
    <w:rsid w:val="00807C91"/>
    <w:rsid w:val="0081054B"/>
    <w:rsid w:val="00810743"/>
    <w:rsid w:val="00810EF9"/>
    <w:rsid w:val="008112E5"/>
    <w:rsid w:val="00811BAD"/>
    <w:rsid w:val="00811F7E"/>
    <w:rsid w:val="008126EB"/>
    <w:rsid w:val="00812B10"/>
    <w:rsid w:val="00813784"/>
    <w:rsid w:val="008138F6"/>
    <w:rsid w:val="008139B3"/>
    <w:rsid w:val="00814121"/>
    <w:rsid w:val="0081540D"/>
    <w:rsid w:val="00815D43"/>
    <w:rsid w:val="0081606F"/>
    <w:rsid w:val="008161D4"/>
    <w:rsid w:val="0081641A"/>
    <w:rsid w:val="008165D3"/>
    <w:rsid w:val="0082008B"/>
    <w:rsid w:val="00820B19"/>
    <w:rsid w:val="00820F3D"/>
    <w:rsid w:val="00821CE8"/>
    <w:rsid w:val="008228F9"/>
    <w:rsid w:val="008235E0"/>
    <w:rsid w:val="008239F9"/>
    <w:rsid w:val="00823D65"/>
    <w:rsid w:val="0082429C"/>
    <w:rsid w:val="008243A8"/>
    <w:rsid w:val="00825279"/>
    <w:rsid w:val="00825882"/>
    <w:rsid w:val="00825A60"/>
    <w:rsid w:val="00825F7F"/>
    <w:rsid w:val="008264AD"/>
    <w:rsid w:val="00826999"/>
    <w:rsid w:val="00826BF8"/>
    <w:rsid w:val="00827885"/>
    <w:rsid w:val="00827EB2"/>
    <w:rsid w:val="0083008B"/>
    <w:rsid w:val="0083024C"/>
    <w:rsid w:val="0083078C"/>
    <w:rsid w:val="00830DB9"/>
    <w:rsid w:val="0083182B"/>
    <w:rsid w:val="00831DE9"/>
    <w:rsid w:val="00832989"/>
    <w:rsid w:val="0083516D"/>
    <w:rsid w:val="00836BEE"/>
    <w:rsid w:val="00837350"/>
    <w:rsid w:val="00837D42"/>
    <w:rsid w:val="00837FFC"/>
    <w:rsid w:val="008414E4"/>
    <w:rsid w:val="00841A66"/>
    <w:rsid w:val="00842C5C"/>
    <w:rsid w:val="00843AF6"/>
    <w:rsid w:val="00843BE0"/>
    <w:rsid w:val="00843C3E"/>
    <w:rsid w:val="008446FE"/>
    <w:rsid w:val="00844EB3"/>
    <w:rsid w:val="00845869"/>
    <w:rsid w:val="00847000"/>
    <w:rsid w:val="008471D1"/>
    <w:rsid w:val="00847404"/>
    <w:rsid w:val="00847A6B"/>
    <w:rsid w:val="00847A92"/>
    <w:rsid w:val="00847D1D"/>
    <w:rsid w:val="00850F5B"/>
    <w:rsid w:val="008512A4"/>
    <w:rsid w:val="00851475"/>
    <w:rsid w:val="008521AD"/>
    <w:rsid w:val="008524DE"/>
    <w:rsid w:val="0085253D"/>
    <w:rsid w:val="0085271C"/>
    <w:rsid w:val="00852B22"/>
    <w:rsid w:val="00853101"/>
    <w:rsid w:val="0085508B"/>
    <w:rsid w:val="00855622"/>
    <w:rsid w:val="00855E83"/>
    <w:rsid w:val="00855ED8"/>
    <w:rsid w:val="00856398"/>
    <w:rsid w:val="008568F1"/>
    <w:rsid w:val="00857091"/>
    <w:rsid w:val="0085760D"/>
    <w:rsid w:val="00857C73"/>
    <w:rsid w:val="00860919"/>
    <w:rsid w:val="00860DD5"/>
    <w:rsid w:val="0086152A"/>
    <w:rsid w:val="00862507"/>
    <w:rsid w:val="008627EB"/>
    <w:rsid w:val="008629A9"/>
    <w:rsid w:val="00862A8E"/>
    <w:rsid w:val="00862BB3"/>
    <w:rsid w:val="00862FAB"/>
    <w:rsid w:val="00863127"/>
    <w:rsid w:val="00863631"/>
    <w:rsid w:val="008639A3"/>
    <w:rsid w:val="00863DAD"/>
    <w:rsid w:val="00863F88"/>
    <w:rsid w:val="00865504"/>
    <w:rsid w:val="00865F14"/>
    <w:rsid w:val="00866220"/>
    <w:rsid w:val="00866B26"/>
    <w:rsid w:val="00866FB3"/>
    <w:rsid w:val="00867389"/>
    <w:rsid w:val="00867B5F"/>
    <w:rsid w:val="00867CA9"/>
    <w:rsid w:val="00870936"/>
    <w:rsid w:val="00870FB7"/>
    <w:rsid w:val="00870FBC"/>
    <w:rsid w:val="00871832"/>
    <w:rsid w:val="00871F1D"/>
    <w:rsid w:val="00871F66"/>
    <w:rsid w:val="00872498"/>
    <w:rsid w:val="008724D6"/>
    <w:rsid w:val="00873121"/>
    <w:rsid w:val="00873553"/>
    <w:rsid w:val="00873886"/>
    <w:rsid w:val="00873EE6"/>
    <w:rsid w:val="0087454C"/>
    <w:rsid w:val="00874671"/>
    <w:rsid w:val="00874955"/>
    <w:rsid w:val="00874F76"/>
    <w:rsid w:val="00875F3B"/>
    <w:rsid w:val="00877547"/>
    <w:rsid w:val="0087774F"/>
    <w:rsid w:val="00877924"/>
    <w:rsid w:val="008800B3"/>
    <w:rsid w:val="008800D0"/>
    <w:rsid w:val="00880725"/>
    <w:rsid w:val="00880A5E"/>
    <w:rsid w:val="00880D0D"/>
    <w:rsid w:val="00881307"/>
    <w:rsid w:val="008813F0"/>
    <w:rsid w:val="0088174A"/>
    <w:rsid w:val="008824A6"/>
    <w:rsid w:val="008840B3"/>
    <w:rsid w:val="0088415D"/>
    <w:rsid w:val="00884271"/>
    <w:rsid w:val="008846BF"/>
    <w:rsid w:val="0088494B"/>
    <w:rsid w:val="008851CF"/>
    <w:rsid w:val="00885895"/>
    <w:rsid w:val="00885A87"/>
    <w:rsid w:val="00885BA4"/>
    <w:rsid w:val="00885D7D"/>
    <w:rsid w:val="0088676B"/>
    <w:rsid w:val="00887840"/>
    <w:rsid w:val="00887AFA"/>
    <w:rsid w:val="00887F41"/>
    <w:rsid w:val="00891042"/>
    <w:rsid w:val="008912AA"/>
    <w:rsid w:val="00891DB9"/>
    <w:rsid w:val="00891E95"/>
    <w:rsid w:val="00892449"/>
    <w:rsid w:val="008927F3"/>
    <w:rsid w:val="00893390"/>
    <w:rsid w:val="00893DC4"/>
    <w:rsid w:val="00893F96"/>
    <w:rsid w:val="0089437F"/>
    <w:rsid w:val="00894562"/>
    <w:rsid w:val="00894860"/>
    <w:rsid w:val="00894E6C"/>
    <w:rsid w:val="008957FE"/>
    <w:rsid w:val="00895CB1"/>
    <w:rsid w:val="00896F03"/>
    <w:rsid w:val="0089755E"/>
    <w:rsid w:val="008A069C"/>
    <w:rsid w:val="008A082E"/>
    <w:rsid w:val="008A0A98"/>
    <w:rsid w:val="008A0AB0"/>
    <w:rsid w:val="008A0DF1"/>
    <w:rsid w:val="008A1460"/>
    <w:rsid w:val="008A1E1C"/>
    <w:rsid w:val="008A2077"/>
    <w:rsid w:val="008A2342"/>
    <w:rsid w:val="008A3880"/>
    <w:rsid w:val="008A3A0B"/>
    <w:rsid w:val="008A40CD"/>
    <w:rsid w:val="008A4259"/>
    <w:rsid w:val="008A47C8"/>
    <w:rsid w:val="008A4B71"/>
    <w:rsid w:val="008A5866"/>
    <w:rsid w:val="008A5BFE"/>
    <w:rsid w:val="008A5E8C"/>
    <w:rsid w:val="008A5F20"/>
    <w:rsid w:val="008A6274"/>
    <w:rsid w:val="008A63F5"/>
    <w:rsid w:val="008A6BEE"/>
    <w:rsid w:val="008A6E82"/>
    <w:rsid w:val="008A6E96"/>
    <w:rsid w:val="008B0551"/>
    <w:rsid w:val="008B05C6"/>
    <w:rsid w:val="008B0860"/>
    <w:rsid w:val="008B0FD8"/>
    <w:rsid w:val="008B1236"/>
    <w:rsid w:val="008B12BD"/>
    <w:rsid w:val="008B231F"/>
    <w:rsid w:val="008B282A"/>
    <w:rsid w:val="008B32CB"/>
    <w:rsid w:val="008B366D"/>
    <w:rsid w:val="008B36F7"/>
    <w:rsid w:val="008B37A9"/>
    <w:rsid w:val="008B580A"/>
    <w:rsid w:val="008B58D7"/>
    <w:rsid w:val="008B6427"/>
    <w:rsid w:val="008B6978"/>
    <w:rsid w:val="008B70BE"/>
    <w:rsid w:val="008B7794"/>
    <w:rsid w:val="008C0434"/>
    <w:rsid w:val="008C0BFA"/>
    <w:rsid w:val="008C1076"/>
    <w:rsid w:val="008C1C7F"/>
    <w:rsid w:val="008C1E0D"/>
    <w:rsid w:val="008C20AB"/>
    <w:rsid w:val="008C21A0"/>
    <w:rsid w:val="008C2D2B"/>
    <w:rsid w:val="008C30B4"/>
    <w:rsid w:val="008C47AE"/>
    <w:rsid w:val="008C48A0"/>
    <w:rsid w:val="008C4BB7"/>
    <w:rsid w:val="008C5FB6"/>
    <w:rsid w:val="008C68EA"/>
    <w:rsid w:val="008D052C"/>
    <w:rsid w:val="008D0584"/>
    <w:rsid w:val="008D0C77"/>
    <w:rsid w:val="008D0FFD"/>
    <w:rsid w:val="008D125A"/>
    <w:rsid w:val="008D13AA"/>
    <w:rsid w:val="008D1801"/>
    <w:rsid w:val="008D212E"/>
    <w:rsid w:val="008D2236"/>
    <w:rsid w:val="008D2321"/>
    <w:rsid w:val="008D2DFE"/>
    <w:rsid w:val="008D443F"/>
    <w:rsid w:val="008D4E37"/>
    <w:rsid w:val="008D4F2F"/>
    <w:rsid w:val="008D5317"/>
    <w:rsid w:val="008D5573"/>
    <w:rsid w:val="008D58C8"/>
    <w:rsid w:val="008D6103"/>
    <w:rsid w:val="008D6264"/>
    <w:rsid w:val="008D6A58"/>
    <w:rsid w:val="008D6BC4"/>
    <w:rsid w:val="008D6E26"/>
    <w:rsid w:val="008D6FE1"/>
    <w:rsid w:val="008D726D"/>
    <w:rsid w:val="008D75C6"/>
    <w:rsid w:val="008E04D3"/>
    <w:rsid w:val="008E0711"/>
    <w:rsid w:val="008E07D8"/>
    <w:rsid w:val="008E0AEA"/>
    <w:rsid w:val="008E0EFD"/>
    <w:rsid w:val="008E0F62"/>
    <w:rsid w:val="008E155F"/>
    <w:rsid w:val="008E1A29"/>
    <w:rsid w:val="008E1E7B"/>
    <w:rsid w:val="008E32D8"/>
    <w:rsid w:val="008E3351"/>
    <w:rsid w:val="008E350A"/>
    <w:rsid w:val="008E3CDF"/>
    <w:rsid w:val="008E444D"/>
    <w:rsid w:val="008E4DA4"/>
    <w:rsid w:val="008E52F6"/>
    <w:rsid w:val="008E5A71"/>
    <w:rsid w:val="008E6695"/>
    <w:rsid w:val="008E7721"/>
    <w:rsid w:val="008E78AE"/>
    <w:rsid w:val="008E7978"/>
    <w:rsid w:val="008E7E42"/>
    <w:rsid w:val="008F08A9"/>
    <w:rsid w:val="008F0D86"/>
    <w:rsid w:val="008F14FF"/>
    <w:rsid w:val="008F1B73"/>
    <w:rsid w:val="008F1C36"/>
    <w:rsid w:val="008F2200"/>
    <w:rsid w:val="008F257A"/>
    <w:rsid w:val="008F2652"/>
    <w:rsid w:val="008F2B14"/>
    <w:rsid w:val="008F2E7E"/>
    <w:rsid w:val="008F3BF2"/>
    <w:rsid w:val="008F402F"/>
    <w:rsid w:val="008F41EC"/>
    <w:rsid w:val="008F4C45"/>
    <w:rsid w:val="008F4CEA"/>
    <w:rsid w:val="008F51EE"/>
    <w:rsid w:val="008F5600"/>
    <w:rsid w:val="008F63E0"/>
    <w:rsid w:val="008F6793"/>
    <w:rsid w:val="008F6AB8"/>
    <w:rsid w:val="008F6E32"/>
    <w:rsid w:val="008F70F4"/>
    <w:rsid w:val="008F780D"/>
    <w:rsid w:val="008F7855"/>
    <w:rsid w:val="008F7BFF"/>
    <w:rsid w:val="00900519"/>
    <w:rsid w:val="00900916"/>
    <w:rsid w:val="009010F5"/>
    <w:rsid w:val="0090127F"/>
    <w:rsid w:val="0090312B"/>
    <w:rsid w:val="00903404"/>
    <w:rsid w:val="00903AF3"/>
    <w:rsid w:val="00904528"/>
    <w:rsid w:val="00904823"/>
    <w:rsid w:val="00904AAA"/>
    <w:rsid w:val="00904F21"/>
    <w:rsid w:val="009055A0"/>
    <w:rsid w:val="00905818"/>
    <w:rsid w:val="009063A0"/>
    <w:rsid w:val="009073D4"/>
    <w:rsid w:val="00907633"/>
    <w:rsid w:val="00907D08"/>
    <w:rsid w:val="00907F87"/>
    <w:rsid w:val="00910E96"/>
    <w:rsid w:val="00911190"/>
    <w:rsid w:val="00911739"/>
    <w:rsid w:val="00911E29"/>
    <w:rsid w:val="009120C4"/>
    <w:rsid w:val="009123F2"/>
    <w:rsid w:val="00912478"/>
    <w:rsid w:val="00912C97"/>
    <w:rsid w:val="00912D22"/>
    <w:rsid w:val="00912E6F"/>
    <w:rsid w:val="00912F43"/>
    <w:rsid w:val="0091306A"/>
    <w:rsid w:val="00913347"/>
    <w:rsid w:val="00913E84"/>
    <w:rsid w:val="00914500"/>
    <w:rsid w:val="009152D6"/>
    <w:rsid w:val="0091691D"/>
    <w:rsid w:val="0091722F"/>
    <w:rsid w:val="00917471"/>
    <w:rsid w:val="00917491"/>
    <w:rsid w:val="00917566"/>
    <w:rsid w:val="00917C66"/>
    <w:rsid w:val="009200C2"/>
    <w:rsid w:val="00920B84"/>
    <w:rsid w:val="00922007"/>
    <w:rsid w:val="009233A1"/>
    <w:rsid w:val="009239C9"/>
    <w:rsid w:val="00923FB3"/>
    <w:rsid w:val="009241E7"/>
    <w:rsid w:val="009242BE"/>
    <w:rsid w:val="0092444D"/>
    <w:rsid w:val="00924C44"/>
    <w:rsid w:val="00925380"/>
    <w:rsid w:val="0092555B"/>
    <w:rsid w:val="00925A3A"/>
    <w:rsid w:val="0092611E"/>
    <w:rsid w:val="009270C5"/>
    <w:rsid w:val="009275C7"/>
    <w:rsid w:val="00927914"/>
    <w:rsid w:val="00927B04"/>
    <w:rsid w:val="009302C7"/>
    <w:rsid w:val="00930A71"/>
    <w:rsid w:val="00930E2E"/>
    <w:rsid w:val="0093134D"/>
    <w:rsid w:val="0093191D"/>
    <w:rsid w:val="009320F7"/>
    <w:rsid w:val="00932501"/>
    <w:rsid w:val="009327B1"/>
    <w:rsid w:val="0093281D"/>
    <w:rsid w:val="009330F0"/>
    <w:rsid w:val="009332B3"/>
    <w:rsid w:val="009333B6"/>
    <w:rsid w:val="00933C16"/>
    <w:rsid w:val="00934D09"/>
    <w:rsid w:val="00934F31"/>
    <w:rsid w:val="009351D5"/>
    <w:rsid w:val="00935575"/>
    <w:rsid w:val="00935E59"/>
    <w:rsid w:val="00935EAF"/>
    <w:rsid w:val="00936875"/>
    <w:rsid w:val="00936929"/>
    <w:rsid w:val="00937A9B"/>
    <w:rsid w:val="00937BFD"/>
    <w:rsid w:val="00941038"/>
    <w:rsid w:val="00943581"/>
    <w:rsid w:val="00944336"/>
    <w:rsid w:val="0094464E"/>
    <w:rsid w:val="00944A76"/>
    <w:rsid w:val="00944BC4"/>
    <w:rsid w:val="00944C00"/>
    <w:rsid w:val="00945DAE"/>
    <w:rsid w:val="00945EB3"/>
    <w:rsid w:val="00946158"/>
    <w:rsid w:val="00947384"/>
    <w:rsid w:val="00947AD6"/>
    <w:rsid w:val="00950373"/>
    <w:rsid w:val="0095050D"/>
    <w:rsid w:val="009509ED"/>
    <w:rsid w:val="00951881"/>
    <w:rsid w:val="00951C3B"/>
    <w:rsid w:val="00951D26"/>
    <w:rsid w:val="00951DF3"/>
    <w:rsid w:val="00952392"/>
    <w:rsid w:val="00952C40"/>
    <w:rsid w:val="009534C6"/>
    <w:rsid w:val="0095354E"/>
    <w:rsid w:val="00953CAB"/>
    <w:rsid w:val="00954E71"/>
    <w:rsid w:val="009553B9"/>
    <w:rsid w:val="0095628F"/>
    <w:rsid w:val="00956382"/>
    <w:rsid w:val="00957335"/>
    <w:rsid w:val="00957449"/>
    <w:rsid w:val="00957A5D"/>
    <w:rsid w:val="00957ED2"/>
    <w:rsid w:val="00960387"/>
    <w:rsid w:val="00961511"/>
    <w:rsid w:val="009620EF"/>
    <w:rsid w:val="00962256"/>
    <w:rsid w:val="00962636"/>
    <w:rsid w:val="0096352C"/>
    <w:rsid w:val="0096363B"/>
    <w:rsid w:val="00963710"/>
    <w:rsid w:val="00963C75"/>
    <w:rsid w:val="00964277"/>
    <w:rsid w:val="0096463D"/>
    <w:rsid w:val="009649B4"/>
    <w:rsid w:val="009652AC"/>
    <w:rsid w:val="009652F6"/>
    <w:rsid w:val="009656F4"/>
    <w:rsid w:val="00966992"/>
    <w:rsid w:val="00966D34"/>
    <w:rsid w:val="009673EF"/>
    <w:rsid w:val="00967B29"/>
    <w:rsid w:val="009703FB"/>
    <w:rsid w:val="0097059F"/>
    <w:rsid w:val="00970876"/>
    <w:rsid w:val="00970A0E"/>
    <w:rsid w:val="009717D1"/>
    <w:rsid w:val="00971AA9"/>
    <w:rsid w:val="0097246C"/>
    <w:rsid w:val="009725FE"/>
    <w:rsid w:val="00972CBF"/>
    <w:rsid w:val="00972F28"/>
    <w:rsid w:val="00973332"/>
    <w:rsid w:val="009748C4"/>
    <w:rsid w:val="00974BAB"/>
    <w:rsid w:val="0097501D"/>
    <w:rsid w:val="00975454"/>
    <w:rsid w:val="0097546D"/>
    <w:rsid w:val="00975D22"/>
    <w:rsid w:val="009762BF"/>
    <w:rsid w:val="009763E4"/>
    <w:rsid w:val="0097644C"/>
    <w:rsid w:val="009764E1"/>
    <w:rsid w:val="00976607"/>
    <w:rsid w:val="00976D46"/>
    <w:rsid w:val="00977A1D"/>
    <w:rsid w:val="00977A2D"/>
    <w:rsid w:val="00977B94"/>
    <w:rsid w:val="00977F4C"/>
    <w:rsid w:val="00980153"/>
    <w:rsid w:val="00980859"/>
    <w:rsid w:val="00980AEF"/>
    <w:rsid w:val="009814CC"/>
    <w:rsid w:val="009817E5"/>
    <w:rsid w:val="00981875"/>
    <w:rsid w:val="00982A0A"/>
    <w:rsid w:val="00983448"/>
    <w:rsid w:val="0098367D"/>
    <w:rsid w:val="00983A73"/>
    <w:rsid w:val="00983D5A"/>
    <w:rsid w:val="0098569B"/>
    <w:rsid w:val="009858E0"/>
    <w:rsid w:val="00986163"/>
    <w:rsid w:val="00986556"/>
    <w:rsid w:val="00986790"/>
    <w:rsid w:val="009868E1"/>
    <w:rsid w:val="00986C06"/>
    <w:rsid w:val="00986D73"/>
    <w:rsid w:val="00986F08"/>
    <w:rsid w:val="009876B5"/>
    <w:rsid w:val="00987829"/>
    <w:rsid w:val="009900B1"/>
    <w:rsid w:val="009900EB"/>
    <w:rsid w:val="00990AA2"/>
    <w:rsid w:val="00990B1C"/>
    <w:rsid w:val="00991371"/>
    <w:rsid w:val="0099143A"/>
    <w:rsid w:val="00991F4A"/>
    <w:rsid w:val="00992175"/>
    <w:rsid w:val="00992229"/>
    <w:rsid w:val="009924DD"/>
    <w:rsid w:val="00992557"/>
    <w:rsid w:val="0099258C"/>
    <w:rsid w:val="009927B2"/>
    <w:rsid w:val="00992B09"/>
    <w:rsid w:val="00992E1F"/>
    <w:rsid w:val="00993A7B"/>
    <w:rsid w:val="00993BF4"/>
    <w:rsid w:val="00994175"/>
    <w:rsid w:val="0099444C"/>
    <w:rsid w:val="009944A2"/>
    <w:rsid w:val="00995235"/>
    <w:rsid w:val="009952BC"/>
    <w:rsid w:val="00995A6E"/>
    <w:rsid w:val="0099650A"/>
    <w:rsid w:val="00996659"/>
    <w:rsid w:val="00996886"/>
    <w:rsid w:val="00997E26"/>
    <w:rsid w:val="009A0E23"/>
    <w:rsid w:val="009A10A7"/>
    <w:rsid w:val="009A16C8"/>
    <w:rsid w:val="009A1A56"/>
    <w:rsid w:val="009A25C3"/>
    <w:rsid w:val="009A281A"/>
    <w:rsid w:val="009A2B8C"/>
    <w:rsid w:val="009A2E5F"/>
    <w:rsid w:val="009A3575"/>
    <w:rsid w:val="009A3C54"/>
    <w:rsid w:val="009A4A34"/>
    <w:rsid w:val="009A4BCC"/>
    <w:rsid w:val="009A4F85"/>
    <w:rsid w:val="009A6102"/>
    <w:rsid w:val="009A6294"/>
    <w:rsid w:val="009A654E"/>
    <w:rsid w:val="009A6B0C"/>
    <w:rsid w:val="009A6E84"/>
    <w:rsid w:val="009A6EEF"/>
    <w:rsid w:val="009A6FC9"/>
    <w:rsid w:val="009A7628"/>
    <w:rsid w:val="009A7AE0"/>
    <w:rsid w:val="009A7DAF"/>
    <w:rsid w:val="009B1CE0"/>
    <w:rsid w:val="009B21FF"/>
    <w:rsid w:val="009B2932"/>
    <w:rsid w:val="009B2FC8"/>
    <w:rsid w:val="009B3561"/>
    <w:rsid w:val="009B4724"/>
    <w:rsid w:val="009B49AA"/>
    <w:rsid w:val="009B4A8C"/>
    <w:rsid w:val="009B577C"/>
    <w:rsid w:val="009B5A65"/>
    <w:rsid w:val="009B643A"/>
    <w:rsid w:val="009B7099"/>
    <w:rsid w:val="009C0499"/>
    <w:rsid w:val="009C0667"/>
    <w:rsid w:val="009C06F7"/>
    <w:rsid w:val="009C0DF0"/>
    <w:rsid w:val="009C119B"/>
    <w:rsid w:val="009C13F2"/>
    <w:rsid w:val="009C1B20"/>
    <w:rsid w:val="009C1BED"/>
    <w:rsid w:val="009C2E65"/>
    <w:rsid w:val="009C38E0"/>
    <w:rsid w:val="009C3F39"/>
    <w:rsid w:val="009C4264"/>
    <w:rsid w:val="009C5D4F"/>
    <w:rsid w:val="009C5D7A"/>
    <w:rsid w:val="009C6116"/>
    <w:rsid w:val="009C61B7"/>
    <w:rsid w:val="009C61E6"/>
    <w:rsid w:val="009C6CE2"/>
    <w:rsid w:val="009C76E2"/>
    <w:rsid w:val="009D02E1"/>
    <w:rsid w:val="009D068E"/>
    <w:rsid w:val="009D11BB"/>
    <w:rsid w:val="009D12C5"/>
    <w:rsid w:val="009D19E3"/>
    <w:rsid w:val="009D1E8F"/>
    <w:rsid w:val="009D1EF6"/>
    <w:rsid w:val="009D2A99"/>
    <w:rsid w:val="009D31B1"/>
    <w:rsid w:val="009D382D"/>
    <w:rsid w:val="009D3AA6"/>
    <w:rsid w:val="009D3C19"/>
    <w:rsid w:val="009D5E06"/>
    <w:rsid w:val="009E0268"/>
    <w:rsid w:val="009E0801"/>
    <w:rsid w:val="009E0F76"/>
    <w:rsid w:val="009E151E"/>
    <w:rsid w:val="009E1AED"/>
    <w:rsid w:val="009E1C91"/>
    <w:rsid w:val="009E2229"/>
    <w:rsid w:val="009E28AB"/>
    <w:rsid w:val="009E2BAC"/>
    <w:rsid w:val="009E2BCD"/>
    <w:rsid w:val="009E41BA"/>
    <w:rsid w:val="009E4509"/>
    <w:rsid w:val="009E4B6D"/>
    <w:rsid w:val="009E55A8"/>
    <w:rsid w:val="009E5F44"/>
    <w:rsid w:val="009E69F7"/>
    <w:rsid w:val="009E7656"/>
    <w:rsid w:val="009F06DA"/>
    <w:rsid w:val="009F07D4"/>
    <w:rsid w:val="009F0A1F"/>
    <w:rsid w:val="009F0F19"/>
    <w:rsid w:val="009F1128"/>
    <w:rsid w:val="009F1B1A"/>
    <w:rsid w:val="009F20C9"/>
    <w:rsid w:val="009F2232"/>
    <w:rsid w:val="009F25D1"/>
    <w:rsid w:val="009F27F4"/>
    <w:rsid w:val="009F289E"/>
    <w:rsid w:val="009F3036"/>
    <w:rsid w:val="009F35F0"/>
    <w:rsid w:val="009F37A6"/>
    <w:rsid w:val="009F4816"/>
    <w:rsid w:val="009F4946"/>
    <w:rsid w:val="009F4E8A"/>
    <w:rsid w:val="009F54C2"/>
    <w:rsid w:val="009F5743"/>
    <w:rsid w:val="009F5992"/>
    <w:rsid w:val="009F60AE"/>
    <w:rsid w:val="009F64E5"/>
    <w:rsid w:val="009F6B30"/>
    <w:rsid w:val="009F708E"/>
    <w:rsid w:val="009F764B"/>
    <w:rsid w:val="00A002D0"/>
    <w:rsid w:val="00A00888"/>
    <w:rsid w:val="00A00D57"/>
    <w:rsid w:val="00A00E2D"/>
    <w:rsid w:val="00A00F90"/>
    <w:rsid w:val="00A017AB"/>
    <w:rsid w:val="00A01CE4"/>
    <w:rsid w:val="00A02000"/>
    <w:rsid w:val="00A02194"/>
    <w:rsid w:val="00A022F5"/>
    <w:rsid w:val="00A02364"/>
    <w:rsid w:val="00A024D0"/>
    <w:rsid w:val="00A025E0"/>
    <w:rsid w:val="00A02F28"/>
    <w:rsid w:val="00A0317D"/>
    <w:rsid w:val="00A033D2"/>
    <w:rsid w:val="00A03EC6"/>
    <w:rsid w:val="00A048AA"/>
    <w:rsid w:val="00A04A2D"/>
    <w:rsid w:val="00A04DF6"/>
    <w:rsid w:val="00A05E5C"/>
    <w:rsid w:val="00A068E0"/>
    <w:rsid w:val="00A0695A"/>
    <w:rsid w:val="00A06A4E"/>
    <w:rsid w:val="00A10957"/>
    <w:rsid w:val="00A10CF1"/>
    <w:rsid w:val="00A11723"/>
    <w:rsid w:val="00A127AA"/>
    <w:rsid w:val="00A12956"/>
    <w:rsid w:val="00A13C8B"/>
    <w:rsid w:val="00A14008"/>
    <w:rsid w:val="00A140D2"/>
    <w:rsid w:val="00A1418A"/>
    <w:rsid w:val="00A142F4"/>
    <w:rsid w:val="00A144F5"/>
    <w:rsid w:val="00A14ACB"/>
    <w:rsid w:val="00A14CDD"/>
    <w:rsid w:val="00A14FC5"/>
    <w:rsid w:val="00A15537"/>
    <w:rsid w:val="00A15659"/>
    <w:rsid w:val="00A16653"/>
    <w:rsid w:val="00A17223"/>
    <w:rsid w:val="00A174FF"/>
    <w:rsid w:val="00A17790"/>
    <w:rsid w:val="00A17D7A"/>
    <w:rsid w:val="00A2029F"/>
    <w:rsid w:val="00A205B1"/>
    <w:rsid w:val="00A207B7"/>
    <w:rsid w:val="00A21143"/>
    <w:rsid w:val="00A212E9"/>
    <w:rsid w:val="00A2183A"/>
    <w:rsid w:val="00A21E54"/>
    <w:rsid w:val="00A228E4"/>
    <w:rsid w:val="00A22EED"/>
    <w:rsid w:val="00A22F44"/>
    <w:rsid w:val="00A22F67"/>
    <w:rsid w:val="00A23040"/>
    <w:rsid w:val="00A23679"/>
    <w:rsid w:val="00A23F96"/>
    <w:rsid w:val="00A2410D"/>
    <w:rsid w:val="00A24C6C"/>
    <w:rsid w:val="00A24D95"/>
    <w:rsid w:val="00A25752"/>
    <w:rsid w:val="00A2680C"/>
    <w:rsid w:val="00A26BAC"/>
    <w:rsid w:val="00A26DDF"/>
    <w:rsid w:val="00A26E6D"/>
    <w:rsid w:val="00A26F8B"/>
    <w:rsid w:val="00A270B5"/>
    <w:rsid w:val="00A271D0"/>
    <w:rsid w:val="00A27527"/>
    <w:rsid w:val="00A301E3"/>
    <w:rsid w:val="00A3059C"/>
    <w:rsid w:val="00A30A9E"/>
    <w:rsid w:val="00A30D0B"/>
    <w:rsid w:val="00A315BE"/>
    <w:rsid w:val="00A31884"/>
    <w:rsid w:val="00A31BF5"/>
    <w:rsid w:val="00A31D3F"/>
    <w:rsid w:val="00A31D64"/>
    <w:rsid w:val="00A3269A"/>
    <w:rsid w:val="00A32839"/>
    <w:rsid w:val="00A32C80"/>
    <w:rsid w:val="00A33417"/>
    <w:rsid w:val="00A33422"/>
    <w:rsid w:val="00A347F3"/>
    <w:rsid w:val="00A351AC"/>
    <w:rsid w:val="00A3567F"/>
    <w:rsid w:val="00A35869"/>
    <w:rsid w:val="00A35A43"/>
    <w:rsid w:val="00A35B3E"/>
    <w:rsid w:val="00A3627A"/>
    <w:rsid w:val="00A3657D"/>
    <w:rsid w:val="00A36CCD"/>
    <w:rsid w:val="00A375DC"/>
    <w:rsid w:val="00A37642"/>
    <w:rsid w:val="00A37EBD"/>
    <w:rsid w:val="00A40992"/>
    <w:rsid w:val="00A409A7"/>
    <w:rsid w:val="00A418F2"/>
    <w:rsid w:val="00A41ABD"/>
    <w:rsid w:val="00A41CC2"/>
    <w:rsid w:val="00A423D9"/>
    <w:rsid w:val="00A428B1"/>
    <w:rsid w:val="00A42CE9"/>
    <w:rsid w:val="00A42DD9"/>
    <w:rsid w:val="00A433BC"/>
    <w:rsid w:val="00A4350F"/>
    <w:rsid w:val="00A4387E"/>
    <w:rsid w:val="00A43B74"/>
    <w:rsid w:val="00A43CF8"/>
    <w:rsid w:val="00A4417E"/>
    <w:rsid w:val="00A446BB"/>
    <w:rsid w:val="00A44708"/>
    <w:rsid w:val="00A449EF"/>
    <w:rsid w:val="00A45089"/>
    <w:rsid w:val="00A4509E"/>
    <w:rsid w:val="00A45479"/>
    <w:rsid w:val="00A45D9C"/>
    <w:rsid w:val="00A46636"/>
    <w:rsid w:val="00A46A09"/>
    <w:rsid w:val="00A47349"/>
    <w:rsid w:val="00A473C9"/>
    <w:rsid w:val="00A478A6"/>
    <w:rsid w:val="00A47E0C"/>
    <w:rsid w:val="00A50C48"/>
    <w:rsid w:val="00A50FBD"/>
    <w:rsid w:val="00A51837"/>
    <w:rsid w:val="00A51C7D"/>
    <w:rsid w:val="00A51E74"/>
    <w:rsid w:val="00A52F36"/>
    <w:rsid w:val="00A538B1"/>
    <w:rsid w:val="00A53C91"/>
    <w:rsid w:val="00A541C7"/>
    <w:rsid w:val="00A56CC7"/>
    <w:rsid w:val="00A57405"/>
    <w:rsid w:val="00A57B05"/>
    <w:rsid w:val="00A60380"/>
    <w:rsid w:val="00A60555"/>
    <w:rsid w:val="00A607DA"/>
    <w:rsid w:val="00A617CA"/>
    <w:rsid w:val="00A6385E"/>
    <w:rsid w:val="00A638B1"/>
    <w:rsid w:val="00A638B6"/>
    <w:rsid w:val="00A64237"/>
    <w:rsid w:val="00A6517E"/>
    <w:rsid w:val="00A651D9"/>
    <w:rsid w:val="00A655FF"/>
    <w:rsid w:val="00A65C3F"/>
    <w:rsid w:val="00A662FD"/>
    <w:rsid w:val="00A663BF"/>
    <w:rsid w:val="00A70030"/>
    <w:rsid w:val="00A70161"/>
    <w:rsid w:val="00A706B7"/>
    <w:rsid w:val="00A707B7"/>
    <w:rsid w:val="00A708B0"/>
    <w:rsid w:val="00A70BCD"/>
    <w:rsid w:val="00A70CCA"/>
    <w:rsid w:val="00A715A3"/>
    <w:rsid w:val="00A7180A"/>
    <w:rsid w:val="00A719C7"/>
    <w:rsid w:val="00A71DA3"/>
    <w:rsid w:val="00A72651"/>
    <w:rsid w:val="00A72D69"/>
    <w:rsid w:val="00A738A9"/>
    <w:rsid w:val="00A73E8A"/>
    <w:rsid w:val="00A73EF5"/>
    <w:rsid w:val="00A745F9"/>
    <w:rsid w:val="00A75613"/>
    <w:rsid w:val="00A75AA7"/>
    <w:rsid w:val="00A75C90"/>
    <w:rsid w:val="00A762F7"/>
    <w:rsid w:val="00A763DB"/>
    <w:rsid w:val="00A76FBA"/>
    <w:rsid w:val="00A778F8"/>
    <w:rsid w:val="00A77B2A"/>
    <w:rsid w:val="00A77DB1"/>
    <w:rsid w:val="00A80950"/>
    <w:rsid w:val="00A81256"/>
    <w:rsid w:val="00A82297"/>
    <w:rsid w:val="00A82A9B"/>
    <w:rsid w:val="00A82B2D"/>
    <w:rsid w:val="00A846C3"/>
    <w:rsid w:val="00A84736"/>
    <w:rsid w:val="00A84F7F"/>
    <w:rsid w:val="00A858B2"/>
    <w:rsid w:val="00A8772B"/>
    <w:rsid w:val="00A878CE"/>
    <w:rsid w:val="00A90614"/>
    <w:rsid w:val="00A90AC9"/>
    <w:rsid w:val="00A90AFE"/>
    <w:rsid w:val="00A92249"/>
    <w:rsid w:val="00A93395"/>
    <w:rsid w:val="00A93827"/>
    <w:rsid w:val="00A93A42"/>
    <w:rsid w:val="00A9453B"/>
    <w:rsid w:val="00A94D19"/>
    <w:rsid w:val="00A95204"/>
    <w:rsid w:val="00A95481"/>
    <w:rsid w:val="00A95754"/>
    <w:rsid w:val="00A96A3A"/>
    <w:rsid w:val="00A96BCE"/>
    <w:rsid w:val="00A96CC5"/>
    <w:rsid w:val="00A9719A"/>
    <w:rsid w:val="00AA0BBF"/>
    <w:rsid w:val="00AA1022"/>
    <w:rsid w:val="00AA1D5F"/>
    <w:rsid w:val="00AA1DD8"/>
    <w:rsid w:val="00AA21B6"/>
    <w:rsid w:val="00AA3646"/>
    <w:rsid w:val="00AA631C"/>
    <w:rsid w:val="00AA639A"/>
    <w:rsid w:val="00AA6D8A"/>
    <w:rsid w:val="00AA739E"/>
    <w:rsid w:val="00AA7622"/>
    <w:rsid w:val="00AB04D4"/>
    <w:rsid w:val="00AB0739"/>
    <w:rsid w:val="00AB0876"/>
    <w:rsid w:val="00AB0F79"/>
    <w:rsid w:val="00AB14AA"/>
    <w:rsid w:val="00AB225B"/>
    <w:rsid w:val="00AB2469"/>
    <w:rsid w:val="00AB2A74"/>
    <w:rsid w:val="00AB2D3C"/>
    <w:rsid w:val="00AB32BF"/>
    <w:rsid w:val="00AB32E0"/>
    <w:rsid w:val="00AB3879"/>
    <w:rsid w:val="00AB3D9C"/>
    <w:rsid w:val="00AB443F"/>
    <w:rsid w:val="00AB467A"/>
    <w:rsid w:val="00AB5064"/>
    <w:rsid w:val="00AB5271"/>
    <w:rsid w:val="00AB639D"/>
    <w:rsid w:val="00AB6851"/>
    <w:rsid w:val="00AB6BEA"/>
    <w:rsid w:val="00AB77E0"/>
    <w:rsid w:val="00AB7886"/>
    <w:rsid w:val="00AB7C8D"/>
    <w:rsid w:val="00AC0792"/>
    <w:rsid w:val="00AC0A87"/>
    <w:rsid w:val="00AC1499"/>
    <w:rsid w:val="00AC1AF3"/>
    <w:rsid w:val="00AC2079"/>
    <w:rsid w:val="00AC2306"/>
    <w:rsid w:val="00AC30BE"/>
    <w:rsid w:val="00AC40DB"/>
    <w:rsid w:val="00AC504B"/>
    <w:rsid w:val="00AC507E"/>
    <w:rsid w:val="00AC5246"/>
    <w:rsid w:val="00AC535D"/>
    <w:rsid w:val="00AC5838"/>
    <w:rsid w:val="00AC67EC"/>
    <w:rsid w:val="00AC75BD"/>
    <w:rsid w:val="00AC7B24"/>
    <w:rsid w:val="00AD049A"/>
    <w:rsid w:val="00AD04CF"/>
    <w:rsid w:val="00AD056D"/>
    <w:rsid w:val="00AD05D7"/>
    <w:rsid w:val="00AD06B4"/>
    <w:rsid w:val="00AD0D67"/>
    <w:rsid w:val="00AD1771"/>
    <w:rsid w:val="00AD18B0"/>
    <w:rsid w:val="00AD1C36"/>
    <w:rsid w:val="00AD1E23"/>
    <w:rsid w:val="00AD203A"/>
    <w:rsid w:val="00AD2CBD"/>
    <w:rsid w:val="00AD555B"/>
    <w:rsid w:val="00AD5A06"/>
    <w:rsid w:val="00AD5BE3"/>
    <w:rsid w:val="00AD5E46"/>
    <w:rsid w:val="00AD68B0"/>
    <w:rsid w:val="00AD791F"/>
    <w:rsid w:val="00AD7CD0"/>
    <w:rsid w:val="00AE0BB1"/>
    <w:rsid w:val="00AE0CBA"/>
    <w:rsid w:val="00AE15D5"/>
    <w:rsid w:val="00AE1CD8"/>
    <w:rsid w:val="00AE2287"/>
    <w:rsid w:val="00AE3C80"/>
    <w:rsid w:val="00AE417F"/>
    <w:rsid w:val="00AE5F3E"/>
    <w:rsid w:val="00AE6388"/>
    <w:rsid w:val="00AE7002"/>
    <w:rsid w:val="00AE79EC"/>
    <w:rsid w:val="00AE7F2E"/>
    <w:rsid w:val="00AF0ABC"/>
    <w:rsid w:val="00AF0C4E"/>
    <w:rsid w:val="00AF1537"/>
    <w:rsid w:val="00AF1E18"/>
    <w:rsid w:val="00AF239C"/>
    <w:rsid w:val="00AF2B9D"/>
    <w:rsid w:val="00AF2D9E"/>
    <w:rsid w:val="00AF2DA0"/>
    <w:rsid w:val="00AF3410"/>
    <w:rsid w:val="00AF349E"/>
    <w:rsid w:val="00AF360D"/>
    <w:rsid w:val="00AF3884"/>
    <w:rsid w:val="00AF3DB2"/>
    <w:rsid w:val="00AF48A4"/>
    <w:rsid w:val="00AF4DCE"/>
    <w:rsid w:val="00AF51FB"/>
    <w:rsid w:val="00AF5CD3"/>
    <w:rsid w:val="00AF5F3D"/>
    <w:rsid w:val="00AF5FFB"/>
    <w:rsid w:val="00AF611C"/>
    <w:rsid w:val="00AF620B"/>
    <w:rsid w:val="00AF6442"/>
    <w:rsid w:val="00AF716E"/>
    <w:rsid w:val="00AF7427"/>
    <w:rsid w:val="00B0043A"/>
    <w:rsid w:val="00B007E2"/>
    <w:rsid w:val="00B00917"/>
    <w:rsid w:val="00B01869"/>
    <w:rsid w:val="00B01903"/>
    <w:rsid w:val="00B01BC5"/>
    <w:rsid w:val="00B0212B"/>
    <w:rsid w:val="00B02918"/>
    <w:rsid w:val="00B02B05"/>
    <w:rsid w:val="00B03201"/>
    <w:rsid w:val="00B03463"/>
    <w:rsid w:val="00B04222"/>
    <w:rsid w:val="00B04863"/>
    <w:rsid w:val="00B053D0"/>
    <w:rsid w:val="00B05741"/>
    <w:rsid w:val="00B06428"/>
    <w:rsid w:val="00B06566"/>
    <w:rsid w:val="00B06808"/>
    <w:rsid w:val="00B06836"/>
    <w:rsid w:val="00B07911"/>
    <w:rsid w:val="00B113A6"/>
    <w:rsid w:val="00B11CD6"/>
    <w:rsid w:val="00B11D45"/>
    <w:rsid w:val="00B12FF8"/>
    <w:rsid w:val="00B13897"/>
    <w:rsid w:val="00B13B9C"/>
    <w:rsid w:val="00B140BE"/>
    <w:rsid w:val="00B1436F"/>
    <w:rsid w:val="00B14D66"/>
    <w:rsid w:val="00B15779"/>
    <w:rsid w:val="00B158C8"/>
    <w:rsid w:val="00B1592E"/>
    <w:rsid w:val="00B16AAC"/>
    <w:rsid w:val="00B16AE0"/>
    <w:rsid w:val="00B16B0A"/>
    <w:rsid w:val="00B20043"/>
    <w:rsid w:val="00B20667"/>
    <w:rsid w:val="00B20F95"/>
    <w:rsid w:val="00B2117A"/>
    <w:rsid w:val="00B211DC"/>
    <w:rsid w:val="00B21370"/>
    <w:rsid w:val="00B22595"/>
    <w:rsid w:val="00B22AE2"/>
    <w:rsid w:val="00B22B12"/>
    <w:rsid w:val="00B237B4"/>
    <w:rsid w:val="00B23A05"/>
    <w:rsid w:val="00B23E26"/>
    <w:rsid w:val="00B23FC6"/>
    <w:rsid w:val="00B249EF"/>
    <w:rsid w:val="00B250CB"/>
    <w:rsid w:val="00B2511A"/>
    <w:rsid w:val="00B258F0"/>
    <w:rsid w:val="00B264AB"/>
    <w:rsid w:val="00B2680C"/>
    <w:rsid w:val="00B26C26"/>
    <w:rsid w:val="00B26C92"/>
    <w:rsid w:val="00B26F3C"/>
    <w:rsid w:val="00B276CE"/>
    <w:rsid w:val="00B2776C"/>
    <w:rsid w:val="00B27FDE"/>
    <w:rsid w:val="00B30035"/>
    <w:rsid w:val="00B30A8C"/>
    <w:rsid w:val="00B323ED"/>
    <w:rsid w:val="00B327D2"/>
    <w:rsid w:val="00B32AAA"/>
    <w:rsid w:val="00B33C92"/>
    <w:rsid w:val="00B33CBB"/>
    <w:rsid w:val="00B34461"/>
    <w:rsid w:val="00B34DBC"/>
    <w:rsid w:val="00B34E52"/>
    <w:rsid w:val="00B355DC"/>
    <w:rsid w:val="00B36618"/>
    <w:rsid w:val="00B3678D"/>
    <w:rsid w:val="00B36A1C"/>
    <w:rsid w:val="00B36D87"/>
    <w:rsid w:val="00B3738A"/>
    <w:rsid w:val="00B373AB"/>
    <w:rsid w:val="00B40EA7"/>
    <w:rsid w:val="00B415FD"/>
    <w:rsid w:val="00B416AF"/>
    <w:rsid w:val="00B41908"/>
    <w:rsid w:val="00B420F4"/>
    <w:rsid w:val="00B43FC3"/>
    <w:rsid w:val="00B446A8"/>
    <w:rsid w:val="00B44721"/>
    <w:rsid w:val="00B44872"/>
    <w:rsid w:val="00B44D62"/>
    <w:rsid w:val="00B456AA"/>
    <w:rsid w:val="00B461B5"/>
    <w:rsid w:val="00B4655F"/>
    <w:rsid w:val="00B465B0"/>
    <w:rsid w:val="00B46A6E"/>
    <w:rsid w:val="00B46BCA"/>
    <w:rsid w:val="00B4730D"/>
    <w:rsid w:val="00B4758B"/>
    <w:rsid w:val="00B47C2E"/>
    <w:rsid w:val="00B47E67"/>
    <w:rsid w:val="00B500FD"/>
    <w:rsid w:val="00B508C9"/>
    <w:rsid w:val="00B50D07"/>
    <w:rsid w:val="00B511F3"/>
    <w:rsid w:val="00B51390"/>
    <w:rsid w:val="00B51CB7"/>
    <w:rsid w:val="00B53D0A"/>
    <w:rsid w:val="00B54006"/>
    <w:rsid w:val="00B54A93"/>
    <w:rsid w:val="00B54CD3"/>
    <w:rsid w:val="00B54E72"/>
    <w:rsid w:val="00B54ED5"/>
    <w:rsid w:val="00B54EF2"/>
    <w:rsid w:val="00B5518D"/>
    <w:rsid w:val="00B5605B"/>
    <w:rsid w:val="00B5640D"/>
    <w:rsid w:val="00B56C78"/>
    <w:rsid w:val="00B56EB3"/>
    <w:rsid w:val="00B575C8"/>
    <w:rsid w:val="00B57722"/>
    <w:rsid w:val="00B6001F"/>
    <w:rsid w:val="00B6076D"/>
    <w:rsid w:val="00B60F09"/>
    <w:rsid w:val="00B61062"/>
    <w:rsid w:val="00B6114D"/>
    <w:rsid w:val="00B614D2"/>
    <w:rsid w:val="00B61ADB"/>
    <w:rsid w:val="00B62CEE"/>
    <w:rsid w:val="00B62D02"/>
    <w:rsid w:val="00B63192"/>
    <w:rsid w:val="00B632BA"/>
    <w:rsid w:val="00B63A02"/>
    <w:rsid w:val="00B63E4D"/>
    <w:rsid w:val="00B64CBD"/>
    <w:rsid w:val="00B64EAD"/>
    <w:rsid w:val="00B65305"/>
    <w:rsid w:val="00B65F14"/>
    <w:rsid w:val="00B66561"/>
    <w:rsid w:val="00B66BEA"/>
    <w:rsid w:val="00B67760"/>
    <w:rsid w:val="00B67D2A"/>
    <w:rsid w:val="00B70463"/>
    <w:rsid w:val="00B70F38"/>
    <w:rsid w:val="00B71B19"/>
    <w:rsid w:val="00B72860"/>
    <w:rsid w:val="00B728F0"/>
    <w:rsid w:val="00B744AE"/>
    <w:rsid w:val="00B74D8C"/>
    <w:rsid w:val="00B75438"/>
    <w:rsid w:val="00B768FF"/>
    <w:rsid w:val="00B76CDE"/>
    <w:rsid w:val="00B81ADC"/>
    <w:rsid w:val="00B82958"/>
    <w:rsid w:val="00B82983"/>
    <w:rsid w:val="00B83187"/>
    <w:rsid w:val="00B83EE7"/>
    <w:rsid w:val="00B843BF"/>
    <w:rsid w:val="00B84DA0"/>
    <w:rsid w:val="00B854DD"/>
    <w:rsid w:val="00B85A9F"/>
    <w:rsid w:val="00B860B0"/>
    <w:rsid w:val="00B86348"/>
    <w:rsid w:val="00B86E19"/>
    <w:rsid w:val="00B86F7C"/>
    <w:rsid w:val="00B87A15"/>
    <w:rsid w:val="00B87D00"/>
    <w:rsid w:val="00B87D8A"/>
    <w:rsid w:val="00B90019"/>
    <w:rsid w:val="00B907AA"/>
    <w:rsid w:val="00B91F4F"/>
    <w:rsid w:val="00B923C9"/>
    <w:rsid w:val="00B92BF3"/>
    <w:rsid w:val="00B934A6"/>
    <w:rsid w:val="00B937D6"/>
    <w:rsid w:val="00B93C54"/>
    <w:rsid w:val="00B94130"/>
    <w:rsid w:val="00B94732"/>
    <w:rsid w:val="00B95476"/>
    <w:rsid w:val="00B95723"/>
    <w:rsid w:val="00B95A4E"/>
    <w:rsid w:val="00B95B3B"/>
    <w:rsid w:val="00B962F7"/>
    <w:rsid w:val="00B96931"/>
    <w:rsid w:val="00B96976"/>
    <w:rsid w:val="00B96B28"/>
    <w:rsid w:val="00B96E32"/>
    <w:rsid w:val="00B9711F"/>
    <w:rsid w:val="00B97A94"/>
    <w:rsid w:val="00BA00BE"/>
    <w:rsid w:val="00BA0187"/>
    <w:rsid w:val="00BA04F5"/>
    <w:rsid w:val="00BA0C44"/>
    <w:rsid w:val="00BA10AE"/>
    <w:rsid w:val="00BA1B04"/>
    <w:rsid w:val="00BA2F42"/>
    <w:rsid w:val="00BA4061"/>
    <w:rsid w:val="00BA48CA"/>
    <w:rsid w:val="00BA49F9"/>
    <w:rsid w:val="00BA4D68"/>
    <w:rsid w:val="00BA5498"/>
    <w:rsid w:val="00BA55E1"/>
    <w:rsid w:val="00BA5623"/>
    <w:rsid w:val="00BA59DE"/>
    <w:rsid w:val="00BA6A94"/>
    <w:rsid w:val="00BA6E2B"/>
    <w:rsid w:val="00BB1C6D"/>
    <w:rsid w:val="00BB2178"/>
    <w:rsid w:val="00BB3307"/>
    <w:rsid w:val="00BB38B4"/>
    <w:rsid w:val="00BB3AD3"/>
    <w:rsid w:val="00BB3D7D"/>
    <w:rsid w:val="00BB3FE4"/>
    <w:rsid w:val="00BB43DE"/>
    <w:rsid w:val="00BB44C8"/>
    <w:rsid w:val="00BB4A3A"/>
    <w:rsid w:val="00BB4AB0"/>
    <w:rsid w:val="00BB6667"/>
    <w:rsid w:val="00BB6A80"/>
    <w:rsid w:val="00BB6E42"/>
    <w:rsid w:val="00BB70D3"/>
    <w:rsid w:val="00BB7B36"/>
    <w:rsid w:val="00BB7D17"/>
    <w:rsid w:val="00BB7FF6"/>
    <w:rsid w:val="00BC06AE"/>
    <w:rsid w:val="00BC1011"/>
    <w:rsid w:val="00BC12ED"/>
    <w:rsid w:val="00BC2728"/>
    <w:rsid w:val="00BC3ACB"/>
    <w:rsid w:val="00BC40D6"/>
    <w:rsid w:val="00BC495A"/>
    <w:rsid w:val="00BC50BD"/>
    <w:rsid w:val="00BC5625"/>
    <w:rsid w:val="00BC5C15"/>
    <w:rsid w:val="00BC6932"/>
    <w:rsid w:val="00BC76F9"/>
    <w:rsid w:val="00BD06C4"/>
    <w:rsid w:val="00BD1BD3"/>
    <w:rsid w:val="00BD276E"/>
    <w:rsid w:val="00BD31A7"/>
    <w:rsid w:val="00BD3948"/>
    <w:rsid w:val="00BD3AD0"/>
    <w:rsid w:val="00BD3CAF"/>
    <w:rsid w:val="00BD446D"/>
    <w:rsid w:val="00BD447A"/>
    <w:rsid w:val="00BD53E1"/>
    <w:rsid w:val="00BD7C99"/>
    <w:rsid w:val="00BD7E9F"/>
    <w:rsid w:val="00BE0791"/>
    <w:rsid w:val="00BE0C14"/>
    <w:rsid w:val="00BE0F4F"/>
    <w:rsid w:val="00BE0FB1"/>
    <w:rsid w:val="00BE289C"/>
    <w:rsid w:val="00BE2DBC"/>
    <w:rsid w:val="00BE3D5A"/>
    <w:rsid w:val="00BE4420"/>
    <w:rsid w:val="00BE489C"/>
    <w:rsid w:val="00BE4DFE"/>
    <w:rsid w:val="00BE5322"/>
    <w:rsid w:val="00BE5727"/>
    <w:rsid w:val="00BE5800"/>
    <w:rsid w:val="00BE5A8D"/>
    <w:rsid w:val="00BE5B22"/>
    <w:rsid w:val="00BE63A6"/>
    <w:rsid w:val="00BE67A0"/>
    <w:rsid w:val="00BF022E"/>
    <w:rsid w:val="00BF03FB"/>
    <w:rsid w:val="00BF15C0"/>
    <w:rsid w:val="00BF1869"/>
    <w:rsid w:val="00BF19B4"/>
    <w:rsid w:val="00BF1E7C"/>
    <w:rsid w:val="00BF21D0"/>
    <w:rsid w:val="00BF25BD"/>
    <w:rsid w:val="00BF2C5A"/>
    <w:rsid w:val="00BF304D"/>
    <w:rsid w:val="00BF3450"/>
    <w:rsid w:val="00BF3507"/>
    <w:rsid w:val="00BF392F"/>
    <w:rsid w:val="00BF3B80"/>
    <w:rsid w:val="00BF3D60"/>
    <w:rsid w:val="00BF3DED"/>
    <w:rsid w:val="00BF3FA0"/>
    <w:rsid w:val="00BF448A"/>
    <w:rsid w:val="00BF49DF"/>
    <w:rsid w:val="00BF4BF6"/>
    <w:rsid w:val="00BF4C07"/>
    <w:rsid w:val="00BF500C"/>
    <w:rsid w:val="00BF6427"/>
    <w:rsid w:val="00BF684C"/>
    <w:rsid w:val="00BF6F48"/>
    <w:rsid w:val="00BF775D"/>
    <w:rsid w:val="00C0045B"/>
    <w:rsid w:val="00C0109B"/>
    <w:rsid w:val="00C011FC"/>
    <w:rsid w:val="00C0185A"/>
    <w:rsid w:val="00C01A23"/>
    <w:rsid w:val="00C03026"/>
    <w:rsid w:val="00C030FF"/>
    <w:rsid w:val="00C0330F"/>
    <w:rsid w:val="00C036E6"/>
    <w:rsid w:val="00C03855"/>
    <w:rsid w:val="00C03B19"/>
    <w:rsid w:val="00C03BA6"/>
    <w:rsid w:val="00C048EF"/>
    <w:rsid w:val="00C05B9C"/>
    <w:rsid w:val="00C05F04"/>
    <w:rsid w:val="00C06887"/>
    <w:rsid w:val="00C06921"/>
    <w:rsid w:val="00C06BD6"/>
    <w:rsid w:val="00C072AF"/>
    <w:rsid w:val="00C079A2"/>
    <w:rsid w:val="00C07BD9"/>
    <w:rsid w:val="00C07BFB"/>
    <w:rsid w:val="00C07EE7"/>
    <w:rsid w:val="00C1017D"/>
    <w:rsid w:val="00C10B01"/>
    <w:rsid w:val="00C10B39"/>
    <w:rsid w:val="00C11698"/>
    <w:rsid w:val="00C116BB"/>
    <w:rsid w:val="00C1217D"/>
    <w:rsid w:val="00C12367"/>
    <w:rsid w:val="00C1265A"/>
    <w:rsid w:val="00C127D0"/>
    <w:rsid w:val="00C12C1D"/>
    <w:rsid w:val="00C12F7F"/>
    <w:rsid w:val="00C13F84"/>
    <w:rsid w:val="00C14988"/>
    <w:rsid w:val="00C14F79"/>
    <w:rsid w:val="00C150CE"/>
    <w:rsid w:val="00C1511F"/>
    <w:rsid w:val="00C151D2"/>
    <w:rsid w:val="00C16393"/>
    <w:rsid w:val="00C1659B"/>
    <w:rsid w:val="00C1666D"/>
    <w:rsid w:val="00C17095"/>
    <w:rsid w:val="00C206A5"/>
    <w:rsid w:val="00C216DF"/>
    <w:rsid w:val="00C226E1"/>
    <w:rsid w:val="00C22FDB"/>
    <w:rsid w:val="00C23966"/>
    <w:rsid w:val="00C23CAA"/>
    <w:rsid w:val="00C2403C"/>
    <w:rsid w:val="00C2410F"/>
    <w:rsid w:val="00C24D8D"/>
    <w:rsid w:val="00C24E75"/>
    <w:rsid w:val="00C25862"/>
    <w:rsid w:val="00C25C7A"/>
    <w:rsid w:val="00C269C2"/>
    <w:rsid w:val="00C26C10"/>
    <w:rsid w:val="00C270F0"/>
    <w:rsid w:val="00C274DF"/>
    <w:rsid w:val="00C27AD9"/>
    <w:rsid w:val="00C27DB3"/>
    <w:rsid w:val="00C3063F"/>
    <w:rsid w:val="00C308A5"/>
    <w:rsid w:val="00C311A3"/>
    <w:rsid w:val="00C313FB"/>
    <w:rsid w:val="00C32188"/>
    <w:rsid w:val="00C321F2"/>
    <w:rsid w:val="00C324EB"/>
    <w:rsid w:val="00C32676"/>
    <w:rsid w:val="00C3279E"/>
    <w:rsid w:val="00C3295A"/>
    <w:rsid w:val="00C32F11"/>
    <w:rsid w:val="00C33B25"/>
    <w:rsid w:val="00C347E9"/>
    <w:rsid w:val="00C34855"/>
    <w:rsid w:val="00C34C1E"/>
    <w:rsid w:val="00C34C2D"/>
    <w:rsid w:val="00C34E69"/>
    <w:rsid w:val="00C34ECE"/>
    <w:rsid w:val="00C356AE"/>
    <w:rsid w:val="00C35A85"/>
    <w:rsid w:val="00C35AF0"/>
    <w:rsid w:val="00C36023"/>
    <w:rsid w:val="00C36328"/>
    <w:rsid w:val="00C36C67"/>
    <w:rsid w:val="00C370FF"/>
    <w:rsid w:val="00C37498"/>
    <w:rsid w:val="00C379FA"/>
    <w:rsid w:val="00C40897"/>
    <w:rsid w:val="00C41319"/>
    <w:rsid w:val="00C413D4"/>
    <w:rsid w:val="00C41631"/>
    <w:rsid w:val="00C417B7"/>
    <w:rsid w:val="00C4182A"/>
    <w:rsid w:val="00C420DD"/>
    <w:rsid w:val="00C42437"/>
    <w:rsid w:val="00C445CE"/>
    <w:rsid w:val="00C445D8"/>
    <w:rsid w:val="00C46518"/>
    <w:rsid w:val="00C46640"/>
    <w:rsid w:val="00C46F83"/>
    <w:rsid w:val="00C47A5C"/>
    <w:rsid w:val="00C50071"/>
    <w:rsid w:val="00C50242"/>
    <w:rsid w:val="00C506CB"/>
    <w:rsid w:val="00C50D38"/>
    <w:rsid w:val="00C515D5"/>
    <w:rsid w:val="00C516B3"/>
    <w:rsid w:val="00C51AF1"/>
    <w:rsid w:val="00C522DF"/>
    <w:rsid w:val="00C52781"/>
    <w:rsid w:val="00C527A7"/>
    <w:rsid w:val="00C52B0D"/>
    <w:rsid w:val="00C52ECB"/>
    <w:rsid w:val="00C532E3"/>
    <w:rsid w:val="00C5339B"/>
    <w:rsid w:val="00C53E12"/>
    <w:rsid w:val="00C5401A"/>
    <w:rsid w:val="00C5495D"/>
    <w:rsid w:val="00C55E04"/>
    <w:rsid w:val="00C56814"/>
    <w:rsid w:val="00C56B96"/>
    <w:rsid w:val="00C56E75"/>
    <w:rsid w:val="00C57066"/>
    <w:rsid w:val="00C572FA"/>
    <w:rsid w:val="00C6059A"/>
    <w:rsid w:val="00C60BE3"/>
    <w:rsid w:val="00C611A5"/>
    <w:rsid w:val="00C612A1"/>
    <w:rsid w:val="00C616AC"/>
    <w:rsid w:val="00C61866"/>
    <w:rsid w:val="00C620F9"/>
    <w:rsid w:val="00C6265E"/>
    <w:rsid w:val="00C62D7B"/>
    <w:rsid w:val="00C631DB"/>
    <w:rsid w:val="00C6425E"/>
    <w:rsid w:val="00C648CC"/>
    <w:rsid w:val="00C64DE1"/>
    <w:rsid w:val="00C6548A"/>
    <w:rsid w:val="00C674BF"/>
    <w:rsid w:val="00C709DA"/>
    <w:rsid w:val="00C714A2"/>
    <w:rsid w:val="00C718C1"/>
    <w:rsid w:val="00C7191E"/>
    <w:rsid w:val="00C72D05"/>
    <w:rsid w:val="00C742FC"/>
    <w:rsid w:val="00C7503D"/>
    <w:rsid w:val="00C751BC"/>
    <w:rsid w:val="00C75721"/>
    <w:rsid w:val="00C757EB"/>
    <w:rsid w:val="00C75A3A"/>
    <w:rsid w:val="00C75B40"/>
    <w:rsid w:val="00C765AC"/>
    <w:rsid w:val="00C767B8"/>
    <w:rsid w:val="00C775A0"/>
    <w:rsid w:val="00C801A4"/>
    <w:rsid w:val="00C80B6D"/>
    <w:rsid w:val="00C813D1"/>
    <w:rsid w:val="00C815DC"/>
    <w:rsid w:val="00C81663"/>
    <w:rsid w:val="00C818A0"/>
    <w:rsid w:val="00C81EF7"/>
    <w:rsid w:val="00C8215B"/>
    <w:rsid w:val="00C82361"/>
    <w:rsid w:val="00C83579"/>
    <w:rsid w:val="00C83606"/>
    <w:rsid w:val="00C839A6"/>
    <w:rsid w:val="00C84237"/>
    <w:rsid w:val="00C84251"/>
    <w:rsid w:val="00C84856"/>
    <w:rsid w:val="00C84ADB"/>
    <w:rsid w:val="00C8507A"/>
    <w:rsid w:val="00C85120"/>
    <w:rsid w:val="00C86146"/>
    <w:rsid w:val="00C862DB"/>
    <w:rsid w:val="00C86890"/>
    <w:rsid w:val="00C8698C"/>
    <w:rsid w:val="00C86A89"/>
    <w:rsid w:val="00C87831"/>
    <w:rsid w:val="00C90322"/>
    <w:rsid w:val="00C90BE2"/>
    <w:rsid w:val="00C91917"/>
    <w:rsid w:val="00C91E2F"/>
    <w:rsid w:val="00C920C6"/>
    <w:rsid w:val="00C926F7"/>
    <w:rsid w:val="00C927B4"/>
    <w:rsid w:val="00C93284"/>
    <w:rsid w:val="00C93A88"/>
    <w:rsid w:val="00C93DF7"/>
    <w:rsid w:val="00C941A5"/>
    <w:rsid w:val="00C94B64"/>
    <w:rsid w:val="00C95F33"/>
    <w:rsid w:val="00C96292"/>
    <w:rsid w:val="00C96353"/>
    <w:rsid w:val="00C965A0"/>
    <w:rsid w:val="00C96617"/>
    <w:rsid w:val="00C9693B"/>
    <w:rsid w:val="00C96F63"/>
    <w:rsid w:val="00C96F73"/>
    <w:rsid w:val="00C9747B"/>
    <w:rsid w:val="00C9797C"/>
    <w:rsid w:val="00C97B57"/>
    <w:rsid w:val="00C97C76"/>
    <w:rsid w:val="00C97CDA"/>
    <w:rsid w:val="00CA1374"/>
    <w:rsid w:val="00CA1EF8"/>
    <w:rsid w:val="00CA35B1"/>
    <w:rsid w:val="00CA449A"/>
    <w:rsid w:val="00CA4584"/>
    <w:rsid w:val="00CA5314"/>
    <w:rsid w:val="00CA5A22"/>
    <w:rsid w:val="00CA5B76"/>
    <w:rsid w:val="00CA5F31"/>
    <w:rsid w:val="00CA6386"/>
    <w:rsid w:val="00CA6787"/>
    <w:rsid w:val="00CA734D"/>
    <w:rsid w:val="00CA7491"/>
    <w:rsid w:val="00CA7A58"/>
    <w:rsid w:val="00CA7D3D"/>
    <w:rsid w:val="00CB01EA"/>
    <w:rsid w:val="00CB06AE"/>
    <w:rsid w:val="00CB0976"/>
    <w:rsid w:val="00CB122C"/>
    <w:rsid w:val="00CB16A4"/>
    <w:rsid w:val="00CB1A1A"/>
    <w:rsid w:val="00CB2045"/>
    <w:rsid w:val="00CB4C07"/>
    <w:rsid w:val="00CB5172"/>
    <w:rsid w:val="00CB54D4"/>
    <w:rsid w:val="00CB5E43"/>
    <w:rsid w:val="00CB6A85"/>
    <w:rsid w:val="00CB6DD4"/>
    <w:rsid w:val="00CB7DD4"/>
    <w:rsid w:val="00CB7EE2"/>
    <w:rsid w:val="00CC00EB"/>
    <w:rsid w:val="00CC027C"/>
    <w:rsid w:val="00CC02BA"/>
    <w:rsid w:val="00CC03AC"/>
    <w:rsid w:val="00CC09EB"/>
    <w:rsid w:val="00CC1A7C"/>
    <w:rsid w:val="00CC2A84"/>
    <w:rsid w:val="00CC2E59"/>
    <w:rsid w:val="00CC366A"/>
    <w:rsid w:val="00CC4A5D"/>
    <w:rsid w:val="00CC4E12"/>
    <w:rsid w:val="00CC4EE0"/>
    <w:rsid w:val="00CC5CE7"/>
    <w:rsid w:val="00CC5E6D"/>
    <w:rsid w:val="00CC7261"/>
    <w:rsid w:val="00CD068F"/>
    <w:rsid w:val="00CD095F"/>
    <w:rsid w:val="00CD0976"/>
    <w:rsid w:val="00CD0A7E"/>
    <w:rsid w:val="00CD0B2E"/>
    <w:rsid w:val="00CD200B"/>
    <w:rsid w:val="00CD2DD9"/>
    <w:rsid w:val="00CD39DA"/>
    <w:rsid w:val="00CD3ADF"/>
    <w:rsid w:val="00CD3D31"/>
    <w:rsid w:val="00CD46B4"/>
    <w:rsid w:val="00CD46E6"/>
    <w:rsid w:val="00CD4A21"/>
    <w:rsid w:val="00CD4A31"/>
    <w:rsid w:val="00CD4A91"/>
    <w:rsid w:val="00CD5154"/>
    <w:rsid w:val="00CD585D"/>
    <w:rsid w:val="00CD5AFB"/>
    <w:rsid w:val="00CD67AE"/>
    <w:rsid w:val="00CD685E"/>
    <w:rsid w:val="00CD6CBC"/>
    <w:rsid w:val="00CD6FB3"/>
    <w:rsid w:val="00CD70B5"/>
    <w:rsid w:val="00CD7416"/>
    <w:rsid w:val="00CD7561"/>
    <w:rsid w:val="00CE0078"/>
    <w:rsid w:val="00CE00A2"/>
    <w:rsid w:val="00CE0D83"/>
    <w:rsid w:val="00CE0F82"/>
    <w:rsid w:val="00CE114A"/>
    <w:rsid w:val="00CE115D"/>
    <w:rsid w:val="00CE223C"/>
    <w:rsid w:val="00CE2490"/>
    <w:rsid w:val="00CE2926"/>
    <w:rsid w:val="00CE3157"/>
    <w:rsid w:val="00CE36B2"/>
    <w:rsid w:val="00CE3867"/>
    <w:rsid w:val="00CE3E93"/>
    <w:rsid w:val="00CE4592"/>
    <w:rsid w:val="00CE4728"/>
    <w:rsid w:val="00CE4865"/>
    <w:rsid w:val="00CE4F8A"/>
    <w:rsid w:val="00CE576B"/>
    <w:rsid w:val="00CE5B19"/>
    <w:rsid w:val="00CE658E"/>
    <w:rsid w:val="00CE68D2"/>
    <w:rsid w:val="00CE7536"/>
    <w:rsid w:val="00CE7845"/>
    <w:rsid w:val="00CF0FDE"/>
    <w:rsid w:val="00CF26F3"/>
    <w:rsid w:val="00CF2784"/>
    <w:rsid w:val="00CF3014"/>
    <w:rsid w:val="00CF3057"/>
    <w:rsid w:val="00CF39FF"/>
    <w:rsid w:val="00CF4513"/>
    <w:rsid w:val="00CF4907"/>
    <w:rsid w:val="00CF5668"/>
    <w:rsid w:val="00CF57CE"/>
    <w:rsid w:val="00CF58EF"/>
    <w:rsid w:val="00CF5C12"/>
    <w:rsid w:val="00CF5F35"/>
    <w:rsid w:val="00CF6112"/>
    <w:rsid w:val="00CF6479"/>
    <w:rsid w:val="00CF6F28"/>
    <w:rsid w:val="00CF729C"/>
    <w:rsid w:val="00CF7D75"/>
    <w:rsid w:val="00D003B8"/>
    <w:rsid w:val="00D004A3"/>
    <w:rsid w:val="00D005D9"/>
    <w:rsid w:val="00D00681"/>
    <w:rsid w:val="00D01098"/>
    <w:rsid w:val="00D01400"/>
    <w:rsid w:val="00D01422"/>
    <w:rsid w:val="00D01BC0"/>
    <w:rsid w:val="00D01F36"/>
    <w:rsid w:val="00D020C2"/>
    <w:rsid w:val="00D02277"/>
    <w:rsid w:val="00D032BD"/>
    <w:rsid w:val="00D03684"/>
    <w:rsid w:val="00D045F1"/>
    <w:rsid w:val="00D04CE6"/>
    <w:rsid w:val="00D05346"/>
    <w:rsid w:val="00D05602"/>
    <w:rsid w:val="00D05A92"/>
    <w:rsid w:val="00D071A1"/>
    <w:rsid w:val="00D079F8"/>
    <w:rsid w:val="00D07AB7"/>
    <w:rsid w:val="00D10036"/>
    <w:rsid w:val="00D104FD"/>
    <w:rsid w:val="00D117F7"/>
    <w:rsid w:val="00D119D2"/>
    <w:rsid w:val="00D11C8B"/>
    <w:rsid w:val="00D12CB2"/>
    <w:rsid w:val="00D12CBA"/>
    <w:rsid w:val="00D12D95"/>
    <w:rsid w:val="00D12DAF"/>
    <w:rsid w:val="00D1439E"/>
    <w:rsid w:val="00D14501"/>
    <w:rsid w:val="00D1464B"/>
    <w:rsid w:val="00D1472D"/>
    <w:rsid w:val="00D14C56"/>
    <w:rsid w:val="00D1529F"/>
    <w:rsid w:val="00D15553"/>
    <w:rsid w:val="00D15F13"/>
    <w:rsid w:val="00D15FD8"/>
    <w:rsid w:val="00D1635F"/>
    <w:rsid w:val="00D16523"/>
    <w:rsid w:val="00D166FC"/>
    <w:rsid w:val="00D16754"/>
    <w:rsid w:val="00D16D27"/>
    <w:rsid w:val="00D1724D"/>
    <w:rsid w:val="00D17325"/>
    <w:rsid w:val="00D176A6"/>
    <w:rsid w:val="00D17C8E"/>
    <w:rsid w:val="00D17CB2"/>
    <w:rsid w:val="00D17D79"/>
    <w:rsid w:val="00D17E02"/>
    <w:rsid w:val="00D2036D"/>
    <w:rsid w:val="00D2070E"/>
    <w:rsid w:val="00D20A03"/>
    <w:rsid w:val="00D2156C"/>
    <w:rsid w:val="00D21A39"/>
    <w:rsid w:val="00D2282C"/>
    <w:rsid w:val="00D22B8E"/>
    <w:rsid w:val="00D2384A"/>
    <w:rsid w:val="00D23FD0"/>
    <w:rsid w:val="00D24396"/>
    <w:rsid w:val="00D24DAB"/>
    <w:rsid w:val="00D25331"/>
    <w:rsid w:val="00D257F4"/>
    <w:rsid w:val="00D25864"/>
    <w:rsid w:val="00D25C36"/>
    <w:rsid w:val="00D26DE3"/>
    <w:rsid w:val="00D27791"/>
    <w:rsid w:val="00D27DB3"/>
    <w:rsid w:val="00D30584"/>
    <w:rsid w:val="00D310AF"/>
    <w:rsid w:val="00D31150"/>
    <w:rsid w:val="00D31407"/>
    <w:rsid w:val="00D322C1"/>
    <w:rsid w:val="00D32AB2"/>
    <w:rsid w:val="00D339FE"/>
    <w:rsid w:val="00D33BE9"/>
    <w:rsid w:val="00D3415F"/>
    <w:rsid w:val="00D345E5"/>
    <w:rsid w:val="00D347E5"/>
    <w:rsid w:val="00D34FFB"/>
    <w:rsid w:val="00D358A6"/>
    <w:rsid w:val="00D35A54"/>
    <w:rsid w:val="00D35FE6"/>
    <w:rsid w:val="00D36D25"/>
    <w:rsid w:val="00D36D63"/>
    <w:rsid w:val="00D3707D"/>
    <w:rsid w:val="00D3769A"/>
    <w:rsid w:val="00D37B17"/>
    <w:rsid w:val="00D40657"/>
    <w:rsid w:val="00D40DD4"/>
    <w:rsid w:val="00D40F0B"/>
    <w:rsid w:val="00D40F14"/>
    <w:rsid w:val="00D43516"/>
    <w:rsid w:val="00D43671"/>
    <w:rsid w:val="00D43E02"/>
    <w:rsid w:val="00D446AD"/>
    <w:rsid w:val="00D448CD"/>
    <w:rsid w:val="00D45178"/>
    <w:rsid w:val="00D45192"/>
    <w:rsid w:val="00D4520F"/>
    <w:rsid w:val="00D4565C"/>
    <w:rsid w:val="00D45B14"/>
    <w:rsid w:val="00D45FFF"/>
    <w:rsid w:val="00D46B3A"/>
    <w:rsid w:val="00D46BEA"/>
    <w:rsid w:val="00D46C64"/>
    <w:rsid w:val="00D46F42"/>
    <w:rsid w:val="00D471F8"/>
    <w:rsid w:val="00D51715"/>
    <w:rsid w:val="00D51B08"/>
    <w:rsid w:val="00D53037"/>
    <w:rsid w:val="00D535E5"/>
    <w:rsid w:val="00D540B5"/>
    <w:rsid w:val="00D54579"/>
    <w:rsid w:val="00D545C4"/>
    <w:rsid w:val="00D551D7"/>
    <w:rsid w:val="00D5659A"/>
    <w:rsid w:val="00D5727D"/>
    <w:rsid w:val="00D600D4"/>
    <w:rsid w:val="00D60A97"/>
    <w:rsid w:val="00D60BD7"/>
    <w:rsid w:val="00D61378"/>
    <w:rsid w:val="00D621C1"/>
    <w:rsid w:val="00D62208"/>
    <w:rsid w:val="00D62A1E"/>
    <w:rsid w:val="00D63017"/>
    <w:rsid w:val="00D63308"/>
    <w:rsid w:val="00D63750"/>
    <w:rsid w:val="00D63C99"/>
    <w:rsid w:val="00D64DE1"/>
    <w:rsid w:val="00D66C45"/>
    <w:rsid w:val="00D66D06"/>
    <w:rsid w:val="00D67408"/>
    <w:rsid w:val="00D7066D"/>
    <w:rsid w:val="00D70E4E"/>
    <w:rsid w:val="00D7224F"/>
    <w:rsid w:val="00D72BF5"/>
    <w:rsid w:val="00D72F92"/>
    <w:rsid w:val="00D73129"/>
    <w:rsid w:val="00D7347B"/>
    <w:rsid w:val="00D73FB8"/>
    <w:rsid w:val="00D745DE"/>
    <w:rsid w:val="00D748E0"/>
    <w:rsid w:val="00D74EEC"/>
    <w:rsid w:val="00D751D7"/>
    <w:rsid w:val="00D75B76"/>
    <w:rsid w:val="00D76A09"/>
    <w:rsid w:val="00D771C3"/>
    <w:rsid w:val="00D77AC3"/>
    <w:rsid w:val="00D77F2D"/>
    <w:rsid w:val="00D80101"/>
    <w:rsid w:val="00D8029F"/>
    <w:rsid w:val="00D80306"/>
    <w:rsid w:val="00D8045D"/>
    <w:rsid w:val="00D8099E"/>
    <w:rsid w:val="00D80D6C"/>
    <w:rsid w:val="00D8133F"/>
    <w:rsid w:val="00D81D5C"/>
    <w:rsid w:val="00D8210E"/>
    <w:rsid w:val="00D82B51"/>
    <w:rsid w:val="00D82E71"/>
    <w:rsid w:val="00D832BA"/>
    <w:rsid w:val="00D83CCD"/>
    <w:rsid w:val="00D8421C"/>
    <w:rsid w:val="00D8449B"/>
    <w:rsid w:val="00D84637"/>
    <w:rsid w:val="00D8465C"/>
    <w:rsid w:val="00D863D3"/>
    <w:rsid w:val="00D869C5"/>
    <w:rsid w:val="00D86DE6"/>
    <w:rsid w:val="00D873AB"/>
    <w:rsid w:val="00D87623"/>
    <w:rsid w:val="00D90AF7"/>
    <w:rsid w:val="00D90D6B"/>
    <w:rsid w:val="00D91308"/>
    <w:rsid w:val="00D91D91"/>
    <w:rsid w:val="00D923EC"/>
    <w:rsid w:val="00D92C21"/>
    <w:rsid w:val="00D93A3F"/>
    <w:rsid w:val="00D94048"/>
    <w:rsid w:val="00D94292"/>
    <w:rsid w:val="00D9473C"/>
    <w:rsid w:val="00D94974"/>
    <w:rsid w:val="00D94AC7"/>
    <w:rsid w:val="00D94EC0"/>
    <w:rsid w:val="00D94F26"/>
    <w:rsid w:val="00D958F3"/>
    <w:rsid w:val="00D96D94"/>
    <w:rsid w:val="00D97125"/>
    <w:rsid w:val="00D979B7"/>
    <w:rsid w:val="00D97DDF"/>
    <w:rsid w:val="00D97F91"/>
    <w:rsid w:val="00DA00E2"/>
    <w:rsid w:val="00DA0330"/>
    <w:rsid w:val="00DA0651"/>
    <w:rsid w:val="00DA1D12"/>
    <w:rsid w:val="00DA20EF"/>
    <w:rsid w:val="00DA27AC"/>
    <w:rsid w:val="00DA2950"/>
    <w:rsid w:val="00DA2FA1"/>
    <w:rsid w:val="00DA35EC"/>
    <w:rsid w:val="00DA3D62"/>
    <w:rsid w:val="00DA444B"/>
    <w:rsid w:val="00DA4D97"/>
    <w:rsid w:val="00DA65CA"/>
    <w:rsid w:val="00DA69AF"/>
    <w:rsid w:val="00DA773D"/>
    <w:rsid w:val="00DA7B53"/>
    <w:rsid w:val="00DB0089"/>
    <w:rsid w:val="00DB0EE6"/>
    <w:rsid w:val="00DB1233"/>
    <w:rsid w:val="00DB1BBB"/>
    <w:rsid w:val="00DB1EBD"/>
    <w:rsid w:val="00DB2449"/>
    <w:rsid w:val="00DB251D"/>
    <w:rsid w:val="00DB276E"/>
    <w:rsid w:val="00DB285F"/>
    <w:rsid w:val="00DB2C9F"/>
    <w:rsid w:val="00DB3785"/>
    <w:rsid w:val="00DB3D6E"/>
    <w:rsid w:val="00DB4D1B"/>
    <w:rsid w:val="00DB4FF8"/>
    <w:rsid w:val="00DB5B83"/>
    <w:rsid w:val="00DB5E8D"/>
    <w:rsid w:val="00DB5E93"/>
    <w:rsid w:val="00DB617B"/>
    <w:rsid w:val="00DB666A"/>
    <w:rsid w:val="00DB7210"/>
    <w:rsid w:val="00DB7A66"/>
    <w:rsid w:val="00DC3139"/>
    <w:rsid w:val="00DC324C"/>
    <w:rsid w:val="00DC3D55"/>
    <w:rsid w:val="00DC4A26"/>
    <w:rsid w:val="00DC4EF1"/>
    <w:rsid w:val="00DC50E1"/>
    <w:rsid w:val="00DC536A"/>
    <w:rsid w:val="00DC5511"/>
    <w:rsid w:val="00DC58C8"/>
    <w:rsid w:val="00DC598D"/>
    <w:rsid w:val="00DC5C67"/>
    <w:rsid w:val="00DC6CBF"/>
    <w:rsid w:val="00DC6E84"/>
    <w:rsid w:val="00DC717E"/>
    <w:rsid w:val="00DC72D9"/>
    <w:rsid w:val="00DC733E"/>
    <w:rsid w:val="00DD0270"/>
    <w:rsid w:val="00DD0CDF"/>
    <w:rsid w:val="00DD11E2"/>
    <w:rsid w:val="00DD1D94"/>
    <w:rsid w:val="00DD28DC"/>
    <w:rsid w:val="00DD2B6C"/>
    <w:rsid w:val="00DD370A"/>
    <w:rsid w:val="00DD371E"/>
    <w:rsid w:val="00DD3B08"/>
    <w:rsid w:val="00DD3C8C"/>
    <w:rsid w:val="00DD3D5C"/>
    <w:rsid w:val="00DD3DD4"/>
    <w:rsid w:val="00DD459A"/>
    <w:rsid w:val="00DD579A"/>
    <w:rsid w:val="00DD5F41"/>
    <w:rsid w:val="00DD6083"/>
    <w:rsid w:val="00DD67FA"/>
    <w:rsid w:val="00DD6C73"/>
    <w:rsid w:val="00DD6FD2"/>
    <w:rsid w:val="00DD780A"/>
    <w:rsid w:val="00DD78D5"/>
    <w:rsid w:val="00DD79DB"/>
    <w:rsid w:val="00DE027A"/>
    <w:rsid w:val="00DE0620"/>
    <w:rsid w:val="00DE0AEC"/>
    <w:rsid w:val="00DE1CE7"/>
    <w:rsid w:val="00DE22DF"/>
    <w:rsid w:val="00DE278D"/>
    <w:rsid w:val="00DE3C7E"/>
    <w:rsid w:val="00DE425D"/>
    <w:rsid w:val="00DE42C6"/>
    <w:rsid w:val="00DE469A"/>
    <w:rsid w:val="00DE4A80"/>
    <w:rsid w:val="00DE4B04"/>
    <w:rsid w:val="00DE4B95"/>
    <w:rsid w:val="00DE4F0D"/>
    <w:rsid w:val="00DE4FA7"/>
    <w:rsid w:val="00DE515E"/>
    <w:rsid w:val="00DE5AC5"/>
    <w:rsid w:val="00DE5F4B"/>
    <w:rsid w:val="00DE5FA2"/>
    <w:rsid w:val="00DE601D"/>
    <w:rsid w:val="00DE6C3A"/>
    <w:rsid w:val="00DE7C72"/>
    <w:rsid w:val="00DE7D48"/>
    <w:rsid w:val="00DE7F7A"/>
    <w:rsid w:val="00DF0078"/>
    <w:rsid w:val="00DF06D1"/>
    <w:rsid w:val="00DF0FFD"/>
    <w:rsid w:val="00DF1120"/>
    <w:rsid w:val="00DF11E7"/>
    <w:rsid w:val="00DF1900"/>
    <w:rsid w:val="00DF229A"/>
    <w:rsid w:val="00DF2E39"/>
    <w:rsid w:val="00DF30B8"/>
    <w:rsid w:val="00DF3281"/>
    <w:rsid w:val="00DF3480"/>
    <w:rsid w:val="00DF3C87"/>
    <w:rsid w:val="00DF5554"/>
    <w:rsid w:val="00DF562E"/>
    <w:rsid w:val="00DF57B5"/>
    <w:rsid w:val="00DF653B"/>
    <w:rsid w:val="00DF7A75"/>
    <w:rsid w:val="00DF7EA3"/>
    <w:rsid w:val="00E016C7"/>
    <w:rsid w:val="00E01B61"/>
    <w:rsid w:val="00E01ED1"/>
    <w:rsid w:val="00E02487"/>
    <w:rsid w:val="00E02BEE"/>
    <w:rsid w:val="00E02D90"/>
    <w:rsid w:val="00E0307C"/>
    <w:rsid w:val="00E03956"/>
    <w:rsid w:val="00E044AE"/>
    <w:rsid w:val="00E04622"/>
    <w:rsid w:val="00E04773"/>
    <w:rsid w:val="00E04C1C"/>
    <w:rsid w:val="00E04D2C"/>
    <w:rsid w:val="00E04DA6"/>
    <w:rsid w:val="00E05729"/>
    <w:rsid w:val="00E05936"/>
    <w:rsid w:val="00E05C96"/>
    <w:rsid w:val="00E06971"/>
    <w:rsid w:val="00E0738C"/>
    <w:rsid w:val="00E0797E"/>
    <w:rsid w:val="00E10287"/>
    <w:rsid w:val="00E10829"/>
    <w:rsid w:val="00E10C15"/>
    <w:rsid w:val="00E11D15"/>
    <w:rsid w:val="00E120E9"/>
    <w:rsid w:val="00E136B0"/>
    <w:rsid w:val="00E13895"/>
    <w:rsid w:val="00E14CD0"/>
    <w:rsid w:val="00E15DE1"/>
    <w:rsid w:val="00E163A2"/>
    <w:rsid w:val="00E1701C"/>
    <w:rsid w:val="00E1774F"/>
    <w:rsid w:val="00E2000B"/>
    <w:rsid w:val="00E20208"/>
    <w:rsid w:val="00E20503"/>
    <w:rsid w:val="00E210B3"/>
    <w:rsid w:val="00E216D2"/>
    <w:rsid w:val="00E216DE"/>
    <w:rsid w:val="00E21ABF"/>
    <w:rsid w:val="00E21BC1"/>
    <w:rsid w:val="00E21CFB"/>
    <w:rsid w:val="00E21F34"/>
    <w:rsid w:val="00E23A33"/>
    <w:rsid w:val="00E248B9"/>
    <w:rsid w:val="00E24E12"/>
    <w:rsid w:val="00E25D2A"/>
    <w:rsid w:val="00E25EC6"/>
    <w:rsid w:val="00E26338"/>
    <w:rsid w:val="00E269CB"/>
    <w:rsid w:val="00E26E19"/>
    <w:rsid w:val="00E270DC"/>
    <w:rsid w:val="00E273C1"/>
    <w:rsid w:val="00E27995"/>
    <w:rsid w:val="00E27D25"/>
    <w:rsid w:val="00E306E1"/>
    <w:rsid w:val="00E30907"/>
    <w:rsid w:val="00E31E1D"/>
    <w:rsid w:val="00E32055"/>
    <w:rsid w:val="00E3214E"/>
    <w:rsid w:val="00E332A2"/>
    <w:rsid w:val="00E336C1"/>
    <w:rsid w:val="00E339A5"/>
    <w:rsid w:val="00E33B2D"/>
    <w:rsid w:val="00E34627"/>
    <w:rsid w:val="00E34C38"/>
    <w:rsid w:val="00E34DAD"/>
    <w:rsid w:val="00E34DC6"/>
    <w:rsid w:val="00E35596"/>
    <w:rsid w:val="00E36065"/>
    <w:rsid w:val="00E361E9"/>
    <w:rsid w:val="00E365C3"/>
    <w:rsid w:val="00E36A2F"/>
    <w:rsid w:val="00E36DA2"/>
    <w:rsid w:val="00E40D8E"/>
    <w:rsid w:val="00E4138B"/>
    <w:rsid w:val="00E41743"/>
    <w:rsid w:val="00E41B9F"/>
    <w:rsid w:val="00E42065"/>
    <w:rsid w:val="00E42A1C"/>
    <w:rsid w:val="00E42B36"/>
    <w:rsid w:val="00E4368B"/>
    <w:rsid w:val="00E4396F"/>
    <w:rsid w:val="00E43C5F"/>
    <w:rsid w:val="00E44E36"/>
    <w:rsid w:val="00E450EC"/>
    <w:rsid w:val="00E4510F"/>
    <w:rsid w:val="00E453FD"/>
    <w:rsid w:val="00E470F3"/>
    <w:rsid w:val="00E47761"/>
    <w:rsid w:val="00E47C6A"/>
    <w:rsid w:val="00E47CA6"/>
    <w:rsid w:val="00E5023E"/>
    <w:rsid w:val="00E504F9"/>
    <w:rsid w:val="00E50592"/>
    <w:rsid w:val="00E509C0"/>
    <w:rsid w:val="00E520B1"/>
    <w:rsid w:val="00E523FF"/>
    <w:rsid w:val="00E52C05"/>
    <w:rsid w:val="00E52E5B"/>
    <w:rsid w:val="00E537DF"/>
    <w:rsid w:val="00E53E97"/>
    <w:rsid w:val="00E53F1A"/>
    <w:rsid w:val="00E54B86"/>
    <w:rsid w:val="00E54C60"/>
    <w:rsid w:val="00E5563E"/>
    <w:rsid w:val="00E558C9"/>
    <w:rsid w:val="00E55996"/>
    <w:rsid w:val="00E55EB2"/>
    <w:rsid w:val="00E56090"/>
    <w:rsid w:val="00E56638"/>
    <w:rsid w:val="00E60E39"/>
    <w:rsid w:val="00E61225"/>
    <w:rsid w:val="00E61606"/>
    <w:rsid w:val="00E61B3E"/>
    <w:rsid w:val="00E63D10"/>
    <w:rsid w:val="00E6451A"/>
    <w:rsid w:val="00E64869"/>
    <w:rsid w:val="00E64C39"/>
    <w:rsid w:val="00E65213"/>
    <w:rsid w:val="00E65A7F"/>
    <w:rsid w:val="00E65ABF"/>
    <w:rsid w:val="00E6664E"/>
    <w:rsid w:val="00E666F8"/>
    <w:rsid w:val="00E66967"/>
    <w:rsid w:val="00E66B04"/>
    <w:rsid w:val="00E67573"/>
    <w:rsid w:val="00E67878"/>
    <w:rsid w:val="00E679D7"/>
    <w:rsid w:val="00E7060F"/>
    <w:rsid w:val="00E706C8"/>
    <w:rsid w:val="00E7099B"/>
    <w:rsid w:val="00E7102A"/>
    <w:rsid w:val="00E7130A"/>
    <w:rsid w:val="00E71565"/>
    <w:rsid w:val="00E715AF"/>
    <w:rsid w:val="00E7173C"/>
    <w:rsid w:val="00E719FB"/>
    <w:rsid w:val="00E72164"/>
    <w:rsid w:val="00E724EE"/>
    <w:rsid w:val="00E72BBC"/>
    <w:rsid w:val="00E72CEC"/>
    <w:rsid w:val="00E738FE"/>
    <w:rsid w:val="00E744F8"/>
    <w:rsid w:val="00E74D0D"/>
    <w:rsid w:val="00E75736"/>
    <w:rsid w:val="00E76EDD"/>
    <w:rsid w:val="00E76F9A"/>
    <w:rsid w:val="00E77038"/>
    <w:rsid w:val="00E7756E"/>
    <w:rsid w:val="00E77868"/>
    <w:rsid w:val="00E77BEC"/>
    <w:rsid w:val="00E77DB4"/>
    <w:rsid w:val="00E802D6"/>
    <w:rsid w:val="00E814F4"/>
    <w:rsid w:val="00E81EBA"/>
    <w:rsid w:val="00E82A36"/>
    <w:rsid w:val="00E84088"/>
    <w:rsid w:val="00E844B6"/>
    <w:rsid w:val="00E8462A"/>
    <w:rsid w:val="00E84952"/>
    <w:rsid w:val="00E856CC"/>
    <w:rsid w:val="00E8586B"/>
    <w:rsid w:val="00E866D3"/>
    <w:rsid w:val="00E86827"/>
    <w:rsid w:val="00E86896"/>
    <w:rsid w:val="00E86BC2"/>
    <w:rsid w:val="00E86D5B"/>
    <w:rsid w:val="00E86F35"/>
    <w:rsid w:val="00E86FEE"/>
    <w:rsid w:val="00E90103"/>
    <w:rsid w:val="00E90730"/>
    <w:rsid w:val="00E90B87"/>
    <w:rsid w:val="00E90E4B"/>
    <w:rsid w:val="00E910E6"/>
    <w:rsid w:val="00E91246"/>
    <w:rsid w:val="00E91579"/>
    <w:rsid w:val="00E91DF0"/>
    <w:rsid w:val="00E91E28"/>
    <w:rsid w:val="00E921D9"/>
    <w:rsid w:val="00E92718"/>
    <w:rsid w:val="00E93A58"/>
    <w:rsid w:val="00E93F42"/>
    <w:rsid w:val="00E94A91"/>
    <w:rsid w:val="00E95454"/>
    <w:rsid w:val="00E955CD"/>
    <w:rsid w:val="00E95780"/>
    <w:rsid w:val="00E95B48"/>
    <w:rsid w:val="00E96D1F"/>
    <w:rsid w:val="00E97A7E"/>
    <w:rsid w:val="00E97D44"/>
    <w:rsid w:val="00E97F9D"/>
    <w:rsid w:val="00EA13DC"/>
    <w:rsid w:val="00EA1650"/>
    <w:rsid w:val="00EA2AE2"/>
    <w:rsid w:val="00EA2AF7"/>
    <w:rsid w:val="00EA2CFC"/>
    <w:rsid w:val="00EA3454"/>
    <w:rsid w:val="00EA3ABB"/>
    <w:rsid w:val="00EA43E0"/>
    <w:rsid w:val="00EA4A32"/>
    <w:rsid w:val="00EA5719"/>
    <w:rsid w:val="00EA63E3"/>
    <w:rsid w:val="00EA71D4"/>
    <w:rsid w:val="00EA74C8"/>
    <w:rsid w:val="00EA74CF"/>
    <w:rsid w:val="00EA7635"/>
    <w:rsid w:val="00EA7DA2"/>
    <w:rsid w:val="00EB08DA"/>
    <w:rsid w:val="00EB0A20"/>
    <w:rsid w:val="00EB0FFF"/>
    <w:rsid w:val="00EB1652"/>
    <w:rsid w:val="00EB16B8"/>
    <w:rsid w:val="00EB2E90"/>
    <w:rsid w:val="00EB37F4"/>
    <w:rsid w:val="00EB3A46"/>
    <w:rsid w:val="00EB3E55"/>
    <w:rsid w:val="00EB46DB"/>
    <w:rsid w:val="00EB4F1D"/>
    <w:rsid w:val="00EB533C"/>
    <w:rsid w:val="00EB5642"/>
    <w:rsid w:val="00EB6949"/>
    <w:rsid w:val="00EB6E28"/>
    <w:rsid w:val="00EB6FD4"/>
    <w:rsid w:val="00EB71C7"/>
    <w:rsid w:val="00EB729E"/>
    <w:rsid w:val="00EB73DB"/>
    <w:rsid w:val="00EB7592"/>
    <w:rsid w:val="00EB7BE0"/>
    <w:rsid w:val="00EB7D16"/>
    <w:rsid w:val="00EC1B29"/>
    <w:rsid w:val="00EC1BA3"/>
    <w:rsid w:val="00EC3478"/>
    <w:rsid w:val="00EC3EB4"/>
    <w:rsid w:val="00EC531B"/>
    <w:rsid w:val="00EC55B4"/>
    <w:rsid w:val="00EC5669"/>
    <w:rsid w:val="00EC5861"/>
    <w:rsid w:val="00EC5E12"/>
    <w:rsid w:val="00EC63E9"/>
    <w:rsid w:val="00EC6A39"/>
    <w:rsid w:val="00EC702B"/>
    <w:rsid w:val="00EC794B"/>
    <w:rsid w:val="00EC7BDA"/>
    <w:rsid w:val="00EC7EED"/>
    <w:rsid w:val="00ED03B9"/>
    <w:rsid w:val="00ED0E95"/>
    <w:rsid w:val="00ED138D"/>
    <w:rsid w:val="00ED17BB"/>
    <w:rsid w:val="00ED257F"/>
    <w:rsid w:val="00ED25D1"/>
    <w:rsid w:val="00ED2788"/>
    <w:rsid w:val="00ED2F7A"/>
    <w:rsid w:val="00ED398E"/>
    <w:rsid w:val="00ED3F25"/>
    <w:rsid w:val="00ED49CE"/>
    <w:rsid w:val="00ED4A6B"/>
    <w:rsid w:val="00ED4F55"/>
    <w:rsid w:val="00ED5AC3"/>
    <w:rsid w:val="00ED618B"/>
    <w:rsid w:val="00ED65EE"/>
    <w:rsid w:val="00ED7291"/>
    <w:rsid w:val="00ED798A"/>
    <w:rsid w:val="00EE0B64"/>
    <w:rsid w:val="00EE10DE"/>
    <w:rsid w:val="00EE12FD"/>
    <w:rsid w:val="00EE17A4"/>
    <w:rsid w:val="00EE3797"/>
    <w:rsid w:val="00EE3AF4"/>
    <w:rsid w:val="00EE42F9"/>
    <w:rsid w:val="00EE4587"/>
    <w:rsid w:val="00EE4B93"/>
    <w:rsid w:val="00EE516A"/>
    <w:rsid w:val="00EE5F5E"/>
    <w:rsid w:val="00EE643A"/>
    <w:rsid w:val="00EE7CAE"/>
    <w:rsid w:val="00EE7F33"/>
    <w:rsid w:val="00EF0896"/>
    <w:rsid w:val="00EF12BB"/>
    <w:rsid w:val="00EF3F8D"/>
    <w:rsid w:val="00EF4409"/>
    <w:rsid w:val="00EF4C56"/>
    <w:rsid w:val="00EF4FCD"/>
    <w:rsid w:val="00EF6118"/>
    <w:rsid w:val="00EF614B"/>
    <w:rsid w:val="00EF738C"/>
    <w:rsid w:val="00F01139"/>
    <w:rsid w:val="00F01182"/>
    <w:rsid w:val="00F01576"/>
    <w:rsid w:val="00F02967"/>
    <w:rsid w:val="00F030AF"/>
    <w:rsid w:val="00F037FF"/>
    <w:rsid w:val="00F0388E"/>
    <w:rsid w:val="00F03BE3"/>
    <w:rsid w:val="00F04A56"/>
    <w:rsid w:val="00F04D75"/>
    <w:rsid w:val="00F04DB6"/>
    <w:rsid w:val="00F04E09"/>
    <w:rsid w:val="00F05D36"/>
    <w:rsid w:val="00F06751"/>
    <w:rsid w:val="00F06970"/>
    <w:rsid w:val="00F069AC"/>
    <w:rsid w:val="00F06DE7"/>
    <w:rsid w:val="00F07165"/>
    <w:rsid w:val="00F077F8"/>
    <w:rsid w:val="00F07CF7"/>
    <w:rsid w:val="00F102D7"/>
    <w:rsid w:val="00F10418"/>
    <w:rsid w:val="00F11CBD"/>
    <w:rsid w:val="00F1201D"/>
    <w:rsid w:val="00F13473"/>
    <w:rsid w:val="00F147B0"/>
    <w:rsid w:val="00F14815"/>
    <w:rsid w:val="00F14AE0"/>
    <w:rsid w:val="00F1550A"/>
    <w:rsid w:val="00F1588B"/>
    <w:rsid w:val="00F15960"/>
    <w:rsid w:val="00F15A7D"/>
    <w:rsid w:val="00F15C15"/>
    <w:rsid w:val="00F15C74"/>
    <w:rsid w:val="00F15CFE"/>
    <w:rsid w:val="00F15D08"/>
    <w:rsid w:val="00F15E9F"/>
    <w:rsid w:val="00F15FAB"/>
    <w:rsid w:val="00F171D2"/>
    <w:rsid w:val="00F17231"/>
    <w:rsid w:val="00F17614"/>
    <w:rsid w:val="00F17847"/>
    <w:rsid w:val="00F17AAF"/>
    <w:rsid w:val="00F2022D"/>
    <w:rsid w:val="00F20422"/>
    <w:rsid w:val="00F20760"/>
    <w:rsid w:val="00F21F84"/>
    <w:rsid w:val="00F22516"/>
    <w:rsid w:val="00F234B6"/>
    <w:rsid w:val="00F24431"/>
    <w:rsid w:val="00F244B3"/>
    <w:rsid w:val="00F2474E"/>
    <w:rsid w:val="00F2525A"/>
    <w:rsid w:val="00F252A8"/>
    <w:rsid w:val="00F25353"/>
    <w:rsid w:val="00F25421"/>
    <w:rsid w:val="00F25AE0"/>
    <w:rsid w:val="00F25AE7"/>
    <w:rsid w:val="00F25B88"/>
    <w:rsid w:val="00F25B8D"/>
    <w:rsid w:val="00F260E0"/>
    <w:rsid w:val="00F26A67"/>
    <w:rsid w:val="00F272F4"/>
    <w:rsid w:val="00F279C1"/>
    <w:rsid w:val="00F27F59"/>
    <w:rsid w:val="00F30585"/>
    <w:rsid w:val="00F3093C"/>
    <w:rsid w:val="00F30FD7"/>
    <w:rsid w:val="00F31762"/>
    <w:rsid w:val="00F322A5"/>
    <w:rsid w:val="00F32DFB"/>
    <w:rsid w:val="00F32FA5"/>
    <w:rsid w:val="00F34DE2"/>
    <w:rsid w:val="00F35509"/>
    <w:rsid w:val="00F35BA1"/>
    <w:rsid w:val="00F365BF"/>
    <w:rsid w:val="00F36A62"/>
    <w:rsid w:val="00F36DD5"/>
    <w:rsid w:val="00F36F9B"/>
    <w:rsid w:val="00F415BC"/>
    <w:rsid w:val="00F416C0"/>
    <w:rsid w:val="00F41730"/>
    <w:rsid w:val="00F4178E"/>
    <w:rsid w:val="00F41DD4"/>
    <w:rsid w:val="00F4266C"/>
    <w:rsid w:val="00F4301B"/>
    <w:rsid w:val="00F44CFE"/>
    <w:rsid w:val="00F45004"/>
    <w:rsid w:val="00F45484"/>
    <w:rsid w:val="00F45AF4"/>
    <w:rsid w:val="00F46BA6"/>
    <w:rsid w:val="00F46CC0"/>
    <w:rsid w:val="00F47C36"/>
    <w:rsid w:val="00F47E0F"/>
    <w:rsid w:val="00F5023D"/>
    <w:rsid w:val="00F5038A"/>
    <w:rsid w:val="00F510EE"/>
    <w:rsid w:val="00F51D5C"/>
    <w:rsid w:val="00F51D9E"/>
    <w:rsid w:val="00F53484"/>
    <w:rsid w:val="00F53FBA"/>
    <w:rsid w:val="00F5414D"/>
    <w:rsid w:val="00F541B4"/>
    <w:rsid w:val="00F5435F"/>
    <w:rsid w:val="00F54463"/>
    <w:rsid w:val="00F5462D"/>
    <w:rsid w:val="00F54BA6"/>
    <w:rsid w:val="00F5542D"/>
    <w:rsid w:val="00F559A3"/>
    <w:rsid w:val="00F564C1"/>
    <w:rsid w:val="00F574D7"/>
    <w:rsid w:val="00F5778E"/>
    <w:rsid w:val="00F57EC0"/>
    <w:rsid w:val="00F60EB0"/>
    <w:rsid w:val="00F61267"/>
    <w:rsid w:val="00F61BEE"/>
    <w:rsid w:val="00F625C6"/>
    <w:rsid w:val="00F631BB"/>
    <w:rsid w:val="00F631C4"/>
    <w:rsid w:val="00F6352E"/>
    <w:rsid w:val="00F63869"/>
    <w:rsid w:val="00F63950"/>
    <w:rsid w:val="00F63E28"/>
    <w:rsid w:val="00F64055"/>
    <w:rsid w:val="00F64751"/>
    <w:rsid w:val="00F6476E"/>
    <w:rsid w:val="00F64FEE"/>
    <w:rsid w:val="00F664C5"/>
    <w:rsid w:val="00F66F4B"/>
    <w:rsid w:val="00F67486"/>
    <w:rsid w:val="00F67D42"/>
    <w:rsid w:val="00F67F61"/>
    <w:rsid w:val="00F70736"/>
    <w:rsid w:val="00F70C18"/>
    <w:rsid w:val="00F71C41"/>
    <w:rsid w:val="00F71CF3"/>
    <w:rsid w:val="00F72BEE"/>
    <w:rsid w:val="00F72C3F"/>
    <w:rsid w:val="00F72D54"/>
    <w:rsid w:val="00F733ED"/>
    <w:rsid w:val="00F73A03"/>
    <w:rsid w:val="00F73B9E"/>
    <w:rsid w:val="00F74D24"/>
    <w:rsid w:val="00F754D9"/>
    <w:rsid w:val="00F758BE"/>
    <w:rsid w:val="00F75DC1"/>
    <w:rsid w:val="00F76302"/>
    <w:rsid w:val="00F765C0"/>
    <w:rsid w:val="00F7778C"/>
    <w:rsid w:val="00F779E1"/>
    <w:rsid w:val="00F803AA"/>
    <w:rsid w:val="00F806EE"/>
    <w:rsid w:val="00F80AE0"/>
    <w:rsid w:val="00F81F49"/>
    <w:rsid w:val="00F821E4"/>
    <w:rsid w:val="00F828F7"/>
    <w:rsid w:val="00F82EDA"/>
    <w:rsid w:val="00F839D3"/>
    <w:rsid w:val="00F83EF1"/>
    <w:rsid w:val="00F84795"/>
    <w:rsid w:val="00F850E3"/>
    <w:rsid w:val="00F85A33"/>
    <w:rsid w:val="00F86C2E"/>
    <w:rsid w:val="00F86C75"/>
    <w:rsid w:val="00F87552"/>
    <w:rsid w:val="00F876F6"/>
    <w:rsid w:val="00F87B45"/>
    <w:rsid w:val="00F900C8"/>
    <w:rsid w:val="00F9074B"/>
    <w:rsid w:val="00F908D1"/>
    <w:rsid w:val="00F91BB7"/>
    <w:rsid w:val="00F91D73"/>
    <w:rsid w:val="00F91D9B"/>
    <w:rsid w:val="00F92153"/>
    <w:rsid w:val="00F9253B"/>
    <w:rsid w:val="00F93142"/>
    <w:rsid w:val="00F94067"/>
    <w:rsid w:val="00F947B0"/>
    <w:rsid w:val="00F9487B"/>
    <w:rsid w:val="00F94AD8"/>
    <w:rsid w:val="00F9516F"/>
    <w:rsid w:val="00F9543F"/>
    <w:rsid w:val="00F95560"/>
    <w:rsid w:val="00F95B42"/>
    <w:rsid w:val="00F964C7"/>
    <w:rsid w:val="00F966A5"/>
    <w:rsid w:val="00F97051"/>
    <w:rsid w:val="00F978B3"/>
    <w:rsid w:val="00FA07B4"/>
    <w:rsid w:val="00FA0893"/>
    <w:rsid w:val="00FA0E8A"/>
    <w:rsid w:val="00FA261A"/>
    <w:rsid w:val="00FA3395"/>
    <w:rsid w:val="00FA35F8"/>
    <w:rsid w:val="00FA3829"/>
    <w:rsid w:val="00FA3933"/>
    <w:rsid w:val="00FA4747"/>
    <w:rsid w:val="00FA4A78"/>
    <w:rsid w:val="00FA4AB3"/>
    <w:rsid w:val="00FA5FF1"/>
    <w:rsid w:val="00FA6CB1"/>
    <w:rsid w:val="00FA6D8C"/>
    <w:rsid w:val="00FA7CC8"/>
    <w:rsid w:val="00FB09A6"/>
    <w:rsid w:val="00FB0F64"/>
    <w:rsid w:val="00FB1A6F"/>
    <w:rsid w:val="00FB208C"/>
    <w:rsid w:val="00FB255B"/>
    <w:rsid w:val="00FB2633"/>
    <w:rsid w:val="00FB2997"/>
    <w:rsid w:val="00FB2E69"/>
    <w:rsid w:val="00FB3370"/>
    <w:rsid w:val="00FB376E"/>
    <w:rsid w:val="00FB3D78"/>
    <w:rsid w:val="00FB42A7"/>
    <w:rsid w:val="00FB4C24"/>
    <w:rsid w:val="00FB4DED"/>
    <w:rsid w:val="00FB5074"/>
    <w:rsid w:val="00FB5682"/>
    <w:rsid w:val="00FB67B9"/>
    <w:rsid w:val="00FB6ABA"/>
    <w:rsid w:val="00FB6AF5"/>
    <w:rsid w:val="00FB75A0"/>
    <w:rsid w:val="00FC1203"/>
    <w:rsid w:val="00FC1729"/>
    <w:rsid w:val="00FC1DE4"/>
    <w:rsid w:val="00FC24A2"/>
    <w:rsid w:val="00FC29B2"/>
    <w:rsid w:val="00FC2E56"/>
    <w:rsid w:val="00FC3049"/>
    <w:rsid w:val="00FC344D"/>
    <w:rsid w:val="00FC3BE4"/>
    <w:rsid w:val="00FC3FD2"/>
    <w:rsid w:val="00FC3FFC"/>
    <w:rsid w:val="00FC6739"/>
    <w:rsid w:val="00FC715D"/>
    <w:rsid w:val="00FC7437"/>
    <w:rsid w:val="00FC7446"/>
    <w:rsid w:val="00FC7925"/>
    <w:rsid w:val="00FD0842"/>
    <w:rsid w:val="00FD14DD"/>
    <w:rsid w:val="00FD1636"/>
    <w:rsid w:val="00FD1F62"/>
    <w:rsid w:val="00FD2118"/>
    <w:rsid w:val="00FD2302"/>
    <w:rsid w:val="00FD2938"/>
    <w:rsid w:val="00FD2B8B"/>
    <w:rsid w:val="00FD38EC"/>
    <w:rsid w:val="00FD3AF4"/>
    <w:rsid w:val="00FD40BD"/>
    <w:rsid w:val="00FD5CF2"/>
    <w:rsid w:val="00FD61E6"/>
    <w:rsid w:val="00FD6369"/>
    <w:rsid w:val="00FD771E"/>
    <w:rsid w:val="00FD7C33"/>
    <w:rsid w:val="00FE0FD9"/>
    <w:rsid w:val="00FE21BB"/>
    <w:rsid w:val="00FE3766"/>
    <w:rsid w:val="00FE3F2C"/>
    <w:rsid w:val="00FE41C2"/>
    <w:rsid w:val="00FE42B0"/>
    <w:rsid w:val="00FE4560"/>
    <w:rsid w:val="00FE4774"/>
    <w:rsid w:val="00FE4A10"/>
    <w:rsid w:val="00FE4BA0"/>
    <w:rsid w:val="00FE529B"/>
    <w:rsid w:val="00FE5EE1"/>
    <w:rsid w:val="00FE5F3A"/>
    <w:rsid w:val="00FE6383"/>
    <w:rsid w:val="00FE7117"/>
    <w:rsid w:val="00FE74BD"/>
    <w:rsid w:val="00FE76B3"/>
    <w:rsid w:val="00FF0A0C"/>
    <w:rsid w:val="00FF133D"/>
    <w:rsid w:val="00FF164D"/>
    <w:rsid w:val="00FF1879"/>
    <w:rsid w:val="00FF1898"/>
    <w:rsid w:val="00FF1DB0"/>
    <w:rsid w:val="00FF29F6"/>
    <w:rsid w:val="00FF2A56"/>
    <w:rsid w:val="00FF2F39"/>
    <w:rsid w:val="00FF3392"/>
    <w:rsid w:val="00FF34A4"/>
    <w:rsid w:val="00FF3B20"/>
    <w:rsid w:val="00FF3FBA"/>
    <w:rsid w:val="00FF3FFB"/>
    <w:rsid w:val="00FF40EA"/>
    <w:rsid w:val="00FF4780"/>
    <w:rsid w:val="00FF5142"/>
    <w:rsid w:val="00FF5143"/>
    <w:rsid w:val="00FF51FD"/>
    <w:rsid w:val="00FF6684"/>
    <w:rsid w:val="00FF6D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C0B2A"/>
  <w15:chartTrackingRefBased/>
  <w15:docId w15:val="{E0AA1B9C-3717-4181-BF5B-1DE097A7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E3F2C"/>
    <w:rPr>
      <w:sz w:val="22"/>
      <w:szCs w:val="22"/>
      <w:lang w:val="en-US" w:eastAsia="en-US"/>
    </w:rPr>
  </w:style>
  <w:style w:type="paragraph" w:styleId="1">
    <w:name w:val="heading 1"/>
    <w:basedOn w:val="a0"/>
    <w:next w:val="a0"/>
    <w:link w:val="10"/>
    <w:qFormat/>
    <w:rsid w:val="00D23FD0"/>
    <w:pPr>
      <w:keepNext/>
      <w:spacing w:before="240" w:after="120"/>
      <w:outlineLvl w:val="0"/>
    </w:pPr>
    <w:rPr>
      <w:rFonts w:ascii="Arial" w:hAnsi="Arial"/>
      <w:b/>
      <w:bCs/>
      <w:caps/>
      <w:lang w:val="x-none" w:eastAsia="x-none"/>
    </w:rPr>
  </w:style>
  <w:style w:type="paragraph" w:styleId="21">
    <w:name w:val="heading 2"/>
    <w:basedOn w:val="1"/>
    <w:next w:val="a0"/>
    <w:link w:val="22"/>
    <w:qFormat/>
    <w:rsid w:val="00D23FD0"/>
    <w:pPr>
      <w:outlineLvl w:val="1"/>
    </w:pPr>
    <w:rPr>
      <w:caps w:val="0"/>
    </w:rPr>
  </w:style>
  <w:style w:type="paragraph" w:styleId="3">
    <w:name w:val="heading 3"/>
    <w:basedOn w:val="21"/>
    <w:next w:val="a0"/>
    <w:link w:val="30"/>
    <w:qFormat/>
    <w:rsid w:val="00D23FD0"/>
    <w:pPr>
      <w:outlineLvl w:val="2"/>
    </w:pPr>
    <w:rPr>
      <w:rFonts w:ascii="Times New Roman" w:hAnsi="Times New Roman"/>
    </w:rPr>
  </w:style>
  <w:style w:type="paragraph" w:styleId="4">
    <w:name w:val="heading 4"/>
    <w:basedOn w:val="a0"/>
    <w:next w:val="a0"/>
    <w:link w:val="40"/>
    <w:qFormat/>
    <w:rsid w:val="00D23FD0"/>
    <w:pPr>
      <w:keepNext/>
      <w:spacing w:before="180" w:after="120" w:line="280" w:lineRule="exact"/>
      <w:outlineLvl w:val="3"/>
    </w:pPr>
    <w:rPr>
      <w:rFonts w:ascii="Arial" w:hAnsi="Arial"/>
      <w:b/>
      <w:bCs/>
      <w:lang w:val="x-none" w:eastAsia="x-none"/>
    </w:rPr>
  </w:style>
  <w:style w:type="paragraph" w:styleId="5">
    <w:name w:val="heading 5"/>
    <w:basedOn w:val="a0"/>
    <w:next w:val="a0"/>
    <w:link w:val="50"/>
    <w:qFormat/>
    <w:rsid w:val="00D23FD0"/>
    <w:pPr>
      <w:spacing w:before="240" w:after="60"/>
      <w:outlineLvl w:val="4"/>
    </w:pPr>
    <w:rPr>
      <w:rFonts w:ascii="Arial" w:hAnsi="Arial"/>
      <w:lang w:val="x-none" w:eastAsia="x-none"/>
    </w:rPr>
  </w:style>
  <w:style w:type="paragraph" w:styleId="6">
    <w:name w:val="heading 6"/>
    <w:basedOn w:val="a0"/>
    <w:next w:val="a0"/>
    <w:link w:val="60"/>
    <w:uiPriority w:val="99"/>
    <w:qFormat/>
    <w:rsid w:val="00D23FD0"/>
    <w:pPr>
      <w:spacing w:before="240" w:after="60"/>
      <w:outlineLvl w:val="5"/>
    </w:pPr>
    <w:rPr>
      <w:rFonts w:ascii="Arial" w:hAnsi="Arial"/>
      <w:i/>
      <w:iCs/>
      <w:lang w:val="x-none" w:eastAsia="x-none"/>
    </w:rPr>
  </w:style>
  <w:style w:type="paragraph" w:styleId="7">
    <w:name w:val="heading 7"/>
    <w:basedOn w:val="a0"/>
    <w:next w:val="a0"/>
    <w:link w:val="70"/>
    <w:uiPriority w:val="99"/>
    <w:qFormat/>
    <w:rsid w:val="00D23FD0"/>
    <w:pPr>
      <w:spacing w:before="240" w:after="60"/>
      <w:outlineLvl w:val="6"/>
    </w:pPr>
    <w:rPr>
      <w:rFonts w:ascii="Arial" w:hAnsi="Arial"/>
      <w:lang w:val="x-none" w:eastAsia="x-none"/>
    </w:rPr>
  </w:style>
  <w:style w:type="paragraph" w:styleId="8">
    <w:name w:val="heading 8"/>
    <w:basedOn w:val="a0"/>
    <w:next w:val="a0"/>
    <w:link w:val="80"/>
    <w:uiPriority w:val="99"/>
    <w:qFormat/>
    <w:rsid w:val="00D23FD0"/>
    <w:pPr>
      <w:spacing w:before="240" w:after="60"/>
      <w:outlineLvl w:val="7"/>
    </w:pPr>
    <w:rPr>
      <w:rFonts w:ascii="Arial" w:hAnsi="Arial"/>
      <w:i/>
      <w:iCs/>
      <w:lang w:val="x-none" w:eastAsia="x-none"/>
    </w:rPr>
  </w:style>
  <w:style w:type="paragraph" w:styleId="9">
    <w:name w:val="heading 9"/>
    <w:basedOn w:val="a0"/>
    <w:next w:val="a0"/>
    <w:link w:val="90"/>
    <w:uiPriority w:val="99"/>
    <w:qFormat/>
    <w:rsid w:val="00D23FD0"/>
    <w:pPr>
      <w:spacing w:before="240" w:after="60"/>
      <w:outlineLvl w:val="8"/>
    </w:pPr>
    <w:rPr>
      <w:rFonts w:ascii="Arial" w:hAnsi="Arial"/>
      <w:i/>
      <w:iCs/>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7552E7"/>
    <w:rPr>
      <w:rFonts w:ascii="Arial" w:hAnsi="Arial" w:cs="Arial"/>
      <w:b/>
      <w:bCs/>
      <w:caps/>
      <w:sz w:val="22"/>
      <w:szCs w:val="22"/>
    </w:rPr>
  </w:style>
  <w:style w:type="character" w:customStyle="1" w:styleId="22">
    <w:name w:val="Заголовок 2 Знак"/>
    <w:link w:val="21"/>
    <w:locked/>
    <w:rsid w:val="007552E7"/>
    <w:rPr>
      <w:rFonts w:ascii="Arial" w:hAnsi="Arial" w:cs="Arial"/>
      <w:b/>
      <w:bCs/>
      <w:sz w:val="22"/>
      <w:szCs w:val="22"/>
    </w:rPr>
  </w:style>
  <w:style w:type="character" w:customStyle="1" w:styleId="30">
    <w:name w:val="Заголовок 3 Знак"/>
    <w:link w:val="3"/>
    <w:locked/>
    <w:rsid w:val="007552E7"/>
    <w:rPr>
      <w:b/>
      <w:bCs/>
      <w:sz w:val="22"/>
      <w:szCs w:val="22"/>
    </w:rPr>
  </w:style>
  <w:style w:type="character" w:customStyle="1" w:styleId="40">
    <w:name w:val="Заголовок 4 Знак"/>
    <w:link w:val="4"/>
    <w:locked/>
    <w:rsid w:val="007552E7"/>
    <w:rPr>
      <w:rFonts w:ascii="Arial" w:hAnsi="Arial" w:cs="Arial"/>
      <w:b/>
      <w:bCs/>
      <w:sz w:val="22"/>
      <w:szCs w:val="22"/>
    </w:rPr>
  </w:style>
  <w:style w:type="character" w:customStyle="1" w:styleId="50">
    <w:name w:val="Заголовок 5 Знак"/>
    <w:link w:val="5"/>
    <w:locked/>
    <w:rsid w:val="00DC536A"/>
    <w:rPr>
      <w:rFonts w:ascii="Arial" w:hAnsi="Arial" w:cs="Arial"/>
      <w:sz w:val="22"/>
      <w:szCs w:val="22"/>
    </w:rPr>
  </w:style>
  <w:style w:type="character" w:customStyle="1" w:styleId="60">
    <w:name w:val="Заголовок 6 Знак"/>
    <w:link w:val="6"/>
    <w:uiPriority w:val="99"/>
    <w:locked/>
    <w:rsid w:val="00DC536A"/>
    <w:rPr>
      <w:rFonts w:ascii="Arial" w:hAnsi="Arial" w:cs="Arial"/>
      <w:i/>
      <w:iCs/>
      <w:sz w:val="22"/>
      <w:szCs w:val="22"/>
    </w:rPr>
  </w:style>
  <w:style w:type="character" w:customStyle="1" w:styleId="70">
    <w:name w:val="Заголовок 7 Знак"/>
    <w:link w:val="7"/>
    <w:uiPriority w:val="99"/>
    <w:locked/>
    <w:rsid w:val="007552E7"/>
    <w:rPr>
      <w:rFonts w:ascii="Arial" w:hAnsi="Arial" w:cs="Arial"/>
      <w:sz w:val="22"/>
      <w:szCs w:val="22"/>
    </w:rPr>
  </w:style>
  <w:style w:type="character" w:customStyle="1" w:styleId="80">
    <w:name w:val="Заголовок 8 Знак"/>
    <w:link w:val="8"/>
    <w:uiPriority w:val="99"/>
    <w:locked/>
    <w:rsid w:val="007552E7"/>
    <w:rPr>
      <w:rFonts w:ascii="Arial" w:hAnsi="Arial" w:cs="Arial"/>
      <w:i/>
      <w:iCs/>
      <w:sz w:val="22"/>
      <w:szCs w:val="22"/>
    </w:rPr>
  </w:style>
  <w:style w:type="character" w:customStyle="1" w:styleId="90">
    <w:name w:val="Заголовок 9 Знак"/>
    <w:link w:val="9"/>
    <w:uiPriority w:val="99"/>
    <w:locked/>
    <w:rsid w:val="007552E7"/>
    <w:rPr>
      <w:rFonts w:ascii="Arial" w:hAnsi="Arial" w:cs="Arial"/>
      <w:i/>
      <w:iCs/>
      <w:sz w:val="18"/>
      <w:szCs w:val="18"/>
    </w:rPr>
  </w:style>
  <w:style w:type="paragraph" w:styleId="a4">
    <w:name w:val="header"/>
    <w:basedOn w:val="a0"/>
    <w:link w:val="a5"/>
    <w:uiPriority w:val="99"/>
    <w:rsid w:val="00D23FD0"/>
    <w:pPr>
      <w:tabs>
        <w:tab w:val="center" w:pos="4320"/>
        <w:tab w:val="right" w:pos="8640"/>
      </w:tabs>
    </w:pPr>
    <w:rPr>
      <w:lang w:val="x-none" w:eastAsia="x-none"/>
    </w:rPr>
  </w:style>
  <w:style w:type="character" w:customStyle="1" w:styleId="a5">
    <w:name w:val="Верхний колонтитул Знак"/>
    <w:link w:val="a4"/>
    <w:uiPriority w:val="99"/>
    <w:locked/>
    <w:rsid w:val="00FB4DED"/>
    <w:rPr>
      <w:sz w:val="22"/>
      <w:szCs w:val="22"/>
    </w:rPr>
  </w:style>
  <w:style w:type="paragraph" w:styleId="a6">
    <w:name w:val="footer"/>
    <w:basedOn w:val="a0"/>
    <w:link w:val="a7"/>
    <w:uiPriority w:val="99"/>
    <w:rsid w:val="00D23FD0"/>
    <w:pPr>
      <w:tabs>
        <w:tab w:val="center" w:pos="4320"/>
        <w:tab w:val="right" w:pos="8640"/>
      </w:tabs>
    </w:pPr>
    <w:rPr>
      <w:lang w:val="x-none" w:eastAsia="x-none"/>
    </w:rPr>
  </w:style>
  <w:style w:type="character" w:customStyle="1" w:styleId="a7">
    <w:name w:val="Нижний колонтитул Знак"/>
    <w:link w:val="a6"/>
    <w:uiPriority w:val="99"/>
    <w:locked/>
    <w:rsid w:val="00DC536A"/>
    <w:rPr>
      <w:sz w:val="22"/>
      <w:szCs w:val="22"/>
    </w:rPr>
  </w:style>
  <w:style w:type="paragraph" w:customStyle="1" w:styleId="columnsection">
    <w:name w:val="column section"/>
    <w:basedOn w:val="columnhead"/>
    <w:uiPriority w:val="99"/>
    <w:rsid w:val="00D23FD0"/>
    <w:pPr>
      <w:ind w:left="475" w:hanging="475"/>
      <w:jc w:val="left"/>
    </w:pPr>
    <w:rPr>
      <w:caps/>
    </w:rPr>
  </w:style>
  <w:style w:type="paragraph" w:customStyle="1" w:styleId="questionsub">
    <w:name w:val="question sub"/>
    <w:basedOn w:val="question"/>
    <w:uiPriority w:val="99"/>
    <w:rsid w:val="00D23FD0"/>
    <w:pPr>
      <w:spacing w:after="120"/>
      <w:ind w:left="576"/>
    </w:pPr>
    <w:rPr>
      <w:b w:val="0"/>
      <w:bCs w:val="0"/>
    </w:rPr>
  </w:style>
  <w:style w:type="paragraph" w:customStyle="1" w:styleId="question">
    <w:name w:val="question #"/>
    <w:basedOn w:val="a0"/>
    <w:uiPriority w:val="99"/>
    <w:rsid w:val="00D23FD0"/>
    <w:pPr>
      <w:ind w:left="288" w:hanging="288"/>
    </w:pPr>
    <w:rPr>
      <w:b/>
      <w:bCs/>
    </w:rPr>
  </w:style>
  <w:style w:type="paragraph" w:customStyle="1" w:styleId="YESNO">
    <w:name w:val="YES/NO"/>
    <w:basedOn w:val="columnhead"/>
    <w:uiPriority w:val="99"/>
    <w:rsid w:val="00D23FD0"/>
    <w:pPr>
      <w:spacing w:after="0"/>
    </w:pPr>
    <w:rPr>
      <w:caps/>
    </w:rPr>
  </w:style>
  <w:style w:type="paragraph" w:customStyle="1" w:styleId="columnhead">
    <w:name w:val="column head"/>
    <w:uiPriority w:val="99"/>
    <w:rsid w:val="00D23FD0"/>
    <w:pPr>
      <w:spacing w:before="120" w:after="120"/>
      <w:jc w:val="center"/>
    </w:pPr>
    <w:rPr>
      <w:rFonts w:ascii="Arial" w:hAnsi="Arial" w:cs="Arial"/>
      <w:b/>
      <w:bCs/>
      <w:lang w:val="en-US" w:eastAsia="en-US"/>
    </w:rPr>
  </w:style>
  <w:style w:type="paragraph" w:customStyle="1" w:styleId="standards">
    <w:name w:val="standards"/>
    <w:basedOn w:val="a0"/>
    <w:uiPriority w:val="99"/>
    <w:rsid w:val="00D23FD0"/>
    <w:pPr>
      <w:pBdr>
        <w:top w:val="single" w:sz="6" w:space="1" w:color="auto"/>
        <w:left w:val="single" w:sz="6" w:space="1" w:color="auto"/>
        <w:bottom w:val="single" w:sz="6" w:space="1" w:color="auto"/>
        <w:right w:val="single" w:sz="6" w:space="1" w:color="auto"/>
      </w:pBdr>
      <w:shd w:val="pct10" w:color="auto" w:fill="auto"/>
    </w:pPr>
    <w:rPr>
      <w:b/>
      <w:bCs/>
    </w:rPr>
  </w:style>
  <w:style w:type="paragraph" w:customStyle="1" w:styleId="halfline">
    <w:name w:val="half line"/>
    <w:basedOn w:val="a0"/>
    <w:uiPriority w:val="99"/>
    <w:rsid w:val="00D23FD0"/>
    <w:pPr>
      <w:ind w:left="1152"/>
    </w:pPr>
    <w:rPr>
      <w:sz w:val="10"/>
      <w:szCs w:val="10"/>
    </w:rPr>
  </w:style>
  <w:style w:type="paragraph" w:customStyle="1" w:styleId="performed">
    <w:name w:val="performed"/>
    <w:basedOn w:val="a0"/>
    <w:uiPriority w:val="99"/>
    <w:rsid w:val="00D23FD0"/>
    <w:pPr>
      <w:keepNext/>
      <w:keepLines/>
      <w:spacing w:before="120"/>
      <w:jc w:val="center"/>
    </w:pPr>
  </w:style>
  <w:style w:type="paragraph" w:customStyle="1" w:styleId="yesno0">
    <w:name w:val="yes/no"/>
    <w:basedOn w:val="YESNO"/>
    <w:uiPriority w:val="99"/>
    <w:rsid w:val="00D23FD0"/>
    <w:rPr>
      <w:b w:val="0"/>
      <w:bCs w:val="0"/>
      <w:caps w:val="0"/>
      <w:sz w:val="18"/>
      <w:szCs w:val="18"/>
    </w:rPr>
  </w:style>
  <w:style w:type="paragraph" w:customStyle="1" w:styleId="consideration">
    <w:name w:val="consideration"/>
    <w:basedOn w:val="question"/>
    <w:uiPriority w:val="99"/>
    <w:rsid w:val="00D23FD0"/>
    <w:pPr>
      <w:tabs>
        <w:tab w:val="left" w:pos="288"/>
      </w:tabs>
      <w:spacing w:before="120"/>
      <w:ind w:left="576"/>
    </w:pPr>
    <w:rPr>
      <w:b w:val="0"/>
      <w:bCs w:val="0"/>
      <w:i/>
      <w:iCs/>
    </w:rPr>
  </w:style>
  <w:style w:type="paragraph" w:customStyle="1" w:styleId="reference">
    <w:name w:val="reference"/>
    <w:basedOn w:val="yesno0"/>
    <w:uiPriority w:val="99"/>
    <w:rsid w:val="00D23FD0"/>
    <w:rPr>
      <w:rFonts w:ascii="Times New Roman" w:hAnsi="Times New Roman" w:cs="Times New Roman"/>
    </w:rPr>
  </w:style>
  <w:style w:type="paragraph" w:customStyle="1" w:styleId="step1">
    <w:name w:val="step 1"/>
    <w:basedOn w:val="a0"/>
    <w:uiPriority w:val="99"/>
    <w:rsid w:val="00D23FD0"/>
    <w:pPr>
      <w:keepNext/>
      <w:keepLines/>
      <w:tabs>
        <w:tab w:val="left" w:pos="576"/>
        <w:tab w:val="left" w:pos="1152"/>
        <w:tab w:val="left" w:pos="1728"/>
      </w:tabs>
      <w:spacing w:before="240"/>
      <w:ind w:left="576" w:hanging="576"/>
    </w:pPr>
    <w:rPr>
      <w:rFonts w:ascii="Arial" w:hAnsi="Arial" w:cs="Arial"/>
      <w:caps/>
    </w:rPr>
  </w:style>
  <w:style w:type="paragraph" w:customStyle="1" w:styleId="11">
    <w:name w:val="Основной текст1"/>
    <w:basedOn w:val="a0"/>
    <w:uiPriority w:val="99"/>
    <w:rsid w:val="00D23FD0"/>
    <w:pPr>
      <w:spacing w:before="120" w:after="120"/>
    </w:pPr>
  </w:style>
  <w:style w:type="paragraph" w:customStyle="1" w:styleId="checkbox">
    <w:name w:val="checkbox"/>
    <w:basedOn w:val="a0"/>
    <w:uiPriority w:val="99"/>
    <w:rsid w:val="00D23FD0"/>
    <w:pPr>
      <w:ind w:left="480" w:hanging="480"/>
    </w:pPr>
  </w:style>
  <w:style w:type="paragraph" w:customStyle="1" w:styleId="note">
    <w:name w:val="note"/>
    <w:basedOn w:val="11"/>
    <w:uiPriority w:val="99"/>
    <w:rsid w:val="00D23FD0"/>
    <w:rPr>
      <w:b/>
      <w:bCs/>
      <w:i/>
      <w:iCs/>
    </w:rPr>
  </w:style>
  <w:style w:type="paragraph" w:customStyle="1" w:styleId="response">
    <w:name w:val="response"/>
    <w:basedOn w:val="a0"/>
    <w:uiPriority w:val="99"/>
    <w:rsid w:val="00D23FD0"/>
    <w:pPr>
      <w:spacing w:before="120" w:after="120"/>
    </w:pPr>
    <w:rPr>
      <w:sz w:val="20"/>
      <w:szCs w:val="20"/>
    </w:rPr>
  </w:style>
  <w:style w:type="paragraph" w:customStyle="1" w:styleId="responsebox">
    <w:name w:val="response box"/>
    <w:basedOn w:val="response"/>
    <w:uiPriority w:val="99"/>
    <w:rsid w:val="00D23FD0"/>
    <w:pPr>
      <w:pBdr>
        <w:top w:val="single" w:sz="12" w:space="6" w:color="auto"/>
        <w:left w:val="single" w:sz="12" w:space="6" w:color="auto"/>
        <w:bottom w:val="single" w:sz="12" w:space="6" w:color="auto"/>
        <w:right w:val="single" w:sz="12" w:space="6" w:color="auto"/>
      </w:pBdr>
    </w:pPr>
  </w:style>
  <w:style w:type="paragraph" w:customStyle="1" w:styleId="step2">
    <w:name w:val="step 2"/>
    <w:basedOn w:val="step1"/>
    <w:uiPriority w:val="99"/>
    <w:rsid w:val="00D23FD0"/>
    <w:pPr>
      <w:keepNext w:val="0"/>
    </w:pPr>
    <w:rPr>
      <w:rFonts w:ascii="Times New Roman" w:hAnsi="Times New Roman" w:cs="Times New Roman"/>
      <w:caps w:val="0"/>
    </w:rPr>
  </w:style>
  <w:style w:type="paragraph" w:customStyle="1" w:styleId="step3">
    <w:name w:val="step 3"/>
    <w:basedOn w:val="step2"/>
    <w:uiPriority w:val="99"/>
    <w:rsid w:val="00D23FD0"/>
    <w:pPr>
      <w:tabs>
        <w:tab w:val="left" w:pos="288"/>
      </w:tabs>
      <w:spacing w:before="120"/>
      <w:ind w:left="864" w:hanging="288"/>
    </w:pPr>
  </w:style>
  <w:style w:type="paragraph" w:customStyle="1" w:styleId="step3bullet">
    <w:name w:val="step 3 bullet"/>
    <w:basedOn w:val="step3"/>
    <w:uiPriority w:val="99"/>
    <w:rsid w:val="00D23FD0"/>
    <w:pPr>
      <w:tabs>
        <w:tab w:val="left" w:pos="864"/>
      </w:tabs>
      <w:spacing w:before="0"/>
    </w:pPr>
  </w:style>
  <w:style w:type="paragraph" w:customStyle="1" w:styleId="step4bullet">
    <w:name w:val="step 4 bullet"/>
    <w:basedOn w:val="step3bullet"/>
    <w:uiPriority w:val="99"/>
    <w:rsid w:val="00D23FD0"/>
    <w:pPr>
      <w:ind w:left="1152"/>
    </w:pPr>
  </w:style>
  <w:style w:type="paragraph" w:customStyle="1" w:styleId="customstep">
    <w:name w:val="custom step"/>
    <w:basedOn w:val="step2"/>
    <w:uiPriority w:val="99"/>
    <w:rsid w:val="00D23FD0"/>
    <w:pPr>
      <w:ind w:left="0" w:firstLine="0"/>
    </w:pPr>
  </w:style>
  <w:style w:type="paragraph" w:customStyle="1" w:styleId="consideration2">
    <w:name w:val="consideration 2"/>
    <w:basedOn w:val="consideration"/>
    <w:uiPriority w:val="99"/>
    <w:rsid w:val="00D23FD0"/>
    <w:pPr>
      <w:ind w:left="864"/>
    </w:pPr>
  </w:style>
  <w:style w:type="paragraph" w:customStyle="1" w:styleId="12">
    <w:name w:val="Основной текст с отступом1"/>
    <w:basedOn w:val="11"/>
    <w:uiPriority w:val="99"/>
    <w:rsid w:val="00D23FD0"/>
    <w:pPr>
      <w:ind w:left="720"/>
    </w:pPr>
  </w:style>
  <w:style w:type="paragraph" w:customStyle="1" w:styleId="checkboxindent">
    <w:name w:val="checkbox indent"/>
    <w:basedOn w:val="checkbox"/>
    <w:uiPriority w:val="99"/>
    <w:rsid w:val="00D23FD0"/>
    <w:pPr>
      <w:ind w:left="1200"/>
    </w:pPr>
  </w:style>
  <w:style w:type="paragraph" w:customStyle="1" w:styleId="noteindent">
    <w:name w:val="note indent"/>
    <w:basedOn w:val="note"/>
    <w:uiPriority w:val="99"/>
    <w:rsid w:val="00D23FD0"/>
    <w:pPr>
      <w:ind w:left="720"/>
    </w:pPr>
  </w:style>
  <w:style w:type="paragraph" w:customStyle="1" w:styleId="responseboxindent">
    <w:name w:val="response box indent"/>
    <w:basedOn w:val="responsebox"/>
    <w:uiPriority w:val="99"/>
    <w:rsid w:val="00D23FD0"/>
    <w:pPr>
      <w:ind w:left="720"/>
    </w:pPr>
  </w:style>
  <w:style w:type="paragraph" w:customStyle="1" w:styleId="bodytexthanging">
    <w:name w:val="body text hanging"/>
    <w:basedOn w:val="11"/>
    <w:uiPriority w:val="99"/>
    <w:rsid w:val="00D23FD0"/>
    <w:pPr>
      <w:ind w:left="480" w:hanging="480"/>
    </w:pPr>
  </w:style>
  <w:style w:type="paragraph" w:customStyle="1" w:styleId="Iauiue">
    <w:name w:val="Iau?iue"/>
    <w:uiPriority w:val="99"/>
    <w:rsid w:val="00DC536A"/>
    <w:rPr>
      <w:lang w:val="ru-RU" w:eastAsia="en-US"/>
    </w:rPr>
  </w:style>
  <w:style w:type="paragraph" w:customStyle="1" w:styleId="caaieiaie1">
    <w:name w:val="caaieiaie 1"/>
    <w:basedOn w:val="Iauiue"/>
    <w:next w:val="Iauiue"/>
    <w:uiPriority w:val="99"/>
    <w:rsid w:val="00DC536A"/>
    <w:pPr>
      <w:keepNext/>
      <w:tabs>
        <w:tab w:val="left" w:pos="-426"/>
      </w:tabs>
      <w:jc w:val="center"/>
    </w:pPr>
    <w:rPr>
      <w:sz w:val="24"/>
      <w:szCs w:val="24"/>
      <w:lang w:val="uk-UA"/>
    </w:rPr>
  </w:style>
  <w:style w:type="paragraph" w:customStyle="1" w:styleId="caaieiaie2">
    <w:name w:val="caaieiaie 2"/>
    <w:basedOn w:val="Iauiue"/>
    <w:next w:val="Iauiue"/>
    <w:uiPriority w:val="99"/>
    <w:rsid w:val="00DC536A"/>
    <w:pPr>
      <w:keepNext/>
      <w:ind w:right="1077"/>
      <w:jc w:val="right"/>
    </w:pPr>
    <w:rPr>
      <w:sz w:val="24"/>
      <w:szCs w:val="24"/>
    </w:rPr>
  </w:style>
  <w:style w:type="paragraph" w:customStyle="1" w:styleId="caaieiaie3">
    <w:name w:val="caaieiaie 3"/>
    <w:basedOn w:val="Iauiue"/>
    <w:next w:val="Iauiue"/>
    <w:uiPriority w:val="99"/>
    <w:rsid w:val="00DC536A"/>
    <w:pPr>
      <w:keepNext/>
      <w:tabs>
        <w:tab w:val="left" w:pos="459"/>
      </w:tabs>
      <w:ind w:right="176"/>
    </w:pPr>
    <w:rPr>
      <w:sz w:val="24"/>
      <w:szCs w:val="24"/>
    </w:rPr>
  </w:style>
  <w:style w:type="paragraph" w:customStyle="1" w:styleId="caaieiaie4">
    <w:name w:val="caaieiaie 4"/>
    <w:basedOn w:val="Iauiue"/>
    <w:next w:val="Iauiue"/>
    <w:uiPriority w:val="99"/>
    <w:rsid w:val="00DC536A"/>
    <w:pPr>
      <w:keepNext/>
      <w:ind w:right="175"/>
      <w:jc w:val="center"/>
    </w:pPr>
    <w:rPr>
      <w:sz w:val="24"/>
      <w:szCs w:val="24"/>
    </w:rPr>
  </w:style>
  <w:style w:type="paragraph" w:customStyle="1" w:styleId="caaieiaie5">
    <w:name w:val="caaieiaie 5"/>
    <w:basedOn w:val="Iauiue"/>
    <w:next w:val="Iauiue"/>
    <w:uiPriority w:val="99"/>
    <w:rsid w:val="00DC536A"/>
    <w:pPr>
      <w:keepNext/>
      <w:ind w:right="34"/>
      <w:jc w:val="center"/>
    </w:pPr>
    <w:rPr>
      <w:sz w:val="24"/>
      <w:szCs w:val="24"/>
    </w:rPr>
  </w:style>
  <w:style w:type="character" w:customStyle="1" w:styleId="Iniiaiieoeoo">
    <w:name w:val="Iniiaiie o?eoo"/>
    <w:uiPriority w:val="99"/>
    <w:rsid w:val="00DC536A"/>
  </w:style>
  <w:style w:type="paragraph" w:customStyle="1" w:styleId="Noaiaaieoiaioa">
    <w:name w:val="Noaia aieoiaioa"/>
    <w:basedOn w:val="Iauiue"/>
    <w:uiPriority w:val="99"/>
    <w:rsid w:val="00DC536A"/>
    <w:pPr>
      <w:shd w:val="clear" w:color="auto" w:fill="000080"/>
    </w:pPr>
    <w:rPr>
      <w:rFonts w:ascii="Tahoma" w:hAnsi="Tahoma" w:cs="Tahoma"/>
    </w:rPr>
  </w:style>
  <w:style w:type="paragraph" w:customStyle="1" w:styleId="Iniiaiieoaeno2">
    <w:name w:val="Iniiaiie oaeno 2"/>
    <w:basedOn w:val="Iauiue"/>
    <w:uiPriority w:val="99"/>
    <w:rsid w:val="00DC536A"/>
    <w:pPr>
      <w:tabs>
        <w:tab w:val="left" w:pos="-426"/>
      </w:tabs>
      <w:ind w:right="1219"/>
      <w:jc w:val="both"/>
    </w:pPr>
    <w:rPr>
      <w:sz w:val="24"/>
      <w:szCs w:val="24"/>
    </w:rPr>
  </w:style>
  <w:style w:type="paragraph" w:customStyle="1" w:styleId="Iniiaiieoaeno">
    <w:name w:val="Iniiaiie oaeno"/>
    <w:basedOn w:val="Iauiue"/>
    <w:uiPriority w:val="99"/>
    <w:rsid w:val="00DC536A"/>
    <w:pPr>
      <w:tabs>
        <w:tab w:val="left" w:pos="-426"/>
      </w:tabs>
      <w:spacing w:before="120"/>
      <w:ind w:right="1368"/>
      <w:jc w:val="both"/>
    </w:pPr>
    <w:rPr>
      <w:color w:val="0000FF"/>
      <w:sz w:val="24"/>
      <w:szCs w:val="24"/>
      <w:lang w:val="uk-UA"/>
    </w:rPr>
  </w:style>
  <w:style w:type="paragraph" w:customStyle="1" w:styleId="Iacaaiea">
    <w:name w:val="Iacaaiea"/>
    <w:basedOn w:val="Iauiue"/>
    <w:next w:val="Iauiue"/>
    <w:uiPriority w:val="99"/>
    <w:rsid w:val="00DC536A"/>
    <w:pPr>
      <w:ind w:right="1219"/>
      <w:jc w:val="right"/>
    </w:pPr>
    <w:rPr>
      <w:sz w:val="24"/>
      <w:szCs w:val="24"/>
    </w:rPr>
  </w:style>
  <w:style w:type="paragraph" w:customStyle="1" w:styleId="Aaoieeeieiioeooe">
    <w:name w:val="Aa?oiee eieiioeooe"/>
    <w:basedOn w:val="Iauiue"/>
    <w:uiPriority w:val="99"/>
    <w:rsid w:val="00DC536A"/>
    <w:pPr>
      <w:tabs>
        <w:tab w:val="center" w:pos="4320"/>
        <w:tab w:val="right" w:pos="8640"/>
      </w:tabs>
    </w:pPr>
    <w:rPr>
      <w:rFonts w:ascii="CG Times (WN)" w:hAnsi="CG Times (WN)" w:cs="CG Times (WN)"/>
      <w:lang w:val="en-GB"/>
    </w:rPr>
  </w:style>
  <w:style w:type="paragraph" w:customStyle="1" w:styleId="Ieieeeieiioeooe">
    <w:name w:val="Ie?iee eieiioeooe"/>
    <w:basedOn w:val="Iauiue"/>
    <w:uiPriority w:val="99"/>
    <w:rsid w:val="00DC536A"/>
    <w:pPr>
      <w:tabs>
        <w:tab w:val="center" w:pos="4320"/>
        <w:tab w:val="right" w:pos="8640"/>
      </w:tabs>
    </w:pPr>
    <w:rPr>
      <w:rFonts w:ascii="CG Times (WN)" w:hAnsi="CG Times (WN)" w:cs="CG Times (WN)"/>
      <w:lang w:val="en-GB"/>
    </w:rPr>
  </w:style>
  <w:style w:type="paragraph" w:styleId="a8">
    <w:name w:val="Body Text"/>
    <w:basedOn w:val="a0"/>
    <w:link w:val="a9"/>
    <w:rsid w:val="00DC536A"/>
    <w:pPr>
      <w:spacing w:before="120"/>
    </w:pPr>
    <w:rPr>
      <w:rFonts w:ascii="NTTimes/Cyrillic" w:hAnsi="NTTimes/Cyrillic"/>
      <w:color w:val="000000"/>
      <w:sz w:val="24"/>
      <w:szCs w:val="24"/>
      <w:lang w:val="x-none" w:eastAsia="x-none"/>
    </w:rPr>
  </w:style>
  <w:style w:type="character" w:customStyle="1" w:styleId="a9">
    <w:name w:val="Основной текст Знак"/>
    <w:link w:val="a8"/>
    <w:locked/>
    <w:rsid w:val="00DC536A"/>
    <w:rPr>
      <w:rFonts w:ascii="NTTimes/Cyrillic" w:hAnsi="NTTimes/Cyrillic" w:cs="NTTimes/Cyrillic"/>
      <w:color w:val="000000"/>
      <w:sz w:val="24"/>
      <w:szCs w:val="24"/>
    </w:rPr>
  </w:style>
  <w:style w:type="paragraph" w:styleId="23">
    <w:name w:val="Body Text 2"/>
    <w:aliases w:val="Знак1,Основной текст 2 Знак1,Основной текст 2 Знак Знак,Знак Знак1 Знак,Знак Знак2"/>
    <w:basedOn w:val="a0"/>
    <w:link w:val="24"/>
    <w:rsid w:val="00DC536A"/>
    <w:pPr>
      <w:spacing w:before="120"/>
      <w:jc w:val="both"/>
    </w:pPr>
    <w:rPr>
      <w:rFonts w:ascii="NTTimes/Cyrillic" w:hAnsi="NTTimes/Cyrillic"/>
      <w:sz w:val="24"/>
      <w:szCs w:val="24"/>
      <w:lang w:val="x-none" w:eastAsia="x-none"/>
    </w:rPr>
  </w:style>
  <w:style w:type="character" w:customStyle="1" w:styleId="24">
    <w:name w:val="Основной текст 2 Знак"/>
    <w:aliases w:val="Знак1 Знак,Основной текст 2 Знак1 Знак,Основной текст 2 Знак Знак Знак,Знак Знак1 Знак Знак,Знак Знак2 Знак"/>
    <w:link w:val="23"/>
    <w:locked/>
    <w:rsid w:val="00DC536A"/>
    <w:rPr>
      <w:rFonts w:ascii="NTTimes/Cyrillic" w:hAnsi="NTTimes/Cyrillic" w:cs="NTTimes/Cyrillic"/>
      <w:sz w:val="24"/>
      <w:szCs w:val="24"/>
    </w:rPr>
  </w:style>
  <w:style w:type="paragraph" w:styleId="aa">
    <w:name w:val="Body Text Indent"/>
    <w:basedOn w:val="a0"/>
    <w:link w:val="ab"/>
    <w:uiPriority w:val="99"/>
    <w:rsid w:val="00DC536A"/>
    <w:pPr>
      <w:keepLines/>
      <w:ind w:left="851"/>
      <w:jc w:val="both"/>
    </w:pPr>
    <w:rPr>
      <w:sz w:val="24"/>
      <w:szCs w:val="24"/>
      <w:lang w:val="en-GB" w:eastAsia="x-none"/>
    </w:rPr>
  </w:style>
  <w:style w:type="character" w:customStyle="1" w:styleId="ab">
    <w:name w:val="Основной текст с отступом Знак"/>
    <w:link w:val="aa"/>
    <w:uiPriority w:val="99"/>
    <w:locked/>
    <w:rsid w:val="00DC536A"/>
    <w:rPr>
      <w:sz w:val="24"/>
      <w:szCs w:val="24"/>
      <w:lang w:val="en-GB"/>
    </w:rPr>
  </w:style>
  <w:style w:type="paragraph" w:styleId="31">
    <w:name w:val="Body Text 3"/>
    <w:basedOn w:val="a0"/>
    <w:link w:val="32"/>
    <w:rsid w:val="00DC536A"/>
    <w:pPr>
      <w:ind w:right="-86"/>
    </w:pPr>
    <w:rPr>
      <w:sz w:val="24"/>
      <w:szCs w:val="24"/>
      <w:lang w:val="x-none" w:eastAsia="x-none"/>
    </w:rPr>
  </w:style>
  <w:style w:type="character" w:customStyle="1" w:styleId="32">
    <w:name w:val="Основной текст 3 Знак"/>
    <w:link w:val="31"/>
    <w:locked/>
    <w:rsid w:val="00DC536A"/>
    <w:rPr>
      <w:sz w:val="24"/>
      <w:szCs w:val="24"/>
    </w:rPr>
  </w:style>
  <w:style w:type="paragraph" w:styleId="a">
    <w:name w:val="List Bullet"/>
    <w:basedOn w:val="a0"/>
    <w:autoRedefine/>
    <w:uiPriority w:val="99"/>
    <w:rsid w:val="00DC536A"/>
    <w:pPr>
      <w:numPr>
        <w:numId w:val="2"/>
      </w:numPr>
      <w:tabs>
        <w:tab w:val="left" w:pos="7513"/>
      </w:tabs>
      <w:spacing w:before="60"/>
      <w:ind w:right="-142"/>
    </w:pPr>
  </w:style>
  <w:style w:type="paragraph" w:customStyle="1" w:styleId="Normal5">
    <w:name w:val="Normal5"/>
    <w:basedOn w:val="a0"/>
    <w:uiPriority w:val="99"/>
    <w:rsid w:val="00DC536A"/>
    <w:pPr>
      <w:spacing w:after="120" w:line="216" w:lineRule="auto"/>
      <w:jc w:val="center"/>
    </w:pPr>
  </w:style>
  <w:style w:type="paragraph" w:customStyle="1" w:styleId="Normal4">
    <w:name w:val="Normal4"/>
    <w:basedOn w:val="a0"/>
    <w:uiPriority w:val="99"/>
    <w:rsid w:val="00DC536A"/>
    <w:pPr>
      <w:spacing w:line="216" w:lineRule="auto"/>
      <w:jc w:val="both"/>
    </w:pPr>
  </w:style>
  <w:style w:type="paragraph" w:customStyle="1" w:styleId="Normal2">
    <w:name w:val="Normal2"/>
    <w:basedOn w:val="a0"/>
    <w:uiPriority w:val="99"/>
    <w:rsid w:val="00DC536A"/>
    <w:pPr>
      <w:spacing w:after="120" w:line="216" w:lineRule="auto"/>
      <w:jc w:val="center"/>
    </w:pPr>
  </w:style>
  <w:style w:type="paragraph" w:customStyle="1" w:styleId="Normal3">
    <w:name w:val="Normal3"/>
    <w:basedOn w:val="a0"/>
    <w:uiPriority w:val="99"/>
    <w:rsid w:val="00DC536A"/>
    <w:pPr>
      <w:spacing w:after="120" w:line="216" w:lineRule="auto"/>
    </w:pPr>
  </w:style>
  <w:style w:type="paragraph" w:customStyle="1" w:styleId="ac">
    <w:name w:val="Динай моно"/>
    <w:basedOn w:val="a0"/>
    <w:uiPriority w:val="99"/>
    <w:rsid w:val="00DC536A"/>
    <w:pPr>
      <w:widowControl w:val="0"/>
      <w:ind w:firstLine="567"/>
    </w:pPr>
    <w:rPr>
      <w:rFonts w:ascii="Courier New" w:hAnsi="Courier New" w:cs="Courier New"/>
      <w:sz w:val="18"/>
      <w:szCs w:val="18"/>
      <w:lang w:val="ru-RU"/>
    </w:rPr>
  </w:style>
  <w:style w:type="paragraph" w:customStyle="1" w:styleId="ad">
    <w:name w:val="ДинТекстОбыч"/>
    <w:basedOn w:val="a0"/>
    <w:rsid w:val="00DC536A"/>
    <w:pPr>
      <w:widowControl w:val="0"/>
      <w:ind w:firstLine="567"/>
      <w:jc w:val="both"/>
    </w:pPr>
    <w:rPr>
      <w:color w:val="000000"/>
      <w:lang w:val="ru-RU"/>
    </w:rPr>
  </w:style>
  <w:style w:type="paragraph" w:customStyle="1" w:styleId="ae">
    <w:name w:val="ДинПодписьОбыч"/>
    <w:basedOn w:val="ad"/>
    <w:autoRedefine/>
    <w:uiPriority w:val="99"/>
    <w:rsid w:val="00DC536A"/>
  </w:style>
  <w:style w:type="paragraph" w:customStyle="1" w:styleId="af">
    <w:name w:val="ДинПодписьНов"/>
    <w:basedOn w:val="ae"/>
    <w:autoRedefine/>
    <w:uiPriority w:val="99"/>
    <w:rsid w:val="00DC536A"/>
  </w:style>
  <w:style w:type="paragraph" w:customStyle="1" w:styleId="af0">
    <w:name w:val="ДинПодписьСтар"/>
    <w:basedOn w:val="ae"/>
    <w:uiPriority w:val="99"/>
    <w:rsid w:val="00DC536A"/>
  </w:style>
  <w:style w:type="paragraph" w:customStyle="1" w:styleId="af1">
    <w:name w:val="ДинРазделНов"/>
    <w:basedOn w:val="a0"/>
    <w:autoRedefine/>
    <w:uiPriority w:val="99"/>
    <w:rsid w:val="00DC536A"/>
    <w:pPr>
      <w:widowControl w:val="0"/>
      <w:jc w:val="center"/>
    </w:pPr>
    <w:rPr>
      <w:b/>
      <w:bCs/>
      <w:color w:val="FF0000"/>
      <w:lang w:val="ru-RU"/>
    </w:rPr>
  </w:style>
  <w:style w:type="paragraph" w:customStyle="1" w:styleId="af2">
    <w:name w:val="ДинРазделОбыч"/>
    <w:basedOn w:val="ad"/>
    <w:autoRedefine/>
    <w:uiPriority w:val="99"/>
    <w:rsid w:val="00DC536A"/>
  </w:style>
  <w:style w:type="paragraph" w:customStyle="1" w:styleId="af3">
    <w:name w:val="ДинРазделСтар"/>
    <w:basedOn w:val="af2"/>
    <w:autoRedefine/>
    <w:uiPriority w:val="99"/>
    <w:rsid w:val="00DC536A"/>
    <w:pPr>
      <w:ind w:firstLine="0"/>
      <w:jc w:val="center"/>
    </w:pPr>
    <w:rPr>
      <w:b/>
      <w:bCs/>
      <w:color w:val="008000"/>
      <w:lang w:val="en-US"/>
    </w:rPr>
  </w:style>
  <w:style w:type="paragraph" w:customStyle="1" w:styleId="af4">
    <w:name w:val="ДинСтатьяОбыч"/>
    <w:basedOn w:val="ad"/>
    <w:autoRedefine/>
    <w:uiPriority w:val="99"/>
    <w:rsid w:val="00DC536A"/>
  </w:style>
  <w:style w:type="paragraph" w:customStyle="1" w:styleId="af5">
    <w:name w:val="ДинСтатьяНов"/>
    <w:basedOn w:val="af4"/>
    <w:autoRedefine/>
    <w:uiPriority w:val="99"/>
    <w:rsid w:val="00DC536A"/>
    <w:pPr>
      <w:ind w:left="567" w:firstLine="0"/>
      <w:jc w:val="left"/>
    </w:pPr>
    <w:rPr>
      <w:b/>
      <w:bCs/>
      <w:color w:val="FF0000"/>
    </w:rPr>
  </w:style>
  <w:style w:type="paragraph" w:customStyle="1" w:styleId="af6">
    <w:name w:val="ДинСтатьяСтар"/>
    <w:basedOn w:val="af4"/>
    <w:uiPriority w:val="99"/>
    <w:rsid w:val="00DC536A"/>
    <w:pPr>
      <w:ind w:left="567" w:firstLine="0"/>
      <w:jc w:val="left"/>
    </w:pPr>
    <w:rPr>
      <w:b/>
      <w:bCs/>
      <w:color w:val="008000"/>
    </w:rPr>
  </w:style>
  <w:style w:type="paragraph" w:customStyle="1" w:styleId="af7">
    <w:name w:val="ДинТекстКомм"/>
    <w:basedOn w:val="ad"/>
    <w:uiPriority w:val="99"/>
    <w:rsid w:val="00DC536A"/>
  </w:style>
  <w:style w:type="paragraph" w:customStyle="1" w:styleId="af8">
    <w:name w:val="ДинТекстНов"/>
    <w:basedOn w:val="ad"/>
    <w:uiPriority w:val="99"/>
    <w:rsid w:val="00DC536A"/>
  </w:style>
  <w:style w:type="paragraph" w:customStyle="1" w:styleId="af9">
    <w:name w:val="ДинТекстСтар"/>
    <w:basedOn w:val="ad"/>
    <w:uiPriority w:val="99"/>
    <w:rsid w:val="00DC536A"/>
  </w:style>
  <w:style w:type="paragraph" w:customStyle="1" w:styleId="afa">
    <w:name w:val="ДинТекстТабл"/>
    <w:basedOn w:val="a0"/>
    <w:uiPriority w:val="99"/>
    <w:rsid w:val="00DC536A"/>
    <w:pPr>
      <w:widowControl w:val="0"/>
    </w:pPr>
  </w:style>
  <w:style w:type="paragraph" w:customStyle="1" w:styleId="afb">
    <w:name w:val="ДинТекстТаблМелк"/>
    <w:basedOn w:val="a0"/>
    <w:autoRedefine/>
    <w:uiPriority w:val="99"/>
    <w:rsid w:val="00DC536A"/>
    <w:pPr>
      <w:widowControl w:val="0"/>
    </w:pPr>
    <w:rPr>
      <w:sz w:val="18"/>
      <w:szCs w:val="18"/>
      <w:lang w:val="ru-RU"/>
    </w:rPr>
  </w:style>
  <w:style w:type="paragraph" w:customStyle="1" w:styleId="afc">
    <w:name w:val="ДинТекстТаблМелкНов"/>
    <w:basedOn w:val="afb"/>
    <w:autoRedefine/>
    <w:uiPriority w:val="99"/>
    <w:rsid w:val="00DC536A"/>
    <w:rPr>
      <w:color w:val="FF0000"/>
    </w:rPr>
  </w:style>
  <w:style w:type="paragraph" w:customStyle="1" w:styleId="afd">
    <w:name w:val="ДинТекстТаблМелкСтар"/>
    <w:basedOn w:val="afb"/>
    <w:autoRedefine/>
    <w:uiPriority w:val="99"/>
    <w:rsid w:val="00DC536A"/>
    <w:rPr>
      <w:color w:val="008000"/>
    </w:rPr>
  </w:style>
  <w:style w:type="paragraph" w:customStyle="1" w:styleId="afe">
    <w:name w:val="ДинТекстТаблНов"/>
    <w:basedOn w:val="afa"/>
    <w:uiPriority w:val="99"/>
    <w:rsid w:val="00DC536A"/>
    <w:rPr>
      <w:color w:val="FF0000"/>
    </w:rPr>
  </w:style>
  <w:style w:type="paragraph" w:customStyle="1" w:styleId="aff">
    <w:name w:val="ДинТекстТаблСтар"/>
    <w:basedOn w:val="afa"/>
    <w:uiPriority w:val="99"/>
    <w:rsid w:val="00DC536A"/>
    <w:rPr>
      <w:color w:val="008000"/>
    </w:rPr>
  </w:style>
  <w:style w:type="paragraph" w:customStyle="1" w:styleId="aff0">
    <w:name w:val="ДинЦентрТабл"/>
    <w:basedOn w:val="afa"/>
    <w:uiPriority w:val="99"/>
    <w:rsid w:val="00DC536A"/>
    <w:pPr>
      <w:jc w:val="center"/>
    </w:pPr>
  </w:style>
  <w:style w:type="paragraph" w:customStyle="1" w:styleId="aff1">
    <w:name w:val="ДинЦентрТаблНов"/>
    <w:basedOn w:val="afe"/>
    <w:uiPriority w:val="99"/>
    <w:rsid w:val="00DC536A"/>
    <w:pPr>
      <w:jc w:val="center"/>
    </w:pPr>
  </w:style>
  <w:style w:type="paragraph" w:customStyle="1" w:styleId="aff2">
    <w:name w:val="ДинЦентрТаблСтар"/>
    <w:basedOn w:val="af9"/>
    <w:uiPriority w:val="99"/>
    <w:rsid w:val="00DC536A"/>
    <w:pPr>
      <w:ind w:firstLine="0"/>
      <w:jc w:val="center"/>
    </w:pPr>
    <w:rPr>
      <w:color w:val="008000"/>
      <w:lang w:val="uk-UA"/>
    </w:rPr>
  </w:style>
  <w:style w:type="paragraph" w:customStyle="1" w:styleId="aff3">
    <w:name w:val="ДинШапкаКомм"/>
    <w:basedOn w:val="ad"/>
    <w:autoRedefine/>
    <w:uiPriority w:val="99"/>
    <w:rsid w:val="00DC536A"/>
  </w:style>
  <w:style w:type="paragraph" w:customStyle="1" w:styleId="aff4">
    <w:name w:val="ДинШапкаНазв"/>
    <w:basedOn w:val="ad"/>
    <w:autoRedefine/>
    <w:uiPriority w:val="99"/>
    <w:rsid w:val="00DC536A"/>
  </w:style>
  <w:style w:type="paragraph" w:customStyle="1" w:styleId="aff5">
    <w:name w:val="ДинШапкаРеквиз"/>
    <w:basedOn w:val="ad"/>
    <w:autoRedefine/>
    <w:uiPriority w:val="99"/>
    <w:rsid w:val="00DC536A"/>
  </w:style>
  <w:style w:type="paragraph" w:customStyle="1" w:styleId="aff6">
    <w:name w:val="ДинШапкаТаблМелк"/>
    <w:basedOn w:val="a0"/>
    <w:uiPriority w:val="99"/>
    <w:rsid w:val="00DC536A"/>
    <w:pPr>
      <w:widowControl w:val="0"/>
      <w:jc w:val="center"/>
    </w:pPr>
    <w:rPr>
      <w:sz w:val="18"/>
      <w:szCs w:val="18"/>
      <w:lang w:val="ru-RU"/>
    </w:rPr>
  </w:style>
  <w:style w:type="paragraph" w:customStyle="1" w:styleId="aff7">
    <w:name w:val="ДинШапкаТаблМелкНов"/>
    <w:basedOn w:val="aff6"/>
    <w:autoRedefine/>
    <w:uiPriority w:val="99"/>
    <w:rsid w:val="00DC536A"/>
    <w:rPr>
      <w:color w:val="FF0000"/>
    </w:rPr>
  </w:style>
  <w:style w:type="paragraph" w:customStyle="1" w:styleId="aff8">
    <w:name w:val="ДинШапкаТаблМелкСтар"/>
    <w:basedOn w:val="aff6"/>
    <w:autoRedefine/>
    <w:uiPriority w:val="99"/>
    <w:rsid w:val="00DC536A"/>
    <w:rPr>
      <w:color w:val="008000"/>
    </w:rPr>
  </w:style>
  <w:style w:type="paragraph" w:customStyle="1" w:styleId="aff9">
    <w:name w:val="ДинЦентрТаблМелк"/>
    <w:basedOn w:val="afb"/>
    <w:autoRedefine/>
    <w:uiPriority w:val="99"/>
    <w:rsid w:val="00DC536A"/>
    <w:pPr>
      <w:jc w:val="center"/>
    </w:pPr>
    <w:rPr>
      <w:lang w:val="uk-UA"/>
    </w:rPr>
  </w:style>
  <w:style w:type="paragraph" w:customStyle="1" w:styleId="FR1">
    <w:name w:val="FR1"/>
    <w:uiPriority w:val="99"/>
    <w:rsid w:val="00DC536A"/>
    <w:pPr>
      <w:widowControl w:val="0"/>
      <w:spacing w:line="340" w:lineRule="auto"/>
      <w:ind w:right="800"/>
    </w:pPr>
    <w:rPr>
      <w:rFonts w:ascii="Arial" w:hAnsi="Arial" w:cs="Arial"/>
      <w:b/>
      <w:bCs/>
      <w:sz w:val="22"/>
      <w:szCs w:val="22"/>
      <w:lang w:val="en-US" w:eastAsia="en-US"/>
    </w:rPr>
  </w:style>
  <w:style w:type="character" w:styleId="affa">
    <w:name w:val="page number"/>
    <w:basedOn w:val="a1"/>
    <w:uiPriority w:val="99"/>
    <w:rsid w:val="00DC536A"/>
  </w:style>
  <w:style w:type="character" w:styleId="affb">
    <w:name w:val="Hyperlink"/>
    <w:rsid w:val="00DC536A"/>
    <w:rPr>
      <w:color w:val="0000FF"/>
      <w:u w:val="single"/>
    </w:rPr>
  </w:style>
  <w:style w:type="character" w:styleId="affc">
    <w:name w:val="FollowedHyperlink"/>
    <w:uiPriority w:val="99"/>
    <w:rsid w:val="00DC536A"/>
    <w:rPr>
      <w:color w:val="800080"/>
      <w:u w:val="single"/>
    </w:rPr>
  </w:style>
  <w:style w:type="paragraph" w:styleId="affd">
    <w:name w:val="footnote text"/>
    <w:basedOn w:val="a0"/>
    <w:link w:val="affe"/>
    <w:uiPriority w:val="99"/>
    <w:semiHidden/>
    <w:rsid w:val="00DC536A"/>
    <w:pPr>
      <w:spacing w:after="120" w:line="216" w:lineRule="auto"/>
      <w:jc w:val="both"/>
    </w:pPr>
    <w:rPr>
      <w:lang w:val="x-none" w:eastAsia="x-none"/>
    </w:rPr>
  </w:style>
  <w:style w:type="character" w:customStyle="1" w:styleId="affe">
    <w:name w:val="Текст сноски Знак"/>
    <w:link w:val="affd"/>
    <w:uiPriority w:val="99"/>
    <w:semiHidden/>
    <w:locked/>
    <w:rsid w:val="00DC536A"/>
    <w:rPr>
      <w:sz w:val="22"/>
      <w:szCs w:val="22"/>
    </w:rPr>
  </w:style>
  <w:style w:type="character" w:styleId="afff">
    <w:name w:val="footnote reference"/>
    <w:uiPriority w:val="99"/>
    <w:semiHidden/>
    <w:rsid w:val="00DC536A"/>
    <w:rPr>
      <w:vertAlign w:val="superscript"/>
    </w:rPr>
  </w:style>
  <w:style w:type="character" w:styleId="afff0">
    <w:name w:val="annotation reference"/>
    <w:uiPriority w:val="99"/>
    <w:semiHidden/>
    <w:rsid w:val="00DC536A"/>
    <w:rPr>
      <w:sz w:val="16"/>
      <w:szCs w:val="16"/>
    </w:rPr>
  </w:style>
  <w:style w:type="paragraph" w:styleId="afff1">
    <w:name w:val="annotation text"/>
    <w:basedOn w:val="a0"/>
    <w:link w:val="afff2"/>
    <w:uiPriority w:val="99"/>
    <w:semiHidden/>
    <w:rsid w:val="00DC536A"/>
    <w:rPr>
      <w:sz w:val="20"/>
      <w:szCs w:val="20"/>
    </w:rPr>
  </w:style>
  <w:style w:type="character" w:customStyle="1" w:styleId="afff2">
    <w:name w:val="Текст примечания Знак"/>
    <w:basedOn w:val="a1"/>
    <w:link w:val="afff1"/>
    <w:uiPriority w:val="99"/>
    <w:semiHidden/>
    <w:locked/>
    <w:rsid w:val="00DC536A"/>
  </w:style>
  <w:style w:type="paragraph" w:styleId="afff3">
    <w:name w:val="annotation subject"/>
    <w:basedOn w:val="afff1"/>
    <w:next w:val="afff1"/>
    <w:link w:val="afff4"/>
    <w:uiPriority w:val="99"/>
    <w:semiHidden/>
    <w:rsid w:val="00DC536A"/>
    <w:rPr>
      <w:b/>
      <w:bCs/>
      <w:lang w:val="x-none" w:eastAsia="x-none"/>
    </w:rPr>
  </w:style>
  <w:style w:type="character" w:customStyle="1" w:styleId="afff4">
    <w:name w:val="Тема примечания Знак"/>
    <w:link w:val="afff3"/>
    <w:uiPriority w:val="99"/>
    <w:semiHidden/>
    <w:locked/>
    <w:rsid w:val="00DC536A"/>
    <w:rPr>
      <w:b/>
      <w:bCs/>
    </w:rPr>
  </w:style>
  <w:style w:type="paragraph" w:styleId="afff5">
    <w:name w:val="Balloon Text"/>
    <w:basedOn w:val="a0"/>
    <w:link w:val="afff6"/>
    <w:uiPriority w:val="99"/>
    <w:semiHidden/>
    <w:rsid w:val="00DC536A"/>
    <w:rPr>
      <w:rFonts w:ascii="Tahoma" w:hAnsi="Tahoma"/>
      <w:sz w:val="16"/>
      <w:szCs w:val="16"/>
      <w:lang w:val="x-none" w:eastAsia="x-none"/>
    </w:rPr>
  </w:style>
  <w:style w:type="character" w:customStyle="1" w:styleId="afff6">
    <w:name w:val="Текст выноски Знак"/>
    <w:link w:val="afff5"/>
    <w:uiPriority w:val="99"/>
    <w:semiHidden/>
    <w:locked/>
    <w:rsid w:val="00DC536A"/>
    <w:rPr>
      <w:rFonts w:ascii="Tahoma" w:hAnsi="Tahoma" w:cs="Tahoma"/>
      <w:sz w:val="16"/>
      <w:szCs w:val="16"/>
    </w:rPr>
  </w:style>
  <w:style w:type="paragraph" w:customStyle="1" w:styleId="AA1stlevelbullet">
    <w:name w:val="AA 1st level bullet"/>
    <w:basedOn w:val="a0"/>
    <w:uiPriority w:val="99"/>
    <w:rsid w:val="00DC536A"/>
    <w:pPr>
      <w:numPr>
        <w:numId w:val="3"/>
      </w:numPr>
      <w:tabs>
        <w:tab w:val="clear" w:pos="283"/>
        <w:tab w:val="num" w:pos="454"/>
      </w:tabs>
      <w:spacing w:after="60"/>
      <w:ind w:left="454" w:hanging="454"/>
    </w:pPr>
    <w:rPr>
      <w:rFonts w:ascii="Arial" w:hAnsi="Arial" w:cs="Arial"/>
      <w:sz w:val="20"/>
      <w:szCs w:val="20"/>
    </w:rPr>
  </w:style>
  <w:style w:type="paragraph" w:styleId="25">
    <w:name w:val="toc 2"/>
    <w:basedOn w:val="a0"/>
    <w:next w:val="a0"/>
    <w:autoRedefine/>
    <w:uiPriority w:val="99"/>
    <w:semiHidden/>
    <w:rsid w:val="00DC536A"/>
    <w:pPr>
      <w:spacing w:before="120" w:line="240" w:lineRule="atLeast"/>
      <w:ind w:left="200"/>
    </w:pPr>
    <w:rPr>
      <w:i/>
      <w:iCs/>
      <w:sz w:val="20"/>
      <w:szCs w:val="20"/>
    </w:rPr>
  </w:style>
  <w:style w:type="paragraph" w:customStyle="1" w:styleId="StandardOpinion">
    <w:name w:val="Standard Opinion"/>
    <w:basedOn w:val="a0"/>
    <w:uiPriority w:val="99"/>
    <w:rsid w:val="00DC536A"/>
    <w:pPr>
      <w:spacing w:line="280" w:lineRule="atLeast"/>
    </w:pPr>
  </w:style>
  <w:style w:type="paragraph" w:customStyle="1" w:styleId="NormalText">
    <w:name w:val="Normal Text"/>
    <w:basedOn w:val="a0"/>
    <w:uiPriority w:val="99"/>
    <w:rsid w:val="00DC536A"/>
    <w:pPr>
      <w:spacing w:after="240" w:line="240" w:lineRule="atLeast"/>
    </w:pPr>
    <w:rPr>
      <w:rFonts w:ascii="Arial" w:hAnsi="Arial" w:cs="Arial"/>
      <w:sz w:val="20"/>
      <w:szCs w:val="20"/>
    </w:rPr>
  </w:style>
  <w:style w:type="table" w:styleId="afff7">
    <w:name w:val="Table Grid"/>
    <w:basedOn w:val="a2"/>
    <w:uiPriority w:val="59"/>
    <w:rsid w:val="00DC5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uiPriority w:val="99"/>
    <w:rsid w:val="00DC536A"/>
    <w:rPr>
      <w:rFonts w:ascii="Arial" w:hAnsi="Arial" w:cs="Arial"/>
      <w:color w:val="1F5394"/>
      <w:sz w:val="15"/>
      <w:szCs w:val="15"/>
      <w:lang w:val="ru-RU" w:eastAsia="ru-RU"/>
    </w:rPr>
  </w:style>
  <w:style w:type="character" w:styleId="afff8">
    <w:name w:val="Emphasis"/>
    <w:uiPriority w:val="99"/>
    <w:qFormat/>
    <w:rsid w:val="00DC536A"/>
    <w:rPr>
      <w:i/>
      <w:iCs/>
    </w:rPr>
  </w:style>
  <w:style w:type="paragraph" w:customStyle="1" w:styleId="afff9">
    <w:name w:val="Îáû÷íûé"/>
    <w:uiPriority w:val="99"/>
    <w:rsid w:val="00DC536A"/>
    <w:rPr>
      <w:lang w:val="ru-RU" w:eastAsia="en-US"/>
    </w:rPr>
  </w:style>
  <w:style w:type="paragraph" w:customStyle="1" w:styleId="13">
    <w:name w:val="çàãîëîâîê 1"/>
    <w:basedOn w:val="afff9"/>
    <w:next w:val="afff9"/>
    <w:uiPriority w:val="99"/>
    <w:rsid w:val="00DC536A"/>
    <w:pPr>
      <w:keepNext/>
      <w:tabs>
        <w:tab w:val="left" w:pos="-426"/>
      </w:tabs>
      <w:jc w:val="center"/>
    </w:pPr>
    <w:rPr>
      <w:sz w:val="24"/>
      <w:szCs w:val="24"/>
      <w:lang w:val="uk-UA"/>
    </w:rPr>
  </w:style>
  <w:style w:type="character" w:styleId="afffa">
    <w:name w:val="Strong"/>
    <w:uiPriority w:val="22"/>
    <w:qFormat/>
    <w:rsid w:val="00DC536A"/>
    <w:rPr>
      <w:b/>
      <w:bCs/>
      <w:lang w:val="en-US"/>
    </w:rPr>
  </w:style>
  <w:style w:type="paragraph" w:customStyle="1" w:styleId="ZXCompanyName12">
    <w:name w:val="ZX_CompanyName_12"/>
    <w:basedOn w:val="a0"/>
    <w:next w:val="21"/>
    <w:uiPriority w:val="99"/>
    <w:rsid w:val="00DC536A"/>
    <w:rPr>
      <w:rFonts w:ascii="Arial" w:hAnsi="Arial" w:cs="Arial"/>
      <w:b/>
      <w:bCs/>
      <w:caps/>
      <w:sz w:val="24"/>
      <w:szCs w:val="24"/>
      <w:lang w:val="en-GB" w:eastAsia="ru-RU"/>
    </w:rPr>
  </w:style>
  <w:style w:type="paragraph" w:customStyle="1" w:styleId="HeadingWithUnderline">
    <w:name w:val="Heading With Underline"/>
    <w:basedOn w:val="a8"/>
    <w:next w:val="a8"/>
    <w:uiPriority w:val="99"/>
    <w:rsid w:val="00DC536A"/>
    <w:pPr>
      <w:keepNext/>
      <w:pBdr>
        <w:bottom w:val="single" w:sz="6" w:space="1" w:color="auto"/>
      </w:pBdr>
      <w:spacing w:before="0" w:after="440"/>
    </w:pPr>
    <w:rPr>
      <w:rFonts w:ascii="Arial" w:hAnsi="Arial" w:cs="Arial"/>
      <w:b/>
      <w:bCs/>
      <w:color w:val="auto"/>
      <w:sz w:val="22"/>
      <w:szCs w:val="22"/>
      <w:lang w:val="en-GB"/>
    </w:rPr>
  </w:style>
  <w:style w:type="paragraph" w:customStyle="1" w:styleId="ContentsPageHeading">
    <w:name w:val="Contents Page Heading"/>
    <w:basedOn w:val="a8"/>
    <w:next w:val="ContentsItems"/>
    <w:uiPriority w:val="99"/>
    <w:rsid w:val="00DC536A"/>
    <w:pPr>
      <w:keepNext/>
      <w:spacing w:before="0" w:after="240"/>
      <w:jc w:val="right"/>
    </w:pPr>
    <w:rPr>
      <w:rFonts w:ascii="Arial" w:hAnsi="Arial" w:cs="Arial"/>
      <w:b/>
      <w:bCs/>
      <w:color w:val="auto"/>
      <w:sz w:val="22"/>
      <w:szCs w:val="22"/>
      <w:lang w:val="en-GB"/>
    </w:rPr>
  </w:style>
  <w:style w:type="paragraph" w:customStyle="1" w:styleId="ContentsItems">
    <w:name w:val="Contents Items"/>
    <w:basedOn w:val="a8"/>
    <w:uiPriority w:val="99"/>
    <w:rsid w:val="00DC536A"/>
    <w:pPr>
      <w:tabs>
        <w:tab w:val="left" w:pos="173"/>
        <w:tab w:val="left" w:pos="346"/>
        <w:tab w:val="center" w:pos="9418"/>
      </w:tabs>
      <w:spacing w:before="0" w:after="240"/>
    </w:pPr>
    <w:rPr>
      <w:rFonts w:ascii="Times New Roman" w:hAnsi="Times New Roman"/>
      <w:color w:val="auto"/>
      <w:sz w:val="22"/>
      <w:szCs w:val="22"/>
      <w:lang w:val="en-GB"/>
    </w:rPr>
  </w:style>
  <w:style w:type="paragraph" w:customStyle="1" w:styleId="14">
    <w:name w:val="1"/>
    <w:basedOn w:val="a0"/>
    <w:uiPriority w:val="99"/>
    <w:rsid w:val="00DC536A"/>
    <w:pPr>
      <w:keepNext/>
      <w:jc w:val="center"/>
    </w:pPr>
    <w:rPr>
      <w:sz w:val="24"/>
      <w:szCs w:val="24"/>
      <w:lang w:val="ru-RU" w:eastAsia="ru-RU"/>
    </w:rPr>
  </w:style>
  <w:style w:type="paragraph" w:customStyle="1" w:styleId="TOC211pt">
    <w:name w:val="TOC 2 + 11 pt"/>
    <w:aliases w:val="Not Italic,Left:  0 cm,Before:  0 pt,Line spacing:  single"/>
    <w:basedOn w:val="NormalText"/>
    <w:uiPriority w:val="99"/>
    <w:rsid w:val="00DC536A"/>
    <w:pPr>
      <w:tabs>
        <w:tab w:val="left" w:pos="7513"/>
      </w:tabs>
      <w:spacing w:after="0" w:line="240" w:lineRule="auto"/>
    </w:pPr>
    <w:rPr>
      <w:rFonts w:ascii="Times New Roman" w:hAnsi="Times New Roman" w:cs="Times New Roman"/>
      <w:sz w:val="24"/>
      <w:szCs w:val="24"/>
      <w:lang w:eastAsia="ru-RU"/>
    </w:rPr>
  </w:style>
  <w:style w:type="paragraph" w:customStyle="1" w:styleId="Normal11pt">
    <w:name w:val="Normal + 11 pt"/>
    <w:aliases w:val="Left:  0.32 cm"/>
    <w:basedOn w:val="a8"/>
    <w:uiPriority w:val="99"/>
    <w:rsid w:val="00DC536A"/>
    <w:pPr>
      <w:tabs>
        <w:tab w:val="left" w:pos="284"/>
        <w:tab w:val="left" w:pos="7513"/>
      </w:tabs>
      <w:spacing w:before="0"/>
      <w:ind w:left="284" w:right="-56" w:hanging="284"/>
    </w:pPr>
    <w:rPr>
      <w:sz w:val="22"/>
      <w:szCs w:val="22"/>
    </w:rPr>
  </w:style>
  <w:style w:type="paragraph" w:styleId="afffb">
    <w:name w:val="Revision"/>
    <w:hidden/>
    <w:uiPriority w:val="99"/>
    <w:semiHidden/>
    <w:rsid w:val="00DC536A"/>
    <w:rPr>
      <w:lang w:val="en-US" w:eastAsia="en-US"/>
    </w:rPr>
  </w:style>
  <w:style w:type="paragraph" w:customStyle="1" w:styleId="Block">
    <w:name w:val="Block"/>
    <w:basedOn w:val="a0"/>
    <w:link w:val="BlockChar"/>
    <w:uiPriority w:val="99"/>
    <w:rsid w:val="00DC536A"/>
    <w:pPr>
      <w:spacing w:before="240"/>
    </w:pPr>
    <w:rPr>
      <w:sz w:val="24"/>
      <w:szCs w:val="24"/>
      <w:lang w:val="x-none" w:eastAsia="x-none"/>
    </w:rPr>
  </w:style>
  <w:style w:type="character" w:customStyle="1" w:styleId="BlockChar">
    <w:name w:val="Block Char"/>
    <w:link w:val="Block"/>
    <w:uiPriority w:val="99"/>
    <w:locked/>
    <w:rsid w:val="00DC536A"/>
    <w:rPr>
      <w:sz w:val="24"/>
      <w:szCs w:val="24"/>
    </w:rPr>
  </w:style>
  <w:style w:type="paragraph" w:customStyle="1" w:styleId="Bodycopy">
    <w:name w:val="Body copy"/>
    <w:uiPriority w:val="99"/>
    <w:rsid w:val="00DC536A"/>
    <w:pPr>
      <w:spacing w:before="20" w:line="210" w:lineRule="exact"/>
    </w:pPr>
    <w:rPr>
      <w:rFonts w:ascii="Arial" w:eastAsia="PMingLiU" w:hAnsi="Arial" w:cs="Arial"/>
      <w:color w:val="000000"/>
      <w:sz w:val="17"/>
      <w:szCs w:val="17"/>
      <w:lang w:val="en-US" w:eastAsia="en-US"/>
    </w:rPr>
  </w:style>
  <w:style w:type="paragraph" w:styleId="afffc">
    <w:name w:val="List Paragraph"/>
    <w:basedOn w:val="a0"/>
    <w:link w:val="afffd"/>
    <w:uiPriority w:val="34"/>
    <w:qFormat/>
    <w:rsid w:val="00DC536A"/>
    <w:pPr>
      <w:ind w:left="720"/>
    </w:pPr>
    <w:rPr>
      <w:sz w:val="20"/>
      <w:szCs w:val="20"/>
    </w:rPr>
  </w:style>
  <w:style w:type="paragraph" w:customStyle="1" w:styleId="FR2">
    <w:name w:val="FR2"/>
    <w:uiPriority w:val="99"/>
    <w:rsid w:val="00DC536A"/>
    <w:pPr>
      <w:widowControl w:val="0"/>
      <w:spacing w:before="260" w:line="380" w:lineRule="auto"/>
      <w:ind w:right="800"/>
    </w:pPr>
    <w:rPr>
      <w:rFonts w:ascii="Arial" w:hAnsi="Arial" w:cs="Arial"/>
      <w:b/>
      <w:bCs/>
      <w:sz w:val="18"/>
      <w:szCs w:val="18"/>
      <w:lang w:val="en-US" w:eastAsia="en-US"/>
    </w:rPr>
  </w:style>
  <w:style w:type="paragraph" w:customStyle="1" w:styleId="CompanyName">
    <w:name w:val="Company Name"/>
    <w:basedOn w:val="a8"/>
    <w:next w:val="a0"/>
    <w:uiPriority w:val="99"/>
    <w:rsid w:val="00DC536A"/>
    <w:pPr>
      <w:keepNext/>
      <w:spacing w:before="0" w:after="360"/>
    </w:pPr>
    <w:rPr>
      <w:rFonts w:ascii="Arial" w:hAnsi="Arial" w:cs="Arial"/>
      <w:b/>
      <w:bCs/>
      <w:caps/>
      <w:color w:val="auto"/>
      <w:sz w:val="28"/>
      <w:szCs w:val="28"/>
      <w:lang w:val="en-GB"/>
    </w:rPr>
  </w:style>
  <w:style w:type="paragraph" w:customStyle="1" w:styleId="zxsubhead">
    <w:name w:val="zxsubhead"/>
    <w:basedOn w:val="a0"/>
    <w:uiPriority w:val="99"/>
    <w:rsid w:val="00DC536A"/>
    <w:rPr>
      <w:rFonts w:ascii="Arial" w:hAnsi="Arial" w:cs="Arial"/>
      <w:b/>
      <w:bCs/>
      <w:caps/>
      <w:sz w:val="20"/>
      <w:szCs w:val="20"/>
      <w:lang w:val="ru-RU" w:eastAsia="ru-RU"/>
    </w:rPr>
  </w:style>
  <w:style w:type="paragraph" w:styleId="afffe">
    <w:name w:val="TOC Heading"/>
    <w:basedOn w:val="1"/>
    <w:next w:val="a0"/>
    <w:uiPriority w:val="99"/>
    <w:qFormat/>
    <w:rsid w:val="00DC536A"/>
    <w:pPr>
      <w:keepLines/>
      <w:spacing w:before="480" w:after="0" w:line="276" w:lineRule="auto"/>
      <w:outlineLvl w:val="9"/>
    </w:pPr>
    <w:rPr>
      <w:rFonts w:ascii="Cambria" w:hAnsi="Cambria" w:cs="Cambria"/>
      <w:caps w:val="0"/>
      <w:color w:val="365F91"/>
      <w:sz w:val="28"/>
      <w:szCs w:val="28"/>
    </w:rPr>
  </w:style>
  <w:style w:type="paragraph" w:styleId="15">
    <w:name w:val="toc 1"/>
    <w:basedOn w:val="a0"/>
    <w:next w:val="a0"/>
    <w:autoRedefine/>
    <w:uiPriority w:val="99"/>
    <w:semiHidden/>
    <w:rsid w:val="00E738FE"/>
    <w:pPr>
      <w:tabs>
        <w:tab w:val="left" w:pos="851"/>
        <w:tab w:val="right" w:leader="dot" w:pos="9356"/>
      </w:tabs>
      <w:spacing w:before="120"/>
      <w:ind w:left="200"/>
    </w:pPr>
    <w:rPr>
      <w:noProof/>
      <w:lang w:val="ru-RU"/>
    </w:rPr>
  </w:style>
  <w:style w:type="paragraph" w:styleId="33">
    <w:name w:val="toc 3"/>
    <w:basedOn w:val="a0"/>
    <w:next w:val="a0"/>
    <w:autoRedefine/>
    <w:uiPriority w:val="99"/>
    <w:semiHidden/>
    <w:rsid w:val="00DC536A"/>
    <w:pPr>
      <w:ind w:left="400"/>
    </w:pPr>
    <w:rPr>
      <w:sz w:val="20"/>
      <w:szCs w:val="20"/>
    </w:rPr>
  </w:style>
  <w:style w:type="paragraph" w:customStyle="1" w:styleId="Style24">
    <w:name w:val="Style24"/>
    <w:basedOn w:val="a0"/>
    <w:uiPriority w:val="99"/>
    <w:rsid w:val="00A271D0"/>
    <w:pPr>
      <w:widowControl w:val="0"/>
      <w:autoSpaceDE w:val="0"/>
      <w:autoSpaceDN w:val="0"/>
      <w:adjustRightInd w:val="0"/>
      <w:jc w:val="right"/>
    </w:pPr>
    <w:rPr>
      <w:rFonts w:ascii="Franklin Gothic Medium Cond" w:hAnsi="Franklin Gothic Medium Cond" w:cs="Franklin Gothic Medium Cond"/>
      <w:sz w:val="24"/>
      <w:szCs w:val="24"/>
    </w:rPr>
  </w:style>
  <w:style w:type="paragraph" w:customStyle="1" w:styleId="Style46">
    <w:name w:val="Style46"/>
    <w:basedOn w:val="a0"/>
    <w:uiPriority w:val="99"/>
    <w:rsid w:val="00A271D0"/>
    <w:pPr>
      <w:widowControl w:val="0"/>
      <w:autoSpaceDE w:val="0"/>
      <w:autoSpaceDN w:val="0"/>
      <w:adjustRightInd w:val="0"/>
      <w:spacing w:line="223" w:lineRule="exact"/>
      <w:ind w:firstLine="65"/>
    </w:pPr>
    <w:rPr>
      <w:rFonts w:ascii="Franklin Gothic Medium Cond" w:hAnsi="Franklin Gothic Medium Cond" w:cs="Franklin Gothic Medium Cond"/>
      <w:sz w:val="24"/>
      <w:szCs w:val="24"/>
    </w:rPr>
  </w:style>
  <w:style w:type="paragraph" w:customStyle="1" w:styleId="Style47">
    <w:name w:val="Style47"/>
    <w:basedOn w:val="a0"/>
    <w:uiPriority w:val="99"/>
    <w:rsid w:val="00A271D0"/>
    <w:pPr>
      <w:widowControl w:val="0"/>
      <w:autoSpaceDE w:val="0"/>
      <w:autoSpaceDN w:val="0"/>
      <w:adjustRightInd w:val="0"/>
      <w:spacing w:line="186" w:lineRule="exact"/>
      <w:jc w:val="right"/>
    </w:pPr>
    <w:rPr>
      <w:rFonts w:ascii="Franklin Gothic Medium Cond" w:hAnsi="Franklin Gothic Medium Cond" w:cs="Franklin Gothic Medium Cond"/>
      <w:sz w:val="24"/>
      <w:szCs w:val="24"/>
    </w:rPr>
  </w:style>
  <w:style w:type="character" w:customStyle="1" w:styleId="FontStyle58">
    <w:name w:val="Font Style58"/>
    <w:uiPriority w:val="99"/>
    <w:rsid w:val="00A271D0"/>
    <w:rPr>
      <w:rFonts w:ascii="Franklin Gothic Medium Cond" w:hAnsi="Franklin Gothic Medium Cond" w:cs="Franklin Gothic Medium Cond"/>
      <w:sz w:val="16"/>
      <w:szCs w:val="16"/>
    </w:rPr>
  </w:style>
  <w:style w:type="character" w:customStyle="1" w:styleId="FontStyle62">
    <w:name w:val="Font Style62"/>
    <w:uiPriority w:val="99"/>
    <w:rsid w:val="00A271D0"/>
    <w:rPr>
      <w:rFonts w:ascii="Arial" w:hAnsi="Arial" w:cs="Arial"/>
      <w:b/>
      <w:bCs/>
      <w:i/>
      <w:iCs/>
      <w:sz w:val="16"/>
      <w:szCs w:val="16"/>
    </w:rPr>
  </w:style>
  <w:style w:type="paragraph" w:customStyle="1" w:styleId="Style36">
    <w:name w:val="Style36"/>
    <w:basedOn w:val="a0"/>
    <w:uiPriority w:val="99"/>
    <w:rsid w:val="00A271D0"/>
    <w:pPr>
      <w:widowControl w:val="0"/>
      <w:autoSpaceDE w:val="0"/>
      <w:autoSpaceDN w:val="0"/>
      <w:adjustRightInd w:val="0"/>
    </w:pPr>
    <w:rPr>
      <w:rFonts w:ascii="Franklin Gothic Medium Cond" w:hAnsi="Franklin Gothic Medium Cond" w:cs="Franklin Gothic Medium Cond"/>
      <w:sz w:val="24"/>
      <w:szCs w:val="24"/>
    </w:rPr>
  </w:style>
  <w:style w:type="character" w:customStyle="1" w:styleId="msoins0">
    <w:name w:val="msoins"/>
    <w:basedOn w:val="a1"/>
    <w:uiPriority w:val="99"/>
    <w:rsid w:val="00017431"/>
  </w:style>
  <w:style w:type="paragraph" w:customStyle="1" w:styleId="NormalLeft063cm">
    <w:name w:val="Normal + Left:  0.63 cm"/>
    <w:basedOn w:val="23"/>
    <w:uiPriority w:val="99"/>
    <w:rsid w:val="00017431"/>
    <w:pPr>
      <w:spacing w:before="0"/>
      <w:ind w:left="360" w:right="-140"/>
      <w:jc w:val="left"/>
    </w:pPr>
    <w:rPr>
      <w:rFonts w:ascii="Times New Roman" w:hAnsi="Times New Roman"/>
      <w:sz w:val="22"/>
      <w:szCs w:val="22"/>
    </w:rPr>
  </w:style>
  <w:style w:type="paragraph" w:customStyle="1" w:styleId="Style13">
    <w:name w:val="Style13"/>
    <w:basedOn w:val="a0"/>
    <w:uiPriority w:val="99"/>
    <w:rsid w:val="00017431"/>
    <w:pPr>
      <w:widowControl w:val="0"/>
      <w:autoSpaceDE w:val="0"/>
      <w:autoSpaceDN w:val="0"/>
      <w:adjustRightInd w:val="0"/>
      <w:spacing w:line="223" w:lineRule="exact"/>
      <w:jc w:val="both"/>
    </w:pPr>
    <w:rPr>
      <w:rFonts w:ascii="Franklin Gothic Medium Cond" w:hAnsi="Franklin Gothic Medium Cond" w:cs="Franklin Gothic Medium Cond"/>
      <w:sz w:val="24"/>
      <w:szCs w:val="24"/>
    </w:rPr>
  </w:style>
  <w:style w:type="paragraph" w:customStyle="1" w:styleId="Style14">
    <w:name w:val="Style14"/>
    <w:basedOn w:val="a0"/>
    <w:uiPriority w:val="99"/>
    <w:rsid w:val="00017431"/>
    <w:pPr>
      <w:widowControl w:val="0"/>
      <w:autoSpaceDE w:val="0"/>
      <w:autoSpaceDN w:val="0"/>
      <w:adjustRightInd w:val="0"/>
      <w:jc w:val="center"/>
    </w:pPr>
    <w:rPr>
      <w:rFonts w:ascii="Franklin Gothic Medium Cond" w:hAnsi="Franklin Gothic Medium Cond" w:cs="Franklin Gothic Medium Cond"/>
      <w:sz w:val="24"/>
      <w:szCs w:val="24"/>
    </w:rPr>
  </w:style>
  <w:style w:type="paragraph" w:customStyle="1" w:styleId="Style25">
    <w:name w:val="Style25"/>
    <w:basedOn w:val="a0"/>
    <w:uiPriority w:val="99"/>
    <w:rsid w:val="00017431"/>
    <w:pPr>
      <w:widowControl w:val="0"/>
      <w:autoSpaceDE w:val="0"/>
      <w:autoSpaceDN w:val="0"/>
      <w:adjustRightInd w:val="0"/>
      <w:jc w:val="both"/>
    </w:pPr>
    <w:rPr>
      <w:rFonts w:ascii="Franklin Gothic Medium Cond" w:hAnsi="Franklin Gothic Medium Cond" w:cs="Franklin Gothic Medium Cond"/>
      <w:sz w:val="24"/>
      <w:szCs w:val="24"/>
    </w:rPr>
  </w:style>
  <w:style w:type="paragraph" w:customStyle="1" w:styleId="Style29">
    <w:name w:val="Style29"/>
    <w:basedOn w:val="a0"/>
    <w:uiPriority w:val="99"/>
    <w:rsid w:val="00017431"/>
    <w:pPr>
      <w:widowControl w:val="0"/>
      <w:autoSpaceDE w:val="0"/>
      <w:autoSpaceDN w:val="0"/>
      <w:adjustRightInd w:val="0"/>
      <w:jc w:val="both"/>
    </w:pPr>
    <w:rPr>
      <w:rFonts w:ascii="Franklin Gothic Medium Cond" w:hAnsi="Franklin Gothic Medium Cond" w:cs="Franklin Gothic Medium Cond"/>
      <w:sz w:val="24"/>
      <w:szCs w:val="24"/>
    </w:rPr>
  </w:style>
  <w:style w:type="paragraph" w:customStyle="1" w:styleId="Style48">
    <w:name w:val="Style48"/>
    <w:basedOn w:val="a0"/>
    <w:uiPriority w:val="99"/>
    <w:rsid w:val="00017431"/>
    <w:pPr>
      <w:widowControl w:val="0"/>
      <w:autoSpaceDE w:val="0"/>
      <w:autoSpaceDN w:val="0"/>
      <w:adjustRightInd w:val="0"/>
    </w:pPr>
    <w:rPr>
      <w:rFonts w:ascii="Franklin Gothic Medium Cond" w:hAnsi="Franklin Gothic Medium Cond" w:cs="Franklin Gothic Medium Cond"/>
      <w:sz w:val="24"/>
      <w:szCs w:val="24"/>
    </w:rPr>
  </w:style>
  <w:style w:type="character" w:customStyle="1" w:styleId="FontStyle66">
    <w:name w:val="Font Style66"/>
    <w:uiPriority w:val="99"/>
    <w:rsid w:val="00017431"/>
    <w:rPr>
      <w:rFonts w:ascii="Franklin Gothic Medium Cond" w:hAnsi="Franklin Gothic Medium Cond" w:cs="Franklin Gothic Medium Cond"/>
      <w:b/>
      <w:bCs/>
      <w:sz w:val="16"/>
      <w:szCs w:val="16"/>
    </w:rPr>
  </w:style>
  <w:style w:type="character" w:customStyle="1" w:styleId="FontStyle69">
    <w:name w:val="Font Style69"/>
    <w:uiPriority w:val="99"/>
    <w:rsid w:val="00017431"/>
    <w:rPr>
      <w:rFonts w:ascii="Franklin Gothic Medium Cond" w:hAnsi="Franklin Gothic Medium Cond" w:cs="Franklin Gothic Medium Cond"/>
      <w:i/>
      <w:iCs/>
      <w:spacing w:val="20"/>
      <w:sz w:val="16"/>
      <w:szCs w:val="16"/>
    </w:rPr>
  </w:style>
  <w:style w:type="character" w:customStyle="1" w:styleId="FontStyle70">
    <w:name w:val="Font Style70"/>
    <w:uiPriority w:val="99"/>
    <w:rsid w:val="00017431"/>
    <w:rPr>
      <w:rFonts w:ascii="Franklin Gothic Medium Cond" w:hAnsi="Franklin Gothic Medium Cond" w:cs="Franklin Gothic Medium Cond"/>
      <w:b/>
      <w:bCs/>
      <w:i/>
      <w:iCs/>
      <w:sz w:val="16"/>
      <w:szCs w:val="16"/>
    </w:rPr>
  </w:style>
  <w:style w:type="paragraph" w:customStyle="1" w:styleId="Style1">
    <w:name w:val="Style1"/>
    <w:basedOn w:val="a0"/>
    <w:uiPriority w:val="99"/>
    <w:rsid w:val="00017431"/>
    <w:pPr>
      <w:widowControl w:val="0"/>
      <w:autoSpaceDE w:val="0"/>
      <w:autoSpaceDN w:val="0"/>
      <w:adjustRightInd w:val="0"/>
      <w:spacing w:line="321" w:lineRule="exact"/>
    </w:pPr>
    <w:rPr>
      <w:rFonts w:ascii="Franklin Gothic Medium Cond" w:hAnsi="Franklin Gothic Medium Cond" w:cs="Franklin Gothic Medium Cond"/>
      <w:sz w:val="24"/>
      <w:szCs w:val="24"/>
    </w:rPr>
  </w:style>
  <w:style w:type="paragraph" w:customStyle="1" w:styleId="Style2">
    <w:name w:val="Style2"/>
    <w:basedOn w:val="a0"/>
    <w:uiPriority w:val="99"/>
    <w:rsid w:val="00017431"/>
    <w:pPr>
      <w:widowControl w:val="0"/>
      <w:autoSpaceDE w:val="0"/>
      <w:autoSpaceDN w:val="0"/>
      <w:adjustRightInd w:val="0"/>
    </w:pPr>
    <w:rPr>
      <w:rFonts w:ascii="Franklin Gothic Medium Cond" w:hAnsi="Franklin Gothic Medium Cond" w:cs="Franklin Gothic Medium Cond"/>
      <w:sz w:val="24"/>
      <w:szCs w:val="24"/>
    </w:rPr>
  </w:style>
  <w:style w:type="paragraph" w:customStyle="1" w:styleId="Style5">
    <w:name w:val="Style5"/>
    <w:basedOn w:val="a0"/>
    <w:uiPriority w:val="99"/>
    <w:rsid w:val="00017431"/>
    <w:pPr>
      <w:widowControl w:val="0"/>
      <w:autoSpaceDE w:val="0"/>
      <w:autoSpaceDN w:val="0"/>
      <w:adjustRightInd w:val="0"/>
      <w:jc w:val="both"/>
    </w:pPr>
    <w:rPr>
      <w:rFonts w:ascii="Franklin Gothic Medium Cond" w:hAnsi="Franklin Gothic Medium Cond" w:cs="Franklin Gothic Medium Cond"/>
      <w:sz w:val="24"/>
      <w:szCs w:val="24"/>
    </w:rPr>
  </w:style>
  <w:style w:type="paragraph" w:customStyle="1" w:styleId="Style7">
    <w:name w:val="Style7"/>
    <w:basedOn w:val="a0"/>
    <w:uiPriority w:val="99"/>
    <w:rsid w:val="00017431"/>
    <w:pPr>
      <w:widowControl w:val="0"/>
      <w:autoSpaceDE w:val="0"/>
      <w:autoSpaceDN w:val="0"/>
      <w:adjustRightInd w:val="0"/>
      <w:spacing w:line="214" w:lineRule="exact"/>
      <w:ind w:hanging="362"/>
      <w:jc w:val="both"/>
    </w:pPr>
    <w:rPr>
      <w:rFonts w:ascii="Franklin Gothic Medium Cond" w:hAnsi="Franklin Gothic Medium Cond" w:cs="Franklin Gothic Medium Cond"/>
      <w:sz w:val="24"/>
      <w:szCs w:val="24"/>
    </w:rPr>
  </w:style>
  <w:style w:type="paragraph" w:customStyle="1" w:styleId="Style16">
    <w:name w:val="Style16"/>
    <w:basedOn w:val="a0"/>
    <w:uiPriority w:val="99"/>
    <w:rsid w:val="00017431"/>
    <w:pPr>
      <w:widowControl w:val="0"/>
      <w:autoSpaceDE w:val="0"/>
      <w:autoSpaceDN w:val="0"/>
      <w:adjustRightInd w:val="0"/>
    </w:pPr>
    <w:rPr>
      <w:rFonts w:ascii="Franklin Gothic Medium Cond" w:hAnsi="Franklin Gothic Medium Cond" w:cs="Franklin Gothic Medium Cond"/>
      <w:sz w:val="24"/>
      <w:szCs w:val="24"/>
    </w:rPr>
  </w:style>
  <w:style w:type="paragraph" w:customStyle="1" w:styleId="Style33">
    <w:name w:val="Style33"/>
    <w:basedOn w:val="a0"/>
    <w:uiPriority w:val="99"/>
    <w:rsid w:val="00017431"/>
    <w:pPr>
      <w:widowControl w:val="0"/>
      <w:autoSpaceDE w:val="0"/>
      <w:autoSpaceDN w:val="0"/>
      <w:adjustRightInd w:val="0"/>
      <w:spacing w:line="204" w:lineRule="exact"/>
      <w:ind w:hanging="177"/>
      <w:jc w:val="both"/>
    </w:pPr>
    <w:rPr>
      <w:rFonts w:ascii="Franklin Gothic Medium Cond" w:hAnsi="Franklin Gothic Medium Cond" w:cs="Franklin Gothic Medium Cond"/>
      <w:sz w:val="24"/>
      <w:szCs w:val="24"/>
    </w:rPr>
  </w:style>
  <w:style w:type="paragraph" w:customStyle="1" w:styleId="Style40">
    <w:name w:val="Style40"/>
    <w:basedOn w:val="a0"/>
    <w:uiPriority w:val="99"/>
    <w:rsid w:val="00017431"/>
    <w:pPr>
      <w:widowControl w:val="0"/>
      <w:autoSpaceDE w:val="0"/>
      <w:autoSpaceDN w:val="0"/>
      <w:adjustRightInd w:val="0"/>
      <w:spacing w:line="455" w:lineRule="exact"/>
    </w:pPr>
    <w:rPr>
      <w:rFonts w:ascii="Franklin Gothic Medium Cond" w:hAnsi="Franklin Gothic Medium Cond" w:cs="Franklin Gothic Medium Cond"/>
      <w:sz w:val="24"/>
      <w:szCs w:val="24"/>
    </w:rPr>
  </w:style>
  <w:style w:type="character" w:customStyle="1" w:styleId="FontStyle55">
    <w:name w:val="Font Style55"/>
    <w:uiPriority w:val="99"/>
    <w:rsid w:val="00017431"/>
    <w:rPr>
      <w:rFonts w:ascii="Franklin Gothic Medium Cond" w:hAnsi="Franklin Gothic Medium Cond" w:cs="Franklin Gothic Medium Cond"/>
      <w:b/>
      <w:bCs/>
      <w:spacing w:val="20"/>
      <w:sz w:val="28"/>
      <w:szCs w:val="28"/>
    </w:rPr>
  </w:style>
  <w:style w:type="character" w:customStyle="1" w:styleId="FontStyle56">
    <w:name w:val="Font Style56"/>
    <w:uiPriority w:val="99"/>
    <w:rsid w:val="00017431"/>
    <w:rPr>
      <w:rFonts w:ascii="Franklin Gothic Medium Cond" w:hAnsi="Franklin Gothic Medium Cond" w:cs="Franklin Gothic Medium Cond"/>
      <w:sz w:val="22"/>
      <w:szCs w:val="22"/>
    </w:rPr>
  </w:style>
  <w:style w:type="character" w:customStyle="1" w:styleId="FontStyle65">
    <w:name w:val="Font Style65"/>
    <w:uiPriority w:val="99"/>
    <w:rsid w:val="00017431"/>
    <w:rPr>
      <w:rFonts w:ascii="Franklin Gothic Medium Cond" w:hAnsi="Franklin Gothic Medium Cond" w:cs="Franklin Gothic Medium Cond"/>
      <w:b/>
      <w:bCs/>
      <w:sz w:val="26"/>
      <w:szCs w:val="26"/>
    </w:rPr>
  </w:style>
  <w:style w:type="paragraph" w:customStyle="1" w:styleId="bodycopyindent">
    <w:name w:val="body copy indent"/>
    <w:basedOn w:val="a0"/>
    <w:uiPriority w:val="99"/>
    <w:rsid w:val="00017431"/>
    <w:pPr>
      <w:spacing w:before="20" w:line="210" w:lineRule="exact"/>
      <w:ind w:left="510"/>
    </w:pPr>
    <w:rPr>
      <w:rFonts w:ascii="Arial" w:eastAsia="PMingLiU" w:hAnsi="Arial" w:cs="Arial"/>
      <w:color w:val="000000"/>
      <w:sz w:val="17"/>
      <w:szCs w:val="17"/>
      <w:lang w:val="en-AU"/>
    </w:rPr>
  </w:style>
  <w:style w:type="paragraph" w:styleId="affff">
    <w:name w:val="Normal (Web)"/>
    <w:basedOn w:val="a0"/>
    <w:uiPriority w:val="99"/>
    <w:rsid w:val="00A00E2D"/>
    <w:pPr>
      <w:spacing w:before="140" w:after="140"/>
    </w:pPr>
    <w:rPr>
      <w:rFonts w:ascii="Arial" w:hAnsi="Arial" w:cs="Arial"/>
      <w:sz w:val="20"/>
      <w:szCs w:val="20"/>
      <w:lang w:val="ru-RU" w:eastAsia="ru-RU"/>
    </w:rPr>
  </w:style>
  <w:style w:type="paragraph" w:styleId="20">
    <w:name w:val="List 2"/>
    <w:basedOn w:val="affff0"/>
    <w:uiPriority w:val="99"/>
    <w:rsid w:val="00B06808"/>
    <w:pPr>
      <w:numPr>
        <w:numId w:val="4"/>
      </w:numPr>
      <w:spacing w:after="60"/>
    </w:pPr>
    <w:rPr>
      <w:rFonts w:eastAsia="Arial Unicode MS"/>
      <w:lang w:eastAsia="ru-RU"/>
    </w:rPr>
  </w:style>
  <w:style w:type="paragraph" w:styleId="affff0">
    <w:name w:val="List"/>
    <w:basedOn w:val="a0"/>
    <w:uiPriority w:val="99"/>
    <w:semiHidden/>
    <w:rsid w:val="00B06808"/>
    <w:pPr>
      <w:ind w:left="283" w:hanging="283"/>
    </w:pPr>
  </w:style>
  <w:style w:type="paragraph" w:styleId="26">
    <w:name w:val="Body Text Indent 2"/>
    <w:basedOn w:val="a0"/>
    <w:link w:val="27"/>
    <w:uiPriority w:val="99"/>
    <w:rsid w:val="00700DAD"/>
    <w:pPr>
      <w:spacing w:after="120" w:line="480" w:lineRule="auto"/>
      <w:ind w:left="283"/>
    </w:pPr>
    <w:rPr>
      <w:lang w:val="x-none" w:eastAsia="x-none"/>
    </w:rPr>
  </w:style>
  <w:style w:type="character" w:customStyle="1" w:styleId="27">
    <w:name w:val="Основной текст с отступом 2 Знак"/>
    <w:link w:val="26"/>
    <w:uiPriority w:val="99"/>
    <w:locked/>
    <w:rsid w:val="00700DAD"/>
    <w:rPr>
      <w:sz w:val="22"/>
      <w:szCs w:val="22"/>
    </w:rPr>
  </w:style>
  <w:style w:type="paragraph" w:styleId="28">
    <w:name w:val="Body Text First Indent 2"/>
    <w:basedOn w:val="aa"/>
    <w:link w:val="29"/>
    <w:uiPriority w:val="99"/>
    <w:rsid w:val="00700DAD"/>
    <w:pPr>
      <w:keepLines w:val="0"/>
      <w:spacing w:after="120"/>
      <w:ind w:left="283" w:firstLine="210"/>
      <w:jc w:val="left"/>
    </w:pPr>
    <w:rPr>
      <w:sz w:val="22"/>
      <w:szCs w:val="22"/>
    </w:rPr>
  </w:style>
  <w:style w:type="character" w:customStyle="1" w:styleId="29">
    <w:name w:val="Красная строка 2 Знак"/>
    <w:link w:val="28"/>
    <w:uiPriority w:val="99"/>
    <w:locked/>
    <w:rsid w:val="00700DAD"/>
    <w:rPr>
      <w:sz w:val="22"/>
      <w:szCs w:val="22"/>
      <w:lang w:val="en-GB"/>
    </w:rPr>
  </w:style>
  <w:style w:type="paragraph" w:customStyle="1" w:styleId="NotesHeading">
    <w:name w:val="Notes Heading"/>
    <w:basedOn w:val="a8"/>
    <w:next w:val="23"/>
    <w:uiPriority w:val="99"/>
    <w:rsid w:val="00321BC4"/>
    <w:pPr>
      <w:keepNext/>
      <w:tabs>
        <w:tab w:val="left" w:pos="475"/>
      </w:tabs>
      <w:spacing w:before="0" w:after="240"/>
      <w:ind w:left="475" w:hanging="475"/>
    </w:pPr>
    <w:rPr>
      <w:rFonts w:ascii="Times New Roman" w:hAnsi="Times New Roman"/>
      <w:b/>
      <w:bCs/>
      <w:color w:val="auto"/>
      <w:sz w:val="22"/>
      <w:szCs w:val="22"/>
      <w:lang w:val="en-GB"/>
    </w:rPr>
  </w:style>
  <w:style w:type="paragraph" w:customStyle="1" w:styleId="Bodycopybullet">
    <w:name w:val="Body copy bullet"/>
    <w:basedOn w:val="Bodycopy"/>
    <w:uiPriority w:val="99"/>
    <w:rsid w:val="0017246A"/>
    <w:pPr>
      <w:numPr>
        <w:numId w:val="5"/>
      </w:numPr>
    </w:pPr>
    <w:rPr>
      <w:lang w:val="en-AU"/>
    </w:rPr>
  </w:style>
  <w:style w:type="paragraph" w:styleId="2">
    <w:name w:val="List Bullet 2"/>
    <w:basedOn w:val="a0"/>
    <w:uiPriority w:val="99"/>
    <w:rsid w:val="007552E7"/>
    <w:pPr>
      <w:numPr>
        <w:numId w:val="1"/>
      </w:numPr>
    </w:pPr>
  </w:style>
  <w:style w:type="paragraph" w:customStyle="1" w:styleId="16">
    <w:name w:val="Название1"/>
    <w:basedOn w:val="1"/>
    <w:next w:val="a0"/>
    <w:link w:val="affff1"/>
    <w:uiPriority w:val="10"/>
    <w:qFormat/>
    <w:rsid w:val="007552E7"/>
    <w:pPr>
      <w:keepLines/>
      <w:spacing w:before="600" w:after="0"/>
    </w:pPr>
    <w:rPr>
      <w:b w:val="0"/>
      <w:bCs w:val="0"/>
      <w:caps w:val="0"/>
      <w:color w:val="002776"/>
      <w:sz w:val="28"/>
      <w:szCs w:val="28"/>
    </w:rPr>
  </w:style>
  <w:style w:type="character" w:customStyle="1" w:styleId="affff1">
    <w:name w:val="Название Знак"/>
    <w:link w:val="16"/>
    <w:locked/>
    <w:rsid w:val="007552E7"/>
    <w:rPr>
      <w:rFonts w:ascii="Arial" w:hAnsi="Arial" w:cs="Arial"/>
      <w:color w:val="002776"/>
      <w:sz w:val="28"/>
      <w:szCs w:val="28"/>
    </w:rPr>
  </w:style>
  <w:style w:type="paragraph" w:styleId="affff2">
    <w:name w:val="Subtitle"/>
    <w:basedOn w:val="16"/>
    <w:next w:val="a0"/>
    <w:link w:val="affff3"/>
    <w:uiPriority w:val="99"/>
    <w:qFormat/>
    <w:rsid w:val="007552E7"/>
    <w:pPr>
      <w:spacing w:before="0" w:after="600"/>
    </w:pPr>
    <w:rPr>
      <w:color w:val="92D400"/>
    </w:rPr>
  </w:style>
  <w:style w:type="character" w:customStyle="1" w:styleId="affff3">
    <w:name w:val="Подзаголовок Знак"/>
    <w:link w:val="affff2"/>
    <w:uiPriority w:val="99"/>
    <w:locked/>
    <w:rsid w:val="007552E7"/>
    <w:rPr>
      <w:rFonts w:ascii="Arial" w:hAnsi="Arial" w:cs="Arial"/>
      <w:color w:val="92D400"/>
      <w:sz w:val="28"/>
      <w:szCs w:val="28"/>
    </w:rPr>
  </w:style>
  <w:style w:type="paragraph" w:styleId="affff4">
    <w:name w:val="No Spacing"/>
    <w:basedOn w:val="a0"/>
    <w:uiPriority w:val="99"/>
    <w:qFormat/>
    <w:rsid w:val="007552E7"/>
  </w:style>
  <w:style w:type="paragraph" w:styleId="2a">
    <w:name w:val="Quote"/>
    <w:basedOn w:val="1"/>
    <w:link w:val="2b"/>
    <w:uiPriority w:val="99"/>
    <w:qFormat/>
    <w:rsid w:val="007552E7"/>
    <w:pPr>
      <w:keepLines/>
      <w:spacing w:before="360" w:after="360"/>
    </w:pPr>
    <w:rPr>
      <w:b w:val="0"/>
      <w:bCs w:val="0"/>
      <w:caps w:val="0"/>
      <w:color w:val="002776"/>
      <w:sz w:val="28"/>
      <w:szCs w:val="28"/>
    </w:rPr>
  </w:style>
  <w:style w:type="character" w:customStyle="1" w:styleId="2b">
    <w:name w:val="Цитата 2 Знак"/>
    <w:link w:val="2a"/>
    <w:uiPriority w:val="99"/>
    <w:locked/>
    <w:rsid w:val="007552E7"/>
    <w:rPr>
      <w:rFonts w:ascii="Arial" w:hAnsi="Arial" w:cs="Arial"/>
      <w:color w:val="002776"/>
      <w:sz w:val="28"/>
      <w:szCs w:val="28"/>
    </w:rPr>
  </w:style>
  <w:style w:type="paragraph" w:styleId="affff5">
    <w:name w:val="Intense Quote"/>
    <w:basedOn w:val="2a"/>
    <w:link w:val="affff6"/>
    <w:uiPriority w:val="99"/>
    <w:qFormat/>
    <w:rsid w:val="007552E7"/>
    <w:rPr>
      <w:color w:val="92D400"/>
    </w:rPr>
  </w:style>
  <w:style w:type="character" w:customStyle="1" w:styleId="affff6">
    <w:name w:val="Выделенная цитата Знак"/>
    <w:link w:val="affff5"/>
    <w:uiPriority w:val="99"/>
    <w:locked/>
    <w:rsid w:val="007552E7"/>
    <w:rPr>
      <w:rFonts w:ascii="Arial" w:hAnsi="Arial" w:cs="Arial"/>
      <w:color w:val="92D400"/>
      <w:sz w:val="28"/>
      <w:szCs w:val="28"/>
    </w:rPr>
  </w:style>
  <w:style w:type="paragraph" w:styleId="affff7">
    <w:name w:val="caption"/>
    <w:basedOn w:val="a0"/>
    <w:next w:val="a0"/>
    <w:uiPriority w:val="99"/>
    <w:qFormat/>
    <w:rsid w:val="007552E7"/>
    <w:pPr>
      <w:spacing w:after="200"/>
    </w:pPr>
    <w:rPr>
      <w:b/>
      <w:bCs/>
      <w:color w:val="002776"/>
      <w:sz w:val="18"/>
      <w:szCs w:val="18"/>
    </w:rPr>
  </w:style>
  <w:style w:type="character" w:styleId="affff8">
    <w:name w:val="Subtle Emphasis"/>
    <w:uiPriority w:val="99"/>
    <w:qFormat/>
    <w:rsid w:val="007552E7"/>
    <w:rPr>
      <w:i/>
      <w:iCs/>
      <w:color w:val="808080"/>
    </w:rPr>
  </w:style>
  <w:style w:type="character" w:styleId="affff9">
    <w:name w:val="Intense Emphasis"/>
    <w:uiPriority w:val="99"/>
    <w:qFormat/>
    <w:rsid w:val="007552E7"/>
    <w:rPr>
      <w:b/>
      <w:bCs/>
      <w:i/>
      <w:iCs/>
      <w:color w:val="002776"/>
    </w:rPr>
  </w:style>
  <w:style w:type="character" w:styleId="affffa">
    <w:name w:val="Subtle Reference"/>
    <w:uiPriority w:val="99"/>
    <w:qFormat/>
    <w:rsid w:val="007552E7"/>
    <w:rPr>
      <w:color w:val="92D400"/>
      <w:u w:val="single"/>
    </w:rPr>
  </w:style>
  <w:style w:type="character" w:styleId="affffb">
    <w:name w:val="Intense Reference"/>
    <w:uiPriority w:val="99"/>
    <w:qFormat/>
    <w:rsid w:val="007552E7"/>
    <w:rPr>
      <w:b/>
      <w:bCs/>
      <w:color w:val="92D400"/>
      <w:spacing w:val="5"/>
      <w:u w:val="single"/>
    </w:rPr>
  </w:style>
  <w:style w:type="character" w:styleId="affffc">
    <w:name w:val="Book Title"/>
    <w:uiPriority w:val="99"/>
    <w:qFormat/>
    <w:rsid w:val="007552E7"/>
    <w:rPr>
      <w:b/>
      <w:bCs/>
      <w:spacing w:val="5"/>
    </w:rPr>
  </w:style>
  <w:style w:type="paragraph" w:customStyle="1" w:styleId="NumPlain2">
    <w:name w:val="Num Plain2"/>
    <w:basedOn w:val="a0"/>
    <w:uiPriority w:val="99"/>
    <w:rsid w:val="00185C05"/>
    <w:pPr>
      <w:spacing w:after="160" w:line="200" w:lineRule="exact"/>
      <w:ind w:left="1020" w:hanging="510"/>
    </w:pPr>
    <w:rPr>
      <w:rFonts w:eastAsia="PMingLiU"/>
      <w:sz w:val="20"/>
      <w:szCs w:val="20"/>
      <w:lang w:val="en-AU"/>
    </w:rPr>
  </w:style>
  <w:style w:type="paragraph" w:customStyle="1" w:styleId="GuideBody">
    <w:name w:val="Guide Body"/>
    <w:basedOn w:val="a0"/>
    <w:uiPriority w:val="99"/>
    <w:locked/>
    <w:rsid w:val="000E411E"/>
    <w:pPr>
      <w:spacing w:before="240"/>
    </w:pPr>
    <w:rPr>
      <w:rFonts w:eastAsia="MS Mincho"/>
      <w:sz w:val="24"/>
      <w:szCs w:val="24"/>
    </w:rPr>
  </w:style>
  <w:style w:type="paragraph" w:customStyle="1" w:styleId="affffd">
    <w:name w:val="итого мсфо"/>
    <w:basedOn w:val="a0"/>
    <w:link w:val="affffe"/>
    <w:uiPriority w:val="99"/>
    <w:rsid w:val="00110570"/>
    <w:pPr>
      <w:jc w:val="right"/>
    </w:pPr>
    <w:rPr>
      <w:b/>
      <w:bCs/>
      <w:color w:val="000000"/>
      <w:sz w:val="20"/>
      <w:szCs w:val="20"/>
    </w:rPr>
  </w:style>
  <w:style w:type="paragraph" w:styleId="afffff">
    <w:name w:val="Document Map"/>
    <w:basedOn w:val="a0"/>
    <w:link w:val="afffff0"/>
    <w:uiPriority w:val="99"/>
    <w:semiHidden/>
    <w:rsid w:val="00E65ABF"/>
    <w:rPr>
      <w:rFonts w:ascii="Tahoma" w:hAnsi="Tahoma"/>
      <w:sz w:val="16"/>
      <w:szCs w:val="16"/>
      <w:lang w:val="x-none" w:eastAsia="x-none"/>
    </w:rPr>
  </w:style>
  <w:style w:type="character" w:customStyle="1" w:styleId="afffff0">
    <w:name w:val="Схема документа Знак"/>
    <w:link w:val="afffff"/>
    <w:uiPriority w:val="99"/>
    <w:semiHidden/>
    <w:locked/>
    <w:rsid w:val="00E65ABF"/>
    <w:rPr>
      <w:rFonts w:ascii="Tahoma" w:hAnsi="Tahoma" w:cs="Tahoma"/>
      <w:sz w:val="16"/>
      <w:szCs w:val="16"/>
    </w:rPr>
  </w:style>
  <w:style w:type="character" w:customStyle="1" w:styleId="affffe">
    <w:name w:val="итого мсфо Знак"/>
    <w:link w:val="affffd"/>
    <w:uiPriority w:val="99"/>
    <w:locked/>
    <w:rsid w:val="00110570"/>
    <w:rPr>
      <w:b/>
      <w:bCs/>
      <w:color w:val="000000"/>
      <w:lang w:val="en-US" w:eastAsia="en-US"/>
    </w:rPr>
  </w:style>
  <w:style w:type="paragraph" w:customStyle="1" w:styleId="ga">
    <w:name w:val="ga"/>
    <w:basedOn w:val="a0"/>
    <w:uiPriority w:val="99"/>
    <w:rsid w:val="00146C91"/>
    <w:pPr>
      <w:overflowPunct w:val="0"/>
      <w:autoSpaceDE w:val="0"/>
      <w:autoSpaceDN w:val="0"/>
      <w:adjustRightInd w:val="0"/>
      <w:spacing w:line="280" w:lineRule="atLeast"/>
      <w:jc w:val="center"/>
      <w:textAlignment w:val="baseline"/>
    </w:pPr>
    <w:rPr>
      <w:b/>
      <w:bCs/>
      <w:sz w:val="20"/>
      <w:szCs w:val="20"/>
      <w:lang w:val="en-GB"/>
    </w:rPr>
  </w:style>
  <w:style w:type="character" w:customStyle="1" w:styleId="shorttext">
    <w:name w:val="short_text"/>
    <w:basedOn w:val="a1"/>
    <w:uiPriority w:val="99"/>
    <w:rsid w:val="00C06BD6"/>
  </w:style>
  <w:style w:type="character" w:customStyle="1" w:styleId="hps">
    <w:name w:val="hps"/>
    <w:basedOn w:val="a1"/>
    <w:uiPriority w:val="99"/>
    <w:rsid w:val="00C06BD6"/>
  </w:style>
  <w:style w:type="character" w:customStyle="1" w:styleId="atn">
    <w:name w:val="atn"/>
    <w:basedOn w:val="a1"/>
    <w:uiPriority w:val="99"/>
    <w:rsid w:val="00832989"/>
  </w:style>
  <w:style w:type="character" w:customStyle="1" w:styleId="FontStyle19">
    <w:name w:val="Font Style19"/>
    <w:uiPriority w:val="99"/>
    <w:rsid w:val="008A5F20"/>
    <w:rPr>
      <w:rFonts w:ascii="Times New Roman" w:hAnsi="Times New Roman" w:cs="Times New Roman"/>
      <w:b/>
      <w:bCs/>
      <w:sz w:val="22"/>
      <w:szCs w:val="22"/>
    </w:rPr>
  </w:style>
  <w:style w:type="paragraph" w:customStyle="1" w:styleId="Style3">
    <w:name w:val="Style3"/>
    <w:basedOn w:val="a0"/>
    <w:uiPriority w:val="99"/>
    <w:rsid w:val="00242413"/>
    <w:pPr>
      <w:widowControl w:val="0"/>
      <w:autoSpaceDE w:val="0"/>
      <w:autoSpaceDN w:val="0"/>
      <w:adjustRightInd w:val="0"/>
      <w:spacing w:line="300" w:lineRule="exact"/>
      <w:ind w:firstLine="264"/>
    </w:pPr>
    <w:rPr>
      <w:sz w:val="24"/>
      <w:szCs w:val="24"/>
      <w:lang w:val="ru-RU" w:eastAsia="ru-RU"/>
    </w:rPr>
  </w:style>
  <w:style w:type="character" w:customStyle="1" w:styleId="FontStyle20">
    <w:name w:val="Font Style20"/>
    <w:uiPriority w:val="99"/>
    <w:rsid w:val="00242413"/>
    <w:rPr>
      <w:rFonts w:ascii="Times New Roman" w:hAnsi="Times New Roman" w:cs="Times New Roman"/>
      <w:sz w:val="22"/>
      <w:szCs w:val="22"/>
    </w:rPr>
  </w:style>
  <w:style w:type="paragraph" w:customStyle="1" w:styleId="Style4">
    <w:name w:val="Style4"/>
    <w:basedOn w:val="a0"/>
    <w:uiPriority w:val="99"/>
    <w:rsid w:val="005C6924"/>
    <w:pPr>
      <w:widowControl w:val="0"/>
      <w:autoSpaceDE w:val="0"/>
      <w:autoSpaceDN w:val="0"/>
      <w:adjustRightInd w:val="0"/>
      <w:spacing w:line="302" w:lineRule="exact"/>
      <w:ind w:firstLine="278"/>
      <w:jc w:val="both"/>
    </w:pPr>
    <w:rPr>
      <w:sz w:val="24"/>
      <w:szCs w:val="24"/>
      <w:lang w:val="ru-RU" w:eastAsia="ru-RU"/>
    </w:rPr>
  </w:style>
  <w:style w:type="paragraph" w:customStyle="1" w:styleId="Style8">
    <w:name w:val="Style8"/>
    <w:basedOn w:val="a0"/>
    <w:uiPriority w:val="99"/>
    <w:rsid w:val="005C6924"/>
    <w:pPr>
      <w:widowControl w:val="0"/>
      <w:autoSpaceDE w:val="0"/>
      <w:autoSpaceDN w:val="0"/>
      <w:adjustRightInd w:val="0"/>
      <w:spacing w:line="278" w:lineRule="exact"/>
      <w:jc w:val="both"/>
    </w:pPr>
    <w:rPr>
      <w:sz w:val="24"/>
      <w:szCs w:val="24"/>
      <w:lang w:val="ru-RU" w:eastAsia="ru-RU"/>
    </w:rPr>
  </w:style>
  <w:style w:type="character" w:customStyle="1" w:styleId="apple-converted-space">
    <w:name w:val="apple-converted-space"/>
    <w:rsid w:val="00A82A9B"/>
  </w:style>
  <w:style w:type="paragraph" w:styleId="HTML">
    <w:name w:val="HTML Preformatted"/>
    <w:basedOn w:val="a0"/>
    <w:link w:val="HTML0"/>
    <w:uiPriority w:val="99"/>
    <w:unhideWhenUsed/>
    <w:locked/>
    <w:rsid w:val="009F7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F708E"/>
    <w:rPr>
      <w:rFonts w:ascii="Courier New" w:hAnsi="Courier New" w:cs="Courier New"/>
    </w:rPr>
  </w:style>
  <w:style w:type="table" w:styleId="-3">
    <w:name w:val="Light Grid Accent 3"/>
    <w:basedOn w:val="a2"/>
    <w:uiPriority w:val="62"/>
    <w:rsid w:val="00F36F9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17">
    <w:name w:val="Нет списка1"/>
    <w:next w:val="a3"/>
    <w:uiPriority w:val="99"/>
    <w:semiHidden/>
    <w:unhideWhenUsed/>
    <w:rsid w:val="00D004A3"/>
  </w:style>
  <w:style w:type="paragraph" w:customStyle="1" w:styleId="afffff1">
    <w:name w:val="Абзац списку"/>
    <w:basedOn w:val="a0"/>
    <w:uiPriority w:val="34"/>
    <w:qFormat/>
    <w:rsid w:val="00D004A3"/>
    <w:pPr>
      <w:ind w:left="720"/>
      <w:contextualSpacing/>
    </w:pPr>
    <w:rPr>
      <w:sz w:val="24"/>
      <w:szCs w:val="24"/>
      <w:lang w:val="ru-RU" w:eastAsia="ru-RU"/>
    </w:rPr>
  </w:style>
  <w:style w:type="paragraph" w:customStyle="1" w:styleId="41">
    <w:name w:val="заголовок 4"/>
    <w:basedOn w:val="a0"/>
    <w:next w:val="a0"/>
    <w:rsid w:val="00D004A3"/>
    <w:pPr>
      <w:keepNext/>
      <w:ind w:firstLine="720"/>
      <w:jc w:val="both"/>
    </w:pPr>
    <w:rPr>
      <w:b/>
      <w:i/>
      <w:sz w:val="24"/>
      <w:szCs w:val="20"/>
      <w:lang w:val="ru-RU" w:eastAsia="uk-UA"/>
    </w:rPr>
  </w:style>
  <w:style w:type="paragraph" w:customStyle="1" w:styleId="18">
    <w:name w:val="заголовок 1"/>
    <w:basedOn w:val="a0"/>
    <w:next w:val="a0"/>
    <w:rsid w:val="00D004A3"/>
    <w:pPr>
      <w:keepNext/>
      <w:jc w:val="both"/>
    </w:pPr>
    <w:rPr>
      <w:sz w:val="24"/>
      <w:szCs w:val="20"/>
      <w:lang w:val="uk-UA" w:eastAsia="uk-UA"/>
    </w:rPr>
  </w:style>
  <w:style w:type="paragraph" w:customStyle="1" w:styleId="2c">
    <w:name w:val="заголовок 2"/>
    <w:basedOn w:val="a0"/>
    <w:next w:val="a0"/>
    <w:rsid w:val="00D004A3"/>
    <w:pPr>
      <w:keepNext/>
      <w:jc w:val="both"/>
    </w:pPr>
    <w:rPr>
      <w:sz w:val="24"/>
      <w:szCs w:val="20"/>
      <w:lang w:val="ru-RU" w:eastAsia="uk-UA"/>
    </w:rPr>
  </w:style>
  <w:style w:type="paragraph" w:customStyle="1" w:styleId="34">
    <w:name w:val="заголовок 3"/>
    <w:basedOn w:val="a0"/>
    <w:next w:val="a0"/>
    <w:rsid w:val="00D004A3"/>
    <w:pPr>
      <w:keepNext/>
      <w:jc w:val="both"/>
    </w:pPr>
    <w:rPr>
      <w:i/>
      <w:szCs w:val="20"/>
      <w:lang w:val="ru-RU" w:eastAsia="uk-UA"/>
    </w:rPr>
  </w:style>
  <w:style w:type="paragraph" w:customStyle="1" w:styleId="51">
    <w:name w:val="заголовок 5"/>
    <w:basedOn w:val="a0"/>
    <w:next w:val="a0"/>
    <w:rsid w:val="00D004A3"/>
    <w:pPr>
      <w:keepNext/>
      <w:jc w:val="both"/>
    </w:pPr>
    <w:rPr>
      <w:b/>
      <w:i/>
      <w:sz w:val="24"/>
      <w:szCs w:val="20"/>
      <w:lang w:val="ru-RU" w:eastAsia="uk-UA"/>
    </w:rPr>
  </w:style>
  <w:style w:type="paragraph" w:customStyle="1" w:styleId="210">
    <w:name w:val="Основной текст 21"/>
    <w:basedOn w:val="a0"/>
    <w:rsid w:val="00D004A3"/>
    <w:pPr>
      <w:jc w:val="both"/>
    </w:pPr>
    <w:rPr>
      <w:i/>
      <w:sz w:val="24"/>
      <w:szCs w:val="20"/>
      <w:lang w:val="ru-RU" w:eastAsia="uk-UA"/>
    </w:rPr>
  </w:style>
  <w:style w:type="table" w:customStyle="1" w:styleId="19">
    <w:name w:val="Сетка таблицы1"/>
    <w:basedOn w:val="a2"/>
    <w:next w:val="afff7"/>
    <w:rsid w:val="00D004A3"/>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Plain Text"/>
    <w:basedOn w:val="a0"/>
    <w:link w:val="afffff3"/>
    <w:locked/>
    <w:rsid w:val="00D004A3"/>
    <w:rPr>
      <w:rFonts w:ascii="Courier New" w:hAnsi="Courier New" w:cs="Courier New"/>
      <w:sz w:val="20"/>
      <w:szCs w:val="20"/>
      <w:lang w:val="ru-RU" w:eastAsia="ru-RU"/>
    </w:rPr>
  </w:style>
  <w:style w:type="character" w:customStyle="1" w:styleId="afffff3">
    <w:name w:val="Текст Знак"/>
    <w:link w:val="afffff2"/>
    <w:rsid w:val="00D004A3"/>
    <w:rPr>
      <w:rFonts w:ascii="Courier New" w:hAnsi="Courier New" w:cs="Courier New"/>
      <w:lang w:val="ru-RU" w:eastAsia="ru-RU"/>
    </w:rPr>
  </w:style>
  <w:style w:type="paragraph" w:customStyle="1" w:styleId="Default">
    <w:name w:val="Default"/>
    <w:rsid w:val="00D004A3"/>
    <w:pPr>
      <w:autoSpaceDE w:val="0"/>
      <w:autoSpaceDN w:val="0"/>
      <w:adjustRightInd w:val="0"/>
    </w:pPr>
    <w:rPr>
      <w:color w:val="000000"/>
      <w:sz w:val="24"/>
      <w:szCs w:val="24"/>
    </w:rPr>
  </w:style>
  <w:style w:type="character" w:customStyle="1" w:styleId="zelenetska">
    <w:name w:val="zelenetska"/>
    <w:semiHidden/>
    <w:rsid w:val="00D004A3"/>
    <w:rPr>
      <w:rFonts w:ascii="Arial" w:hAnsi="Arial" w:cs="Arial"/>
      <w:color w:val="auto"/>
      <w:sz w:val="20"/>
      <w:szCs w:val="20"/>
    </w:rPr>
  </w:style>
  <w:style w:type="paragraph" w:customStyle="1" w:styleId="afffff4">
    <w:name w:val="???????? ?????"/>
    <w:basedOn w:val="a0"/>
    <w:rsid w:val="00311775"/>
    <w:pPr>
      <w:widowControl w:val="0"/>
      <w:shd w:val="clear" w:color="auto" w:fill="FFFFFF"/>
      <w:suppressAutoHyphens/>
      <w:spacing w:before="300" w:line="274" w:lineRule="exact"/>
      <w:ind w:hanging="380"/>
      <w:jc w:val="both"/>
    </w:pPr>
    <w:rPr>
      <w:color w:val="000000"/>
      <w:szCs w:val="20"/>
      <w:lang w:val="ru-RU" w:eastAsia="ar-SA"/>
    </w:rPr>
  </w:style>
  <w:style w:type="character" w:customStyle="1" w:styleId="afffd">
    <w:name w:val="Абзац списка Знак"/>
    <w:link w:val="afffc"/>
    <w:uiPriority w:val="34"/>
    <w:locked/>
    <w:rsid w:val="000B0A87"/>
    <w:rPr>
      <w:lang w:val="en-US" w:eastAsia="en-US"/>
    </w:rPr>
  </w:style>
  <w:style w:type="paragraph" w:customStyle="1" w:styleId="afffff5">
    <w:name w:val="Знак Знак Знак Знак"/>
    <w:basedOn w:val="a0"/>
    <w:rsid w:val="00F46BA6"/>
    <w:pPr>
      <w:spacing w:after="160" w:line="240" w:lineRule="exact"/>
    </w:pPr>
    <w:rPr>
      <w:rFonts w:ascii="Verdana" w:hAnsi="Verdana" w:cs="Verdana"/>
      <w:sz w:val="20"/>
      <w:szCs w:val="20"/>
    </w:rPr>
  </w:style>
  <w:style w:type="character" w:customStyle="1" w:styleId="1a">
    <w:name w:val="Название Знак1"/>
    <w:uiPriority w:val="10"/>
    <w:rsid w:val="00F46BA6"/>
    <w:rPr>
      <w:rFonts w:ascii="Calibri Light" w:eastAsia="Times New Roman" w:hAnsi="Calibri Light" w:cs="Times New Roman"/>
      <w:spacing w:val="-10"/>
      <w:kern w:val="28"/>
      <w:sz w:val="56"/>
      <w:szCs w:val="56"/>
    </w:rPr>
  </w:style>
  <w:style w:type="character" w:customStyle="1" w:styleId="1b">
    <w:name w:val="Неразрешенное упоминание1"/>
    <w:uiPriority w:val="99"/>
    <w:semiHidden/>
    <w:unhideWhenUsed/>
    <w:rsid w:val="00F46BA6"/>
    <w:rPr>
      <w:color w:val="605E5C"/>
      <w:shd w:val="clear" w:color="auto" w:fill="E1DFDD"/>
    </w:rPr>
  </w:style>
  <w:style w:type="paragraph" w:customStyle="1" w:styleId="1c">
    <w:name w:val="Обычный1"/>
    <w:link w:val="Normal"/>
    <w:rsid w:val="00F46BA6"/>
    <w:rPr>
      <w:lang w:val="ru-RU" w:eastAsia="ru-RU"/>
    </w:rPr>
  </w:style>
  <w:style w:type="character" w:customStyle="1" w:styleId="Normal">
    <w:name w:val="Normal Знак"/>
    <w:link w:val="1c"/>
    <w:rsid w:val="00F46BA6"/>
    <w:rPr>
      <w:lang w:val="ru-RU" w:eastAsia="ru-RU"/>
    </w:rPr>
  </w:style>
  <w:style w:type="paragraph" w:customStyle="1" w:styleId="123">
    <w:name w:val="Стиль123"/>
    <w:basedOn w:val="a0"/>
    <w:link w:val="1230"/>
    <w:qFormat/>
    <w:rsid w:val="00F46BA6"/>
    <w:rPr>
      <w:b/>
      <w:bCs/>
      <w:lang w:val="uk-UA" w:eastAsia="ru-RU"/>
    </w:rPr>
  </w:style>
  <w:style w:type="character" w:customStyle="1" w:styleId="1230">
    <w:name w:val="Стиль123 Знак"/>
    <w:link w:val="123"/>
    <w:locked/>
    <w:rsid w:val="00F46BA6"/>
    <w:rPr>
      <w:b/>
      <w:bCs/>
      <w:sz w:val="22"/>
      <w:szCs w:val="22"/>
      <w:lang w:eastAsia="ru-RU"/>
    </w:rPr>
  </w:style>
  <w:style w:type="character" w:customStyle="1" w:styleId="bx-messenger-ajax">
    <w:name w:val="bx-messenger-ajax"/>
    <w:rsid w:val="00F46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898007">
      <w:bodyDiv w:val="1"/>
      <w:marLeft w:val="0"/>
      <w:marRight w:val="0"/>
      <w:marTop w:val="0"/>
      <w:marBottom w:val="0"/>
      <w:divBdr>
        <w:top w:val="none" w:sz="0" w:space="0" w:color="auto"/>
        <w:left w:val="none" w:sz="0" w:space="0" w:color="auto"/>
        <w:bottom w:val="none" w:sz="0" w:space="0" w:color="auto"/>
        <w:right w:val="none" w:sz="0" w:space="0" w:color="auto"/>
      </w:divBdr>
      <w:divsChild>
        <w:div w:id="485781174">
          <w:marLeft w:val="0"/>
          <w:marRight w:val="0"/>
          <w:marTop w:val="0"/>
          <w:marBottom w:val="0"/>
          <w:divBdr>
            <w:top w:val="none" w:sz="0" w:space="0" w:color="auto"/>
            <w:left w:val="none" w:sz="0" w:space="0" w:color="auto"/>
            <w:bottom w:val="none" w:sz="0" w:space="0" w:color="auto"/>
            <w:right w:val="none" w:sz="0" w:space="0" w:color="auto"/>
          </w:divBdr>
          <w:divsChild>
            <w:div w:id="697663284">
              <w:marLeft w:val="0"/>
              <w:marRight w:val="0"/>
              <w:marTop w:val="0"/>
              <w:marBottom w:val="0"/>
              <w:divBdr>
                <w:top w:val="none" w:sz="0" w:space="0" w:color="auto"/>
                <w:left w:val="none" w:sz="0" w:space="0" w:color="auto"/>
                <w:bottom w:val="none" w:sz="0" w:space="0" w:color="auto"/>
                <w:right w:val="none" w:sz="0" w:space="0" w:color="auto"/>
              </w:divBdr>
              <w:divsChild>
                <w:div w:id="650519282">
                  <w:marLeft w:val="0"/>
                  <w:marRight w:val="0"/>
                  <w:marTop w:val="225"/>
                  <w:marBottom w:val="225"/>
                  <w:divBdr>
                    <w:top w:val="none" w:sz="0" w:space="0" w:color="auto"/>
                    <w:left w:val="none" w:sz="0" w:space="0" w:color="auto"/>
                    <w:bottom w:val="none" w:sz="0" w:space="0" w:color="auto"/>
                    <w:right w:val="none" w:sz="0" w:space="0" w:color="auto"/>
                  </w:divBdr>
                </w:div>
                <w:div w:id="17627989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48131561">
          <w:marLeft w:val="0"/>
          <w:marRight w:val="0"/>
          <w:marTop w:val="0"/>
          <w:marBottom w:val="0"/>
          <w:divBdr>
            <w:top w:val="none" w:sz="0" w:space="0" w:color="auto"/>
            <w:left w:val="none" w:sz="0" w:space="0" w:color="auto"/>
            <w:bottom w:val="none" w:sz="0" w:space="0" w:color="auto"/>
            <w:right w:val="none" w:sz="0" w:space="0" w:color="auto"/>
          </w:divBdr>
          <w:divsChild>
            <w:div w:id="220992525">
              <w:marLeft w:val="0"/>
              <w:marRight w:val="0"/>
              <w:marTop w:val="0"/>
              <w:marBottom w:val="0"/>
              <w:divBdr>
                <w:top w:val="none" w:sz="0" w:space="0" w:color="auto"/>
                <w:left w:val="none" w:sz="0" w:space="0" w:color="auto"/>
                <w:bottom w:val="none" w:sz="0" w:space="0" w:color="auto"/>
                <w:right w:val="none" w:sz="0" w:space="0" w:color="auto"/>
              </w:divBdr>
              <w:divsChild>
                <w:div w:id="976572765">
                  <w:marLeft w:val="0"/>
                  <w:marRight w:val="0"/>
                  <w:marTop w:val="0"/>
                  <w:marBottom w:val="0"/>
                  <w:divBdr>
                    <w:top w:val="none" w:sz="0" w:space="0" w:color="auto"/>
                    <w:left w:val="none" w:sz="0" w:space="0" w:color="auto"/>
                    <w:bottom w:val="none" w:sz="0" w:space="0" w:color="auto"/>
                    <w:right w:val="none" w:sz="0" w:space="0" w:color="auto"/>
                  </w:divBdr>
                  <w:divsChild>
                    <w:div w:id="1981034818">
                      <w:marLeft w:val="0"/>
                      <w:marRight w:val="0"/>
                      <w:marTop w:val="0"/>
                      <w:marBottom w:val="0"/>
                      <w:divBdr>
                        <w:top w:val="none" w:sz="0" w:space="0" w:color="auto"/>
                        <w:left w:val="none" w:sz="0" w:space="0" w:color="auto"/>
                        <w:bottom w:val="none" w:sz="0" w:space="0" w:color="auto"/>
                        <w:right w:val="none" w:sz="0" w:space="0" w:color="auto"/>
                      </w:divBdr>
                    </w:div>
                  </w:divsChild>
                </w:div>
                <w:div w:id="1799714177">
                  <w:marLeft w:val="0"/>
                  <w:marRight w:val="0"/>
                  <w:marTop w:val="0"/>
                  <w:marBottom w:val="0"/>
                  <w:divBdr>
                    <w:top w:val="none" w:sz="0" w:space="0" w:color="auto"/>
                    <w:left w:val="none" w:sz="0" w:space="0" w:color="auto"/>
                    <w:bottom w:val="none" w:sz="0" w:space="0" w:color="auto"/>
                    <w:right w:val="none" w:sz="0" w:space="0" w:color="auto"/>
                  </w:divBdr>
                  <w:divsChild>
                    <w:div w:id="1416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88150">
              <w:marLeft w:val="0"/>
              <w:marRight w:val="0"/>
              <w:marTop w:val="0"/>
              <w:marBottom w:val="0"/>
              <w:divBdr>
                <w:top w:val="none" w:sz="0" w:space="0" w:color="auto"/>
                <w:left w:val="none" w:sz="0" w:space="0" w:color="auto"/>
                <w:bottom w:val="none" w:sz="0" w:space="0" w:color="auto"/>
                <w:right w:val="none" w:sz="0" w:space="0" w:color="auto"/>
              </w:divBdr>
            </w:div>
            <w:div w:id="1207184896">
              <w:marLeft w:val="0"/>
              <w:marRight w:val="0"/>
              <w:marTop w:val="0"/>
              <w:marBottom w:val="225"/>
              <w:divBdr>
                <w:top w:val="none" w:sz="0" w:space="0" w:color="auto"/>
                <w:left w:val="none" w:sz="0" w:space="0" w:color="auto"/>
                <w:bottom w:val="single" w:sz="6" w:space="4" w:color="ED9A1F"/>
                <w:right w:val="none" w:sz="0" w:space="0" w:color="auto"/>
              </w:divBdr>
            </w:div>
          </w:divsChild>
        </w:div>
      </w:divsChild>
    </w:div>
    <w:div w:id="1202594625">
      <w:marLeft w:val="30"/>
      <w:marRight w:val="30"/>
      <w:marTop w:val="0"/>
      <w:marBottom w:val="0"/>
      <w:divBdr>
        <w:top w:val="none" w:sz="0" w:space="0" w:color="auto"/>
        <w:left w:val="none" w:sz="0" w:space="0" w:color="auto"/>
        <w:bottom w:val="none" w:sz="0" w:space="0" w:color="auto"/>
        <w:right w:val="none" w:sz="0" w:space="0" w:color="auto"/>
      </w:divBdr>
      <w:divsChild>
        <w:div w:id="1202594747">
          <w:marLeft w:val="0"/>
          <w:marRight w:val="0"/>
          <w:marTop w:val="0"/>
          <w:marBottom w:val="0"/>
          <w:divBdr>
            <w:top w:val="none" w:sz="0" w:space="0" w:color="auto"/>
            <w:left w:val="none" w:sz="0" w:space="0" w:color="auto"/>
            <w:bottom w:val="none" w:sz="0" w:space="0" w:color="auto"/>
            <w:right w:val="none" w:sz="0" w:space="0" w:color="auto"/>
          </w:divBdr>
          <w:divsChild>
            <w:div w:id="1202594675">
              <w:marLeft w:val="0"/>
              <w:marRight w:val="0"/>
              <w:marTop w:val="0"/>
              <w:marBottom w:val="0"/>
              <w:divBdr>
                <w:top w:val="none" w:sz="0" w:space="0" w:color="auto"/>
                <w:left w:val="none" w:sz="0" w:space="0" w:color="auto"/>
                <w:bottom w:val="none" w:sz="0" w:space="0" w:color="auto"/>
                <w:right w:val="none" w:sz="0" w:space="0" w:color="auto"/>
              </w:divBdr>
              <w:divsChild>
                <w:div w:id="1202594650">
                  <w:marLeft w:val="180"/>
                  <w:marRight w:val="0"/>
                  <w:marTop w:val="0"/>
                  <w:marBottom w:val="0"/>
                  <w:divBdr>
                    <w:top w:val="none" w:sz="0" w:space="0" w:color="auto"/>
                    <w:left w:val="none" w:sz="0" w:space="0" w:color="auto"/>
                    <w:bottom w:val="none" w:sz="0" w:space="0" w:color="auto"/>
                    <w:right w:val="none" w:sz="0" w:space="0" w:color="auto"/>
                  </w:divBdr>
                  <w:divsChild>
                    <w:div w:id="12025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594627">
      <w:marLeft w:val="0"/>
      <w:marRight w:val="0"/>
      <w:marTop w:val="0"/>
      <w:marBottom w:val="0"/>
      <w:divBdr>
        <w:top w:val="none" w:sz="0" w:space="0" w:color="auto"/>
        <w:left w:val="none" w:sz="0" w:space="0" w:color="auto"/>
        <w:bottom w:val="none" w:sz="0" w:space="0" w:color="auto"/>
        <w:right w:val="none" w:sz="0" w:space="0" w:color="auto"/>
      </w:divBdr>
    </w:div>
    <w:div w:id="1202594628">
      <w:marLeft w:val="0"/>
      <w:marRight w:val="0"/>
      <w:marTop w:val="0"/>
      <w:marBottom w:val="0"/>
      <w:divBdr>
        <w:top w:val="none" w:sz="0" w:space="0" w:color="auto"/>
        <w:left w:val="none" w:sz="0" w:space="0" w:color="auto"/>
        <w:bottom w:val="none" w:sz="0" w:space="0" w:color="auto"/>
        <w:right w:val="none" w:sz="0" w:space="0" w:color="auto"/>
      </w:divBdr>
    </w:div>
    <w:div w:id="1202594631">
      <w:marLeft w:val="0"/>
      <w:marRight w:val="0"/>
      <w:marTop w:val="0"/>
      <w:marBottom w:val="0"/>
      <w:divBdr>
        <w:top w:val="none" w:sz="0" w:space="0" w:color="auto"/>
        <w:left w:val="none" w:sz="0" w:space="0" w:color="auto"/>
        <w:bottom w:val="none" w:sz="0" w:space="0" w:color="auto"/>
        <w:right w:val="none" w:sz="0" w:space="0" w:color="auto"/>
      </w:divBdr>
    </w:div>
    <w:div w:id="1202594632">
      <w:marLeft w:val="0"/>
      <w:marRight w:val="0"/>
      <w:marTop w:val="0"/>
      <w:marBottom w:val="0"/>
      <w:divBdr>
        <w:top w:val="none" w:sz="0" w:space="0" w:color="auto"/>
        <w:left w:val="none" w:sz="0" w:space="0" w:color="auto"/>
        <w:bottom w:val="none" w:sz="0" w:space="0" w:color="auto"/>
        <w:right w:val="none" w:sz="0" w:space="0" w:color="auto"/>
      </w:divBdr>
      <w:divsChild>
        <w:div w:id="1202594761">
          <w:marLeft w:val="0"/>
          <w:marRight w:val="0"/>
          <w:marTop w:val="0"/>
          <w:marBottom w:val="0"/>
          <w:divBdr>
            <w:top w:val="none" w:sz="0" w:space="0" w:color="auto"/>
            <w:left w:val="none" w:sz="0" w:space="0" w:color="auto"/>
            <w:bottom w:val="none" w:sz="0" w:space="0" w:color="auto"/>
            <w:right w:val="none" w:sz="0" w:space="0" w:color="auto"/>
          </w:divBdr>
          <w:divsChild>
            <w:div w:id="1202594664">
              <w:marLeft w:val="0"/>
              <w:marRight w:val="0"/>
              <w:marTop w:val="0"/>
              <w:marBottom w:val="0"/>
              <w:divBdr>
                <w:top w:val="none" w:sz="0" w:space="0" w:color="auto"/>
                <w:left w:val="none" w:sz="0" w:space="0" w:color="auto"/>
                <w:bottom w:val="none" w:sz="0" w:space="0" w:color="auto"/>
                <w:right w:val="none" w:sz="0" w:space="0" w:color="auto"/>
              </w:divBdr>
              <w:divsChild>
                <w:div w:id="1202594678">
                  <w:marLeft w:val="0"/>
                  <w:marRight w:val="0"/>
                  <w:marTop w:val="0"/>
                  <w:marBottom w:val="0"/>
                  <w:divBdr>
                    <w:top w:val="none" w:sz="0" w:space="0" w:color="auto"/>
                    <w:left w:val="none" w:sz="0" w:space="0" w:color="auto"/>
                    <w:bottom w:val="none" w:sz="0" w:space="0" w:color="auto"/>
                    <w:right w:val="none" w:sz="0" w:space="0" w:color="auto"/>
                  </w:divBdr>
                  <w:divsChild>
                    <w:div w:id="1202594724">
                      <w:marLeft w:val="0"/>
                      <w:marRight w:val="0"/>
                      <w:marTop w:val="0"/>
                      <w:marBottom w:val="0"/>
                      <w:divBdr>
                        <w:top w:val="none" w:sz="0" w:space="0" w:color="auto"/>
                        <w:left w:val="none" w:sz="0" w:space="0" w:color="auto"/>
                        <w:bottom w:val="none" w:sz="0" w:space="0" w:color="auto"/>
                        <w:right w:val="none" w:sz="0" w:space="0" w:color="auto"/>
                      </w:divBdr>
                      <w:divsChild>
                        <w:div w:id="1202594740">
                          <w:marLeft w:val="0"/>
                          <w:marRight w:val="0"/>
                          <w:marTop w:val="0"/>
                          <w:marBottom w:val="0"/>
                          <w:divBdr>
                            <w:top w:val="none" w:sz="0" w:space="0" w:color="auto"/>
                            <w:left w:val="none" w:sz="0" w:space="0" w:color="auto"/>
                            <w:bottom w:val="none" w:sz="0" w:space="0" w:color="auto"/>
                            <w:right w:val="none" w:sz="0" w:space="0" w:color="auto"/>
                          </w:divBdr>
                          <w:divsChild>
                            <w:div w:id="1202594671">
                              <w:marLeft w:val="0"/>
                              <w:marRight w:val="0"/>
                              <w:marTop w:val="0"/>
                              <w:marBottom w:val="0"/>
                              <w:divBdr>
                                <w:top w:val="none" w:sz="0" w:space="0" w:color="auto"/>
                                <w:left w:val="none" w:sz="0" w:space="0" w:color="auto"/>
                                <w:bottom w:val="none" w:sz="0" w:space="0" w:color="auto"/>
                                <w:right w:val="none" w:sz="0" w:space="0" w:color="auto"/>
                              </w:divBdr>
                              <w:divsChild>
                                <w:div w:id="1202594626">
                                  <w:marLeft w:val="0"/>
                                  <w:marRight w:val="0"/>
                                  <w:marTop w:val="0"/>
                                  <w:marBottom w:val="0"/>
                                  <w:divBdr>
                                    <w:top w:val="none" w:sz="0" w:space="0" w:color="auto"/>
                                    <w:left w:val="none" w:sz="0" w:space="0" w:color="auto"/>
                                    <w:bottom w:val="none" w:sz="0" w:space="0" w:color="auto"/>
                                    <w:right w:val="none" w:sz="0" w:space="0" w:color="auto"/>
                                  </w:divBdr>
                                  <w:divsChild>
                                    <w:div w:id="1202594680">
                                      <w:marLeft w:val="0"/>
                                      <w:marRight w:val="0"/>
                                      <w:marTop w:val="0"/>
                                      <w:marBottom w:val="0"/>
                                      <w:divBdr>
                                        <w:top w:val="none" w:sz="0" w:space="0" w:color="auto"/>
                                        <w:left w:val="none" w:sz="0" w:space="0" w:color="auto"/>
                                        <w:bottom w:val="none" w:sz="0" w:space="0" w:color="auto"/>
                                        <w:right w:val="none" w:sz="0" w:space="0" w:color="auto"/>
                                      </w:divBdr>
                                      <w:divsChild>
                                        <w:div w:id="1202594691">
                                          <w:marLeft w:val="0"/>
                                          <w:marRight w:val="0"/>
                                          <w:marTop w:val="0"/>
                                          <w:marBottom w:val="0"/>
                                          <w:divBdr>
                                            <w:top w:val="none" w:sz="0" w:space="0" w:color="auto"/>
                                            <w:left w:val="none" w:sz="0" w:space="0" w:color="auto"/>
                                            <w:bottom w:val="none" w:sz="0" w:space="0" w:color="auto"/>
                                            <w:right w:val="none" w:sz="0" w:space="0" w:color="auto"/>
                                          </w:divBdr>
                                          <w:divsChild>
                                            <w:div w:id="1202594623">
                                              <w:marLeft w:val="0"/>
                                              <w:marRight w:val="0"/>
                                              <w:marTop w:val="0"/>
                                              <w:marBottom w:val="0"/>
                                              <w:divBdr>
                                                <w:top w:val="single" w:sz="4" w:space="0" w:color="F5F5F5"/>
                                                <w:left w:val="single" w:sz="4" w:space="0" w:color="F5F5F5"/>
                                                <w:bottom w:val="single" w:sz="4" w:space="0" w:color="F5F5F5"/>
                                                <w:right w:val="single" w:sz="4" w:space="0" w:color="F5F5F5"/>
                                              </w:divBdr>
                                              <w:divsChild>
                                                <w:div w:id="1202594767">
                                                  <w:marLeft w:val="0"/>
                                                  <w:marRight w:val="0"/>
                                                  <w:marTop w:val="0"/>
                                                  <w:marBottom w:val="0"/>
                                                  <w:divBdr>
                                                    <w:top w:val="none" w:sz="0" w:space="0" w:color="auto"/>
                                                    <w:left w:val="none" w:sz="0" w:space="0" w:color="auto"/>
                                                    <w:bottom w:val="none" w:sz="0" w:space="0" w:color="auto"/>
                                                    <w:right w:val="none" w:sz="0" w:space="0" w:color="auto"/>
                                                  </w:divBdr>
                                                  <w:divsChild>
                                                    <w:div w:id="1202594708">
                                                      <w:marLeft w:val="0"/>
                                                      <w:marRight w:val="0"/>
                                                      <w:marTop w:val="0"/>
                                                      <w:marBottom w:val="0"/>
                                                      <w:divBdr>
                                                        <w:top w:val="none" w:sz="0" w:space="0" w:color="auto"/>
                                                        <w:left w:val="none" w:sz="0" w:space="0" w:color="auto"/>
                                                        <w:bottom w:val="none" w:sz="0" w:space="0" w:color="auto"/>
                                                        <w:right w:val="none" w:sz="0" w:space="0" w:color="auto"/>
                                                      </w:divBdr>
                                                      <w:divsChild>
                                                        <w:div w:id="120259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94730">
                                              <w:marLeft w:val="0"/>
                                              <w:marRight w:val="0"/>
                                              <w:marTop w:val="0"/>
                                              <w:marBottom w:val="38"/>
                                              <w:divBdr>
                                                <w:top w:val="none" w:sz="0" w:space="0" w:color="auto"/>
                                                <w:left w:val="none" w:sz="0" w:space="0" w:color="auto"/>
                                                <w:bottom w:val="none" w:sz="0" w:space="0" w:color="auto"/>
                                                <w:right w:val="none" w:sz="0" w:space="0" w:color="auto"/>
                                              </w:divBdr>
                                              <w:divsChild>
                                                <w:div w:id="1202594638">
                                                  <w:marLeft w:val="0"/>
                                                  <w:marRight w:val="0"/>
                                                  <w:marTop w:val="0"/>
                                                  <w:marBottom w:val="0"/>
                                                  <w:divBdr>
                                                    <w:top w:val="none" w:sz="0" w:space="0" w:color="auto"/>
                                                    <w:left w:val="none" w:sz="0" w:space="0" w:color="auto"/>
                                                    <w:bottom w:val="none" w:sz="0" w:space="0" w:color="auto"/>
                                                    <w:right w:val="none" w:sz="0" w:space="0" w:color="auto"/>
                                                  </w:divBdr>
                                                  <w:divsChild>
                                                    <w:div w:id="1202594692">
                                                      <w:marLeft w:val="0"/>
                                                      <w:marRight w:val="0"/>
                                                      <w:marTop w:val="0"/>
                                                      <w:marBottom w:val="0"/>
                                                      <w:divBdr>
                                                        <w:top w:val="none" w:sz="0" w:space="0" w:color="auto"/>
                                                        <w:left w:val="none" w:sz="0" w:space="0" w:color="auto"/>
                                                        <w:bottom w:val="none" w:sz="0" w:space="0" w:color="auto"/>
                                                        <w:right w:val="none" w:sz="0" w:space="0" w:color="auto"/>
                                                      </w:divBdr>
                                                      <w:divsChild>
                                                        <w:div w:id="120259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4673">
                                                  <w:marLeft w:val="0"/>
                                                  <w:marRight w:val="0"/>
                                                  <w:marTop w:val="0"/>
                                                  <w:marBottom w:val="0"/>
                                                  <w:divBdr>
                                                    <w:top w:val="none" w:sz="0" w:space="0" w:color="auto"/>
                                                    <w:left w:val="none" w:sz="0" w:space="0" w:color="auto"/>
                                                    <w:bottom w:val="none" w:sz="0" w:space="0" w:color="auto"/>
                                                    <w:right w:val="none" w:sz="0" w:space="0" w:color="auto"/>
                                                  </w:divBdr>
                                                  <w:divsChild>
                                                    <w:div w:id="1202594754">
                                                      <w:marLeft w:val="0"/>
                                                      <w:marRight w:val="0"/>
                                                      <w:marTop w:val="0"/>
                                                      <w:marBottom w:val="0"/>
                                                      <w:divBdr>
                                                        <w:top w:val="none" w:sz="0" w:space="0" w:color="auto"/>
                                                        <w:left w:val="none" w:sz="0" w:space="0" w:color="auto"/>
                                                        <w:bottom w:val="none" w:sz="0" w:space="0" w:color="auto"/>
                                                        <w:right w:val="none" w:sz="0" w:space="0" w:color="auto"/>
                                                      </w:divBdr>
                                                      <w:divsChild>
                                                        <w:div w:id="12025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4676">
                                                  <w:marLeft w:val="0"/>
                                                  <w:marRight w:val="0"/>
                                                  <w:marTop w:val="0"/>
                                                  <w:marBottom w:val="0"/>
                                                  <w:divBdr>
                                                    <w:top w:val="none" w:sz="0" w:space="0" w:color="auto"/>
                                                    <w:left w:val="none" w:sz="0" w:space="0" w:color="auto"/>
                                                    <w:bottom w:val="none" w:sz="0" w:space="0" w:color="auto"/>
                                                    <w:right w:val="none" w:sz="0" w:space="0" w:color="auto"/>
                                                  </w:divBdr>
                                                  <w:divsChild>
                                                    <w:div w:id="1202594714">
                                                      <w:marLeft w:val="0"/>
                                                      <w:marRight w:val="0"/>
                                                      <w:marTop w:val="0"/>
                                                      <w:marBottom w:val="0"/>
                                                      <w:divBdr>
                                                        <w:top w:val="none" w:sz="0" w:space="0" w:color="auto"/>
                                                        <w:left w:val="none" w:sz="0" w:space="0" w:color="auto"/>
                                                        <w:bottom w:val="none" w:sz="0" w:space="0" w:color="auto"/>
                                                        <w:right w:val="none" w:sz="0" w:space="0" w:color="auto"/>
                                                      </w:divBdr>
                                                      <w:divsChild>
                                                        <w:div w:id="12025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594759">
                                  <w:marLeft w:val="0"/>
                                  <w:marRight w:val="0"/>
                                  <w:marTop w:val="0"/>
                                  <w:marBottom w:val="0"/>
                                  <w:divBdr>
                                    <w:top w:val="none" w:sz="0" w:space="0" w:color="auto"/>
                                    <w:left w:val="none" w:sz="0" w:space="0" w:color="auto"/>
                                    <w:bottom w:val="none" w:sz="0" w:space="0" w:color="auto"/>
                                    <w:right w:val="none" w:sz="0" w:space="0" w:color="auto"/>
                                  </w:divBdr>
                                  <w:divsChild>
                                    <w:div w:id="1202594686">
                                      <w:marLeft w:val="0"/>
                                      <w:marRight w:val="0"/>
                                      <w:marTop w:val="0"/>
                                      <w:marBottom w:val="0"/>
                                      <w:divBdr>
                                        <w:top w:val="none" w:sz="0" w:space="0" w:color="auto"/>
                                        <w:left w:val="none" w:sz="0" w:space="0" w:color="auto"/>
                                        <w:bottom w:val="none" w:sz="0" w:space="0" w:color="auto"/>
                                        <w:right w:val="none" w:sz="0" w:space="0" w:color="auto"/>
                                      </w:divBdr>
                                      <w:divsChild>
                                        <w:div w:id="1202594656">
                                          <w:marLeft w:val="0"/>
                                          <w:marRight w:val="0"/>
                                          <w:marTop w:val="0"/>
                                          <w:marBottom w:val="0"/>
                                          <w:divBdr>
                                            <w:top w:val="single" w:sz="4" w:space="12" w:color="999999"/>
                                            <w:left w:val="single" w:sz="4" w:space="12" w:color="999999"/>
                                            <w:bottom w:val="single" w:sz="4" w:space="12" w:color="999999"/>
                                            <w:right w:val="single" w:sz="4" w:space="12" w:color="999999"/>
                                          </w:divBdr>
                                          <w:divsChild>
                                            <w:div w:id="1202594698">
                                              <w:marLeft w:val="0"/>
                                              <w:marRight w:val="0"/>
                                              <w:marTop w:val="0"/>
                                              <w:marBottom w:val="0"/>
                                              <w:divBdr>
                                                <w:top w:val="none" w:sz="0" w:space="0" w:color="auto"/>
                                                <w:left w:val="none" w:sz="0" w:space="0" w:color="auto"/>
                                                <w:bottom w:val="none" w:sz="0" w:space="0" w:color="auto"/>
                                                <w:right w:val="none" w:sz="0" w:space="0" w:color="auto"/>
                                              </w:divBdr>
                                            </w:div>
                                          </w:divsChild>
                                        </w:div>
                                        <w:div w:id="1202594660">
                                          <w:marLeft w:val="0"/>
                                          <w:marRight w:val="0"/>
                                          <w:marTop w:val="0"/>
                                          <w:marBottom w:val="0"/>
                                          <w:divBdr>
                                            <w:top w:val="none" w:sz="0" w:space="0" w:color="auto"/>
                                            <w:left w:val="none" w:sz="0" w:space="0" w:color="auto"/>
                                            <w:bottom w:val="none" w:sz="0" w:space="0" w:color="auto"/>
                                            <w:right w:val="none" w:sz="0" w:space="0" w:color="auto"/>
                                          </w:divBdr>
                                          <w:divsChild>
                                            <w:div w:id="1202594768">
                                              <w:marLeft w:val="0"/>
                                              <w:marRight w:val="0"/>
                                              <w:marTop w:val="150"/>
                                              <w:marBottom w:val="0"/>
                                              <w:divBdr>
                                                <w:top w:val="single" w:sz="4" w:space="0" w:color="EBEBEB"/>
                                                <w:left w:val="single" w:sz="4" w:space="0" w:color="EBEBEB"/>
                                                <w:bottom w:val="single" w:sz="4" w:space="0" w:color="EBEBEB"/>
                                                <w:right w:val="single" w:sz="4" w:space="0" w:color="EBEBEB"/>
                                              </w:divBdr>
                                              <w:divsChild>
                                                <w:div w:id="1202594696">
                                                  <w:marLeft w:val="0"/>
                                                  <w:marRight w:val="0"/>
                                                  <w:marTop w:val="0"/>
                                                  <w:marBottom w:val="0"/>
                                                  <w:divBdr>
                                                    <w:top w:val="none" w:sz="0" w:space="0" w:color="auto"/>
                                                    <w:left w:val="none" w:sz="0" w:space="0" w:color="auto"/>
                                                    <w:bottom w:val="none" w:sz="0" w:space="0" w:color="auto"/>
                                                    <w:right w:val="none" w:sz="0" w:space="0" w:color="auto"/>
                                                  </w:divBdr>
                                                  <w:divsChild>
                                                    <w:div w:id="1202594695">
                                                      <w:marLeft w:val="0"/>
                                                      <w:marRight w:val="0"/>
                                                      <w:marTop w:val="0"/>
                                                      <w:marBottom w:val="0"/>
                                                      <w:divBdr>
                                                        <w:top w:val="none" w:sz="0" w:space="0" w:color="auto"/>
                                                        <w:left w:val="none" w:sz="0" w:space="0" w:color="auto"/>
                                                        <w:bottom w:val="none" w:sz="0" w:space="0" w:color="auto"/>
                                                        <w:right w:val="none" w:sz="0" w:space="0" w:color="auto"/>
                                                      </w:divBdr>
                                                      <w:divsChild>
                                                        <w:div w:id="12025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4709">
                                                  <w:marLeft w:val="0"/>
                                                  <w:marRight w:val="0"/>
                                                  <w:marTop w:val="0"/>
                                                  <w:marBottom w:val="0"/>
                                                  <w:divBdr>
                                                    <w:top w:val="none" w:sz="0" w:space="0" w:color="auto"/>
                                                    <w:left w:val="none" w:sz="0" w:space="0" w:color="auto"/>
                                                    <w:bottom w:val="none" w:sz="0" w:space="0" w:color="auto"/>
                                                    <w:right w:val="none" w:sz="0" w:space="0" w:color="auto"/>
                                                  </w:divBdr>
                                                  <w:divsChild>
                                                    <w:div w:id="120259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94718">
                                          <w:marLeft w:val="0"/>
                                          <w:marRight w:val="0"/>
                                          <w:marTop w:val="0"/>
                                          <w:marBottom w:val="0"/>
                                          <w:divBdr>
                                            <w:top w:val="none" w:sz="0" w:space="0" w:color="auto"/>
                                            <w:left w:val="none" w:sz="0" w:space="0" w:color="auto"/>
                                            <w:bottom w:val="none" w:sz="0" w:space="0" w:color="auto"/>
                                            <w:right w:val="none" w:sz="0" w:space="0" w:color="auto"/>
                                          </w:divBdr>
                                        </w:div>
                                        <w:div w:id="1202594742">
                                          <w:marLeft w:val="0"/>
                                          <w:marRight w:val="0"/>
                                          <w:marTop w:val="0"/>
                                          <w:marBottom w:val="0"/>
                                          <w:divBdr>
                                            <w:top w:val="single" w:sz="4" w:space="0" w:color="C0C0C0"/>
                                            <w:left w:val="single" w:sz="4" w:space="0" w:color="D9D9D9"/>
                                            <w:bottom w:val="single" w:sz="4" w:space="0" w:color="D9D9D9"/>
                                            <w:right w:val="single" w:sz="4" w:space="0" w:color="D9D9D9"/>
                                          </w:divBdr>
                                          <w:divsChild>
                                            <w:div w:id="1202594622">
                                              <w:marLeft w:val="0"/>
                                              <w:marRight w:val="0"/>
                                              <w:marTop w:val="0"/>
                                              <w:marBottom w:val="0"/>
                                              <w:divBdr>
                                                <w:top w:val="none" w:sz="0" w:space="0" w:color="auto"/>
                                                <w:left w:val="none" w:sz="0" w:space="0" w:color="auto"/>
                                                <w:bottom w:val="none" w:sz="0" w:space="0" w:color="auto"/>
                                                <w:right w:val="none" w:sz="0" w:space="0" w:color="auto"/>
                                              </w:divBdr>
                                              <w:divsChild>
                                                <w:div w:id="1202594716">
                                                  <w:marLeft w:val="0"/>
                                                  <w:marRight w:val="0"/>
                                                  <w:marTop w:val="0"/>
                                                  <w:marBottom w:val="0"/>
                                                  <w:divBdr>
                                                    <w:top w:val="none" w:sz="0" w:space="0" w:color="auto"/>
                                                    <w:left w:val="none" w:sz="0" w:space="0" w:color="auto"/>
                                                    <w:bottom w:val="none" w:sz="0" w:space="0" w:color="auto"/>
                                                    <w:right w:val="none" w:sz="0" w:space="0" w:color="auto"/>
                                                  </w:divBdr>
                                                  <w:divsChild>
                                                    <w:div w:id="120259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2594634">
      <w:marLeft w:val="0"/>
      <w:marRight w:val="0"/>
      <w:marTop w:val="0"/>
      <w:marBottom w:val="0"/>
      <w:divBdr>
        <w:top w:val="none" w:sz="0" w:space="0" w:color="auto"/>
        <w:left w:val="none" w:sz="0" w:space="0" w:color="auto"/>
        <w:bottom w:val="none" w:sz="0" w:space="0" w:color="auto"/>
        <w:right w:val="none" w:sz="0" w:space="0" w:color="auto"/>
      </w:divBdr>
    </w:div>
    <w:div w:id="1202594636">
      <w:marLeft w:val="0"/>
      <w:marRight w:val="0"/>
      <w:marTop w:val="0"/>
      <w:marBottom w:val="0"/>
      <w:divBdr>
        <w:top w:val="none" w:sz="0" w:space="0" w:color="auto"/>
        <w:left w:val="none" w:sz="0" w:space="0" w:color="auto"/>
        <w:bottom w:val="none" w:sz="0" w:space="0" w:color="auto"/>
        <w:right w:val="none" w:sz="0" w:space="0" w:color="auto"/>
      </w:divBdr>
    </w:div>
    <w:div w:id="1202594642">
      <w:marLeft w:val="0"/>
      <w:marRight w:val="0"/>
      <w:marTop w:val="0"/>
      <w:marBottom w:val="0"/>
      <w:divBdr>
        <w:top w:val="none" w:sz="0" w:space="0" w:color="auto"/>
        <w:left w:val="none" w:sz="0" w:space="0" w:color="auto"/>
        <w:bottom w:val="none" w:sz="0" w:space="0" w:color="auto"/>
        <w:right w:val="none" w:sz="0" w:space="0" w:color="auto"/>
      </w:divBdr>
    </w:div>
    <w:div w:id="1202594643">
      <w:marLeft w:val="0"/>
      <w:marRight w:val="0"/>
      <w:marTop w:val="0"/>
      <w:marBottom w:val="0"/>
      <w:divBdr>
        <w:top w:val="none" w:sz="0" w:space="0" w:color="auto"/>
        <w:left w:val="none" w:sz="0" w:space="0" w:color="auto"/>
        <w:bottom w:val="none" w:sz="0" w:space="0" w:color="auto"/>
        <w:right w:val="none" w:sz="0" w:space="0" w:color="auto"/>
      </w:divBdr>
    </w:div>
    <w:div w:id="1202594652">
      <w:marLeft w:val="0"/>
      <w:marRight w:val="0"/>
      <w:marTop w:val="0"/>
      <w:marBottom w:val="0"/>
      <w:divBdr>
        <w:top w:val="none" w:sz="0" w:space="0" w:color="auto"/>
        <w:left w:val="none" w:sz="0" w:space="0" w:color="auto"/>
        <w:bottom w:val="none" w:sz="0" w:space="0" w:color="auto"/>
        <w:right w:val="none" w:sz="0" w:space="0" w:color="auto"/>
      </w:divBdr>
    </w:div>
    <w:div w:id="1202594654">
      <w:marLeft w:val="0"/>
      <w:marRight w:val="0"/>
      <w:marTop w:val="0"/>
      <w:marBottom w:val="0"/>
      <w:divBdr>
        <w:top w:val="none" w:sz="0" w:space="0" w:color="auto"/>
        <w:left w:val="none" w:sz="0" w:space="0" w:color="auto"/>
        <w:bottom w:val="none" w:sz="0" w:space="0" w:color="auto"/>
        <w:right w:val="none" w:sz="0" w:space="0" w:color="auto"/>
      </w:divBdr>
    </w:div>
    <w:div w:id="1202594657">
      <w:marLeft w:val="0"/>
      <w:marRight w:val="0"/>
      <w:marTop w:val="0"/>
      <w:marBottom w:val="0"/>
      <w:divBdr>
        <w:top w:val="none" w:sz="0" w:space="0" w:color="auto"/>
        <w:left w:val="none" w:sz="0" w:space="0" w:color="auto"/>
        <w:bottom w:val="none" w:sz="0" w:space="0" w:color="auto"/>
        <w:right w:val="none" w:sz="0" w:space="0" w:color="auto"/>
      </w:divBdr>
    </w:div>
    <w:div w:id="1202594659">
      <w:marLeft w:val="0"/>
      <w:marRight w:val="0"/>
      <w:marTop w:val="0"/>
      <w:marBottom w:val="0"/>
      <w:divBdr>
        <w:top w:val="none" w:sz="0" w:space="0" w:color="auto"/>
        <w:left w:val="none" w:sz="0" w:space="0" w:color="auto"/>
        <w:bottom w:val="none" w:sz="0" w:space="0" w:color="auto"/>
        <w:right w:val="none" w:sz="0" w:space="0" w:color="auto"/>
      </w:divBdr>
    </w:div>
    <w:div w:id="1202594661">
      <w:marLeft w:val="0"/>
      <w:marRight w:val="0"/>
      <w:marTop w:val="0"/>
      <w:marBottom w:val="0"/>
      <w:divBdr>
        <w:top w:val="none" w:sz="0" w:space="0" w:color="auto"/>
        <w:left w:val="none" w:sz="0" w:space="0" w:color="auto"/>
        <w:bottom w:val="none" w:sz="0" w:space="0" w:color="auto"/>
        <w:right w:val="none" w:sz="0" w:space="0" w:color="auto"/>
      </w:divBdr>
    </w:div>
    <w:div w:id="1202594663">
      <w:marLeft w:val="0"/>
      <w:marRight w:val="0"/>
      <w:marTop w:val="0"/>
      <w:marBottom w:val="0"/>
      <w:divBdr>
        <w:top w:val="none" w:sz="0" w:space="0" w:color="auto"/>
        <w:left w:val="none" w:sz="0" w:space="0" w:color="auto"/>
        <w:bottom w:val="none" w:sz="0" w:space="0" w:color="auto"/>
        <w:right w:val="none" w:sz="0" w:space="0" w:color="auto"/>
      </w:divBdr>
    </w:div>
    <w:div w:id="1202594668">
      <w:marLeft w:val="0"/>
      <w:marRight w:val="0"/>
      <w:marTop w:val="0"/>
      <w:marBottom w:val="0"/>
      <w:divBdr>
        <w:top w:val="none" w:sz="0" w:space="0" w:color="auto"/>
        <w:left w:val="none" w:sz="0" w:space="0" w:color="auto"/>
        <w:bottom w:val="none" w:sz="0" w:space="0" w:color="auto"/>
        <w:right w:val="none" w:sz="0" w:space="0" w:color="auto"/>
      </w:divBdr>
    </w:div>
    <w:div w:id="1202594669">
      <w:marLeft w:val="0"/>
      <w:marRight w:val="0"/>
      <w:marTop w:val="0"/>
      <w:marBottom w:val="0"/>
      <w:divBdr>
        <w:top w:val="none" w:sz="0" w:space="0" w:color="auto"/>
        <w:left w:val="none" w:sz="0" w:space="0" w:color="auto"/>
        <w:bottom w:val="none" w:sz="0" w:space="0" w:color="auto"/>
        <w:right w:val="none" w:sz="0" w:space="0" w:color="auto"/>
      </w:divBdr>
    </w:div>
    <w:div w:id="1202594672">
      <w:marLeft w:val="0"/>
      <w:marRight w:val="0"/>
      <w:marTop w:val="0"/>
      <w:marBottom w:val="0"/>
      <w:divBdr>
        <w:top w:val="none" w:sz="0" w:space="0" w:color="auto"/>
        <w:left w:val="none" w:sz="0" w:space="0" w:color="auto"/>
        <w:bottom w:val="none" w:sz="0" w:space="0" w:color="auto"/>
        <w:right w:val="none" w:sz="0" w:space="0" w:color="auto"/>
      </w:divBdr>
    </w:div>
    <w:div w:id="1202594674">
      <w:marLeft w:val="0"/>
      <w:marRight w:val="0"/>
      <w:marTop w:val="0"/>
      <w:marBottom w:val="0"/>
      <w:divBdr>
        <w:top w:val="none" w:sz="0" w:space="0" w:color="auto"/>
        <w:left w:val="none" w:sz="0" w:space="0" w:color="auto"/>
        <w:bottom w:val="none" w:sz="0" w:space="0" w:color="auto"/>
        <w:right w:val="none" w:sz="0" w:space="0" w:color="auto"/>
      </w:divBdr>
    </w:div>
    <w:div w:id="1202594677">
      <w:marLeft w:val="0"/>
      <w:marRight w:val="0"/>
      <w:marTop w:val="0"/>
      <w:marBottom w:val="0"/>
      <w:divBdr>
        <w:top w:val="none" w:sz="0" w:space="0" w:color="auto"/>
        <w:left w:val="none" w:sz="0" w:space="0" w:color="auto"/>
        <w:bottom w:val="none" w:sz="0" w:space="0" w:color="auto"/>
        <w:right w:val="none" w:sz="0" w:space="0" w:color="auto"/>
      </w:divBdr>
      <w:divsChild>
        <w:div w:id="1202594667">
          <w:marLeft w:val="0"/>
          <w:marRight w:val="0"/>
          <w:marTop w:val="0"/>
          <w:marBottom w:val="0"/>
          <w:divBdr>
            <w:top w:val="none" w:sz="0" w:space="0" w:color="auto"/>
            <w:left w:val="none" w:sz="0" w:space="0" w:color="auto"/>
            <w:bottom w:val="none" w:sz="0" w:space="0" w:color="auto"/>
            <w:right w:val="none" w:sz="0" w:space="0" w:color="auto"/>
          </w:divBdr>
          <w:divsChild>
            <w:div w:id="1202594775">
              <w:marLeft w:val="0"/>
              <w:marRight w:val="0"/>
              <w:marTop w:val="0"/>
              <w:marBottom w:val="0"/>
              <w:divBdr>
                <w:top w:val="none" w:sz="0" w:space="0" w:color="auto"/>
                <w:left w:val="none" w:sz="0" w:space="0" w:color="auto"/>
                <w:bottom w:val="none" w:sz="0" w:space="0" w:color="auto"/>
                <w:right w:val="none" w:sz="0" w:space="0" w:color="auto"/>
              </w:divBdr>
              <w:divsChild>
                <w:div w:id="1202594635">
                  <w:marLeft w:val="0"/>
                  <w:marRight w:val="0"/>
                  <w:marTop w:val="0"/>
                  <w:marBottom w:val="0"/>
                  <w:divBdr>
                    <w:top w:val="none" w:sz="0" w:space="0" w:color="auto"/>
                    <w:left w:val="none" w:sz="0" w:space="0" w:color="auto"/>
                    <w:bottom w:val="none" w:sz="0" w:space="0" w:color="auto"/>
                    <w:right w:val="none" w:sz="0" w:space="0" w:color="auto"/>
                  </w:divBdr>
                  <w:divsChild>
                    <w:div w:id="1202594658">
                      <w:marLeft w:val="0"/>
                      <w:marRight w:val="0"/>
                      <w:marTop w:val="0"/>
                      <w:marBottom w:val="0"/>
                      <w:divBdr>
                        <w:top w:val="none" w:sz="0" w:space="0" w:color="auto"/>
                        <w:left w:val="none" w:sz="0" w:space="0" w:color="auto"/>
                        <w:bottom w:val="none" w:sz="0" w:space="0" w:color="auto"/>
                        <w:right w:val="none" w:sz="0" w:space="0" w:color="auto"/>
                      </w:divBdr>
                      <w:divsChild>
                        <w:div w:id="1202594644">
                          <w:marLeft w:val="0"/>
                          <w:marRight w:val="0"/>
                          <w:marTop w:val="0"/>
                          <w:marBottom w:val="0"/>
                          <w:divBdr>
                            <w:top w:val="none" w:sz="0" w:space="0" w:color="auto"/>
                            <w:left w:val="none" w:sz="0" w:space="0" w:color="auto"/>
                            <w:bottom w:val="none" w:sz="0" w:space="0" w:color="auto"/>
                            <w:right w:val="none" w:sz="0" w:space="0" w:color="auto"/>
                          </w:divBdr>
                          <w:divsChild>
                            <w:div w:id="1202594712">
                              <w:marLeft w:val="0"/>
                              <w:marRight w:val="0"/>
                              <w:marTop w:val="0"/>
                              <w:marBottom w:val="0"/>
                              <w:divBdr>
                                <w:top w:val="none" w:sz="0" w:space="0" w:color="auto"/>
                                <w:left w:val="none" w:sz="0" w:space="0" w:color="auto"/>
                                <w:bottom w:val="none" w:sz="0" w:space="0" w:color="auto"/>
                                <w:right w:val="none" w:sz="0" w:space="0" w:color="auto"/>
                              </w:divBdr>
                              <w:divsChild>
                                <w:div w:id="1202594662">
                                  <w:marLeft w:val="0"/>
                                  <w:marRight w:val="0"/>
                                  <w:marTop w:val="0"/>
                                  <w:marBottom w:val="0"/>
                                  <w:divBdr>
                                    <w:top w:val="none" w:sz="0" w:space="0" w:color="auto"/>
                                    <w:left w:val="none" w:sz="0" w:space="0" w:color="auto"/>
                                    <w:bottom w:val="none" w:sz="0" w:space="0" w:color="auto"/>
                                    <w:right w:val="none" w:sz="0" w:space="0" w:color="auto"/>
                                  </w:divBdr>
                                  <w:divsChild>
                                    <w:div w:id="1202594705">
                                      <w:marLeft w:val="0"/>
                                      <w:marRight w:val="0"/>
                                      <w:marTop w:val="0"/>
                                      <w:marBottom w:val="0"/>
                                      <w:divBdr>
                                        <w:top w:val="none" w:sz="0" w:space="0" w:color="auto"/>
                                        <w:left w:val="none" w:sz="0" w:space="0" w:color="auto"/>
                                        <w:bottom w:val="none" w:sz="0" w:space="0" w:color="auto"/>
                                        <w:right w:val="none" w:sz="0" w:space="0" w:color="auto"/>
                                      </w:divBdr>
                                      <w:divsChild>
                                        <w:div w:id="1202594670">
                                          <w:marLeft w:val="0"/>
                                          <w:marRight w:val="0"/>
                                          <w:marTop w:val="0"/>
                                          <w:marBottom w:val="0"/>
                                          <w:divBdr>
                                            <w:top w:val="none" w:sz="0" w:space="0" w:color="auto"/>
                                            <w:left w:val="none" w:sz="0" w:space="0" w:color="auto"/>
                                            <w:bottom w:val="none" w:sz="0" w:space="0" w:color="auto"/>
                                            <w:right w:val="none" w:sz="0" w:space="0" w:color="auto"/>
                                          </w:divBdr>
                                          <w:divsChild>
                                            <w:div w:id="1202594666">
                                              <w:marLeft w:val="0"/>
                                              <w:marRight w:val="0"/>
                                              <w:marTop w:val="0"/>
                                              <w:marBottom w:val="0"/>
                                              <w:divBdr>
                                                <w:top w:val="single" w:sz="4" w:space="0" w:color="F5F5F5"/>
                                                <w:left w:val="single" w:sz="4" w:space="0" w:color="F5F5F5"/>
                                                <w:bottom w:val="single" w:sz="4" w:space="0" w:color="F5F5F5"/>
                                                <w:right w:val="single" w:sz="4" w:space="0" w:color="F5F5F5"/>
                                              </w:divBdr>
                                              <w:divsChild>
                                                <w:div w:id="1202594706">
                                                  <w:marLeft w:val="0"/>
                                                  <w:marRight w:val="0"/>
                                                  <w:marTop w:val="0"/>
                                                  <w:marBottom w:val="0"/>
                                                  <w:divBdr>
                                                    <w:top w:val="none" w:sz="0" w:space="0" w:color="auto"/>
                                                    <w:left w:val="none" w:sz="0" w:space="0" w:color="auto"/>
                                                    <w:bottom w:val="none" w:sz="0" w:space="0" w:color="auto"/>
                                                    <w:right w:val="none" w:sz="0" w:space="0" w:color="auto"/>
                                                  </w:divBdr>
                                                  <w:divsChild>
                                                    <w:div w:id="1202594737">
                                                      <w:marLeft w:val="0"/>
                                                      <w:marRight w:val="0"/>
                                                      <w:marTop w:val="0"/>
                                                      <w:marBottom w:val="0"/>
                                                      <w:divBdr>
                                                        <w:top w:val="none" w:sz="0" w:space="0" w:color="auto"/>
                                                        <w:left w:val="none" w:sz="0" w:space="0" w:color="auto"/>
                                                        <w:bottom w:val="none" w:sz="0" w:space="0" w:color="auto"/>
                                                        <w:right w:val="none" w:sz="0" w:space="0" w:color="auto"/>
                                                      </w:divBdr>
                                                    </w:div>
                                                  </w:divsChild>
                                                </w:div>
                                                <w:div w:id="1202594726">
                                                  <w:marLeft w:val="0"/>
                                                  <w:marRight w:val="0"/>
                                                  <w:marTop w:val="0"/>
                                                  <w:marBottom w:val="0"/>
                                                  <w:divBdr>
                                                    <w:top w:val="none" w:sz="0" w:space="0" w:color="auto"/>
                                                    <w:left w:val="none" w:sz="0" w:space="0" w:color="auto"/>
                                                    <w:bottom w:val="none" w:sz="0" w:space="0" w:color="auto"/>
                                                    <w:right w:val="none" w:sz="0" w:space="0" w:color="auto"/>
                                                  </w:divBdr>
                                                  <w:divsChild>
                                                    <w:div w:id="1202594727">
                                                      <w:marLeft w:val="0"/>
                                                      <w:marRight w:val="0"/>
                                                      <w:marTop w:val="0"/>
                                                      <w:marBottom w:val="0"/>
                                                      <w:divBdr>
                                                        <w:top w:val="none" w:sz="0" w:space="0" w:color="auto"/>
                                                        <w:left w:val="none" w:sz="0" w:space="0" w:color="auto"/>
                                                        <w:bottom w:val="none" w:sz="0" w:space="0" w:color="auto"/>
                                                        <w:right w:val="none" w:sz="0" w:space="0" w:color="auto"/>
                                                      </w:divBdr>
                                                      <w:divsChild>
                                                        <w:div w:id="1202594630">
                                                          <w:marLeft w:val="0"/>
                                                          <w:marRight w:val="100"/>
                                                          <w:marTop w:val="75"/>
                                                          <w:marBottom w:val="0"/>
                                                          <w:divBdr>
                                                            <w:top w:val="none" w:sz="0" w:space="0" w:color="auto"/>
                                                            <w:left w:val="none" w:sz="0" w:space="0" w:color="auto"/>
                                                            <w:bottom w:val="none" w:sz="0" w:space="0" w:color="auto"/>
                                                            <w:right w:val="none" w:sz="0" w:space="0" w:color="auto"/>
                                                          </w:divBdr>
                                                        </w:div>
                                                      </w:divsChild>
                                                    </w:div>
                                                    <w:div w:id="1202594764">
                                                      <w:marLeft w:val="0"/>
                                                      <w:marRight w:val="0"/>
                                                      <w:marTop w:val="0"/>
                                                      <w:marBottom w:val="0"/>
                                                      <w:divBdr>
                                                        <w:top w:val="none" w:sz="0" w:space="0" w:color="auto"/>
                                                        <w:left w:val="none" w:sz="0" w:space="0" w:color="auto"/>
                                                        <w:bottom w:val="none" w:sz="0" w:space="0" w:color="auto"/>
                                                        <w:right w:val="none" w:sz="0" w:space="0" w:color="auto"/>
                                                      </w:divBdr>
                                                      <w:divsChild>
                                                        <w:div w:id="120259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2594683">
      <w:marLeft w:val="0"/>
      <w:marRight w:val="0"/>
      <w:marTop w:val="0"/>
      <w:marBottom w:val="0"/>
      <w:divBdr>
        <w:top w:val="none" w:sz="0" w:space="0" w:color="auto"/>
        <w:left w:val="none" w:sz="0" w:space="0" w:color="auto"/>
        <w:bottom w:val="none" w:sz="0" w:space="0" w:color="auto"/>
        <w:right w:val="none" w:sz="0" w:space="0" w:color="auto"/>
      </w:divBdr>
    </w:div>
    <w:div w:id="1202594685">
      <w:marLeft w:val="0"/>
      <w:marRight w:val="0"/>
      <w:marTop w:val="0"/>
      <w:marBottom w:val="0"/>
      <w:divBdr>
        <w:top w:val="none" w:sz="0" w:space="0" w:color="auto"/>
        <w:left w:val="none" w:sz="0" w:space="0" w:color="auto"/>
        <w:bottom w:val="none" w:sz="0" w:space="0" w:color="auto"/>
        <w:right w:val="none" w:sz="0" w:space="0" w:color="auto"/>
      </w:divBdr>
    </w:div>
    <w:div w:id="1202594687">
      <w:marLeft w:val="0"/>
      <w:marRight w:val="0"/>
      <w:marTop w:val="0"/>
      <w:marBottom w:val="0"/>
      <w:divBdr>
        <w:top w:val="none" w:sz="0" w:space="0" w:color="auto"/>
        <w:left w:val="none" w:sz="0" w:space="0" w:color="auto"/>
        <w:bottom w:val="none" w:sz="0" w:space="0" w:color="auto"/>
        <w:right w:val="none" w:sz="0" w:space="0" w:color="auto"/>
      </w:divBdr>
    </w:div>
    <w:div w:id="1202594689">
      <w:marLeft w:val="0"/>
      <w:marRight w:val="0"/>
      <w:marTop w:val="0"/>
      <w:marBottom w:val="0"/>
      <w:divBdr>
        <w:top w:val="none" w:sz="0" w:space="0" w:color="auto"/>
        <w:left w:val="none" w:sz="0" w:space="0" w:color="auto"/>
        <w:bottom w:val="none" w:sz="0" w:space="0" w:color="auto"/>
        <w:right w:val="none" w:sz="0" w:space="0" w:color="auto"/>
      </w:divBdr>
    </w:div>
    <w:div w:id="1202594693">
      <w:marLeft w:val="0"/>
      <w:marRight w:val="0"/>
      <w:marTop w:val="0"/>
      <w:marBottom w:val="0"/>
      <w:divBdr>
        <w:top w:val="none" w:sz="0" w:space="0" w:color="auto"/>
        <w:left w:val="none" w:sz="0" w:space="0" w:color="auto"/>
        <w:bottom w:val="none" w:sz="0" w:space="0" w:color="auto"/>
        <w:right w:val="none" w:sz="0" w:space="0" w:color="auto"/>
      </w:divBdr>
    </w:div>
    <w:div w:id="1202594697">
      <w:marLeft w:val="0"/>
      <w:marRight w:val="0"/>
      <w:marTop w:val="0"/>
      <w:marBottom w:val="0"/>
      <w:divBdr>
        <w:top w:val="none" w:sz="0" w:space="0" w:color="auto"/>
        <w:left w:val="none" w:sz="0" w:space="0" w:color="auto"/>
        <w:bottom w:val="none" w:sz="0" w:space="0" w:color="auto"/>
        <w:right w:val="none" w:sz="0" w:space="0" w:color="auto"/>
      </w:divBdr>
    </w:div>
    <w:div w:id="1202594699">
      <w:marLeft w:val="0"/>
      <w:marRight w:val="0"/>
      <w:marTop w:val="0"/>
      <w:marBottom w:val="0"/>
      <w:divBdr>
        <w:top w:val="none" w:sz="0" w:space="0" w:color="auto"/>
        <w:left w:val="none" w:sz="0" w:space="0" w:color="auto"/>
        <w:bottom w:val="none" w:sz="0" w:space="0" w:color="auto"/>
        <w:right w:val="none" w:sz="0" w:space="0" w:color="auto"/>
      </w:divBdr>
    </w:div>
    <w:div w:id="1202594700">
      <w:marLeft w:val="0"/>
      <w:marRight w:val="0"/>
      <w:marTop w:val="0"/>
      <w:marBottom w:val="0"/>
      <w:divBdr>
        <w:top w:val="none" w:sz="0" w:space="0" w:color="auto"/>
        <w:left w:val="none" w:sz="0" w:space="0" w:color="auto"/>
        <w:bottom w:val="none" w:sz="0" w:space="0" w:color="auto"/>
        <w:right w:val="none" w:sz="0" w:space="0" w:color="auto"/>
      </w:divBdr>
    </w:div>
    <w:div w:id="1202594701">
      <w:marLeft w:val="0"/>
      <w:marRight w:val="0"/>
      <w:marTop w:val="0"/>
      <w:marBottom w:val="0"/>
      <w:divBdr>
        <w:top w:val="none" w:sz="0" w:space="0" w:color="auto"/>
        <w:left w:val="none" w:sz="0" w:space="0" w:color="auto"/>
        <w:bottom w:val="none" w:sz="0" w:space="0" w:color="auto"/>
        <w:right w:val="none" w:sz="0" w:space="0" w:color="auto"/>
      </w:divBdr>
    </w:div>
    <w:div w:id="1202594702">
      <w:marLeft w:val="0"/>
      <w:marRight w:val="0"/>
      <w:marTop w:val="0"/>
      <w:marBottom w:val="0"/>
      <w:divBdr>
        <w:top w:val="none" w:sz="0" w:space="0" w:color="auto"/>
        <w:left w:val="none" w:sz="0" w:space="0" w:color="auto"/>
        <w:bottom w:val="none" w:sz="0" w:space="0" w:color="auto"/>
        <w:right w:val="none" w:sz="0" w:space="0" w:color="auto"/>
      </w:divBdr>
    </w:div>
    <w:div w:id="1202594704">
      <w:marLeft w:val="0"/>
      <w:marRight w:val="0"/>
      <w:marTop w:val="0"/>
      <w:marBottom w:val="0"/>
      <w:divBdr>
        <w:top w:val="none" w:sz="0" w:space="0" w:color="auto"/>
        <w:left w:val="none" w:sz="0" w:space="0" w:color="auto"/>
        <w:bottom w:val="none" w:sz="0" w:space="0" w:color="auto"/>
        <w:right w:val="none" w:sz="0" w:space="0" w:color="auto"/>
      </w:divBdr>
    </w:div>
    <w:div w:id="1202594710">
      <w:marLeft w:val="0"/>
      <w:marRight w:val="0"/>
      <w:marTop w:val="0"/>
      <w:marBottom w:val="0"/>
      <w:divBdr>
        <w:top w:val="none" w:sz="0" w:space="0" w:color="auto"/>
        <w:left w:val="none" w:sz="0" w:space="0" w:color="auto"/>
        <w:bottom w:val="none" w:sz="0" w:space="0" w:color="auto"/>
        <w:right w:val="none" w:sz="0" w:space="0" w:color="auto"/>
      </w:divBdr>
    </w:div>
    <w:div w:id="1202594711">
      <w:marLeft w:val="0"/>
      <w:marRight w:val="0"/>
      <w:marTop w:val="0"/>
      <w:marBottom w:val="0"/>
      <w:divBdr>
        <w:top w:val="none" w:sz="0" w:space="0" w:color="auto"/>
        <w:left w:val="none" w:sz="0" w:space="0" w:color="auto"/>
        <w:bottom w:val="none" w:sz="0" w:space="0" w:color="auto"/>
        <w:right w:val="none" w:sz="0" w:space="0" w:color="auto"/>
      </w:divBdr>
      <w:divsChild>
        <w:div w:id="1202594637">
          <w:marLeft w:val="0"/>
          <w:marRight w:val="0"/>
          <w:marTop w:val="0"/>
          <w:marBottom w:val="0"/>
          <w:divBdr>
            <w:top w:val="none" w:sz="0" w:space="0" w:color="auto"/>
            <w:left w:val="none" w:sz="0" w:space="0" w:color="auto"/>
            <w:bottom w:val="none" w:sz="0" w:space="0" w:color="auto"/>
            <w:right w:val="none" w:sz="0" w:space="0" w:color="auto"/>
          </w:divBdr>
          <w:divsChild>
            <w:div w:id="1202594655">
              <w:marLeft w:val="0"/>
              <w:marRight w:val="0"/>
              <w:marTop w:val="0"/>
              <w:marBottom w:val="0"/>
              <w:divBdr>
                <w:top w:val="none" w:sz="0" w:space="0" w:color="auto"/>
                <w:left w:val="none" w:sz="0" w:space="0" w:color="auto"/>
                <w:bottom w:val="none" w:sz="0" w:space="0" w:color="auto"/>
                <w:right w:val="none" w:sz="0" w:space="0" w:color="auto"/>
              </w:divBdr>
              <w:divsChild>
                <w:div w:id="1202594715">
                  <w:marLeft w:val="0"/>
                  <w:marRight w:val="0"/>
                  <w:marTop w:val="0"/>
                  <w:marBottom w:val="0"/>
                  <w:divBdr>
                    <w:top w:val="none" w:sz="0" w:space="0" w:color="auto"/>
                    <w:left w:val="none" w:sz="0" w:space="0" w:color="auto"/>
                    <w:bottom w:val="none" w:sz="0" w:space="0" w:color="auto"/>
                    <w:right w:val="none" w:sz="0" w:space="0" w:color="auto"/>
                  </w:divBdr>
                  <w:divsChild>
                    <w:div w:id="1202594646">
                      <w:marLeft w:val="0"/>
                      <w:marRight w:val="0"/>
                      <w:marTop w:val="0"/>
                      <w:marBottom w:val="0"/>
                      <w:divBdr>
                        <w:top w:val="none" w:sz="0" w:space="0" w:color="auto"/>
                        <w:left w:val="none" w:sz="0" w:space="0" w:color="auto"/>
                        <w:bottom w:val="none" w:sz="0" w:space="0" w:color="auto"/>
                        <w:right w:val="none" w:sz="0" w:space="0" w:color="auto"/>
                      </w:divBdr>
                      <w:divsChild>
                        <w:div w:id="1202594649">
                          <w:marLeft w:val="0"/>
                          <w:marRight w:val="0"/>
                          <w:marTop w:val="0"/>
                          <w:marBottom w:val="0"/>
                          <w:divBdr>
                            <w:top w:val="none" w:sz="0" w:space="0" w:color="auto"/>
                            <w:left w:val="none" w:sz="0" w:space="0" w:color="auto"/>
                            <w:bottom w:val="none" w:sz="0" w:space="0" w:color="auto"/>
                            <w:right w:val="none" w:sz="0" w:space="0" w:color="auto"/>
                          </w:divBdr>
                          <w:divsChild>
                            <w:div w:id="1202594690">
                              <w:marLeft w:val="0"/>
                              <w:marRight w:val="0"/>
                              <w:marTop w:val="0"/>
                              <w:marBottom w:val="0"/>
                              <w:divBdr>
                                <w:top w:val="none" w:sz="0" w:space="0" w:color="auto"/>
                                <w:left w:val="none" w:sz="0" w:space="0" w:color="auto"/>
                                <w:bottom w:val="none" w:sz="0" w:space="0" w:color="auto"/>
                                <w:right w:val="none" w:sz="0" w:space="0" w:color="auto"/>
                              </w:divBdr>
                              <w:divsChild>
                                <w:div w:id="1202594640">
                                  <w:marLeft w:val="0"/>
                                  <w:marRight w:val="0"/>
                                  <w:marTop w:val="0"/>
                                  <w:marBottom w:val="0"/>
                                  <w:divBdr>
                                    <w:top w:val="none" w:sz="0" w:space="0" w:color="auto"/>
                                    <w:left w:val="none" w:sz="0" w:space="0" w:color="auto"/>
                                    <w:bottom w:val="none" w:sz="0" w:space="0" w:color="auto"/>
                                    <w:right w:val="none" w:sz="0" w:space="0" w:color="auto"/>
                                  </w:divBdr>
                                  <w:divsChild>
                                    <w:div w:id="1202594633">
                                      <w:marLeft w:val="0"/>
                                      <w:marRight w:val="0"/>
                                      <w:marTop w:val="0"/>
                                      <w:marBottom w:val="0"/>
                                      <w:divBdr>
                                        <w:top w:val="none" w:sz="0" w:space="0" w:color="auto"/>
                                        <w:left w:val="none" w:sz="0" w:space="0" w:color="auto"/>
                                        <w:bottom w:val="none" w:sz="0" w:space="0" w:color="auto"/>
                                        <w:right w:val="none" w:sz="0" w:space="0" w:color="auto"/>
                                      </w:divBdr>
                                      <w:divsChild>
                                        <w:div w:id="1202594735">
                                          <w:marLeft w:val="0"/>
                                          <w:marRight w:val="0"/>
                                          <w:marTop w:val="0"/>
                                          <w:marBottom w:val="0"/>
                                          <w:divBdr>
                                            <w:top w:val="none" w:sz="0" w:space="0" w:color="auto"/>
                                            <w:left w:val="none" w:sz="0" w:space="0" w:color="auto"/>
                                            <w:bottom w:val="none" w:sz="0" w:space="0" w:color="auto"/>
                                            <w:right w:val="none" w:sz="0" w:space="0" w:color="auto"/>
                                          </w:divBdr>
                                          <w:divsChild>
                                            <w:div w:id="1202594720">
                                              <w:marLeft w:val="0"/>
                                              <w:marRight w:val="0"/>
                                              <w:marTop w:val="0"/>
                                              <w:marBottom w:val="0"/>
                                              <w:divBdr>
                                                <w:top w:val="single" w:sz="4" w:space="0" w:color="F5F5F5"/>
                                                <w:left w:val="single" w:sz="4" w:space="0" w:color="F5F5F5"/>
                                                <w:bottom w:val="single" w:sz="4" w:space="0" w:color="F5F5F5"/>
                                                <w:right w:val="single" w:sz="4" w:space="0" w:color="F5F5F5"/>
                                              </w:divBdr>
                                              <w:divsChild>
                                                <w:div w:id="1202594731">
                                                  <w:marLeft w:val="0"/>
                                                  <w:marRight w:val="0"/>
                                                  <w:marTop w:val="0"/>
                                                  <w:marBottom w:val="0"/>
                                                  <w:divBdr>
                                                    <w:top w:val="none" w:sz="0" w:space="0" w:color="auto"/>
                                                    <w:left w:val="none" w:sz="0" w:space="0" w:color="auto"/>
                                                    <w:bottom w:val="none" w:sz="0" w:space="0" w:color="auto"/>
                                                    <w:right w:val="none" w:sz="0" w:space="0" w:color="auto"/>
                                                  </w:divBdr>
                                                  <w:divsChild>
                                                    <w:div w:id="12025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2594713">
      <w:marLeft w:val="0"/>
      <w:marRight w:val="0"/>
      <w:marTop w:val="0"/>
      <w:marBottom w:val="0"/>
      <w:divBdr>
        <w:top w:val="none" w:sz="0" w:space="0" w:color="auto"/>
        <w:left w:val="none" w:sz="0" w:space="0" w:color="auto"/>
        <w:bottom w:val="none" w:sz="0" w:space="0" w:color="auto"/>
        <w:right w:val="none" w:sz="0" w:space="0" w:color="auto"/>
      </w:divBdr>
    </w:div>
    <w:div w:id="1202594717">
      <w:marLeft w:val="0"/>
      <w:marRight w:val="0"/>
      <w:marTop w:val="0"/>
      <w:marBottom w:val="0"/>
      <w:divBdr>
        <w:top w:val="none" w:sz="0" w:space="0" w:color="auto"/>
        <w:left w:val="none" w:sz="0" w:space="0" w:color="auto"/>
        <w:bottom w:val="none" w:sz="0" w:space="0" w:color="auto"/>
        <w:right w:val="none" w:sz="0" w:space="0" w:color="auto"/>
      </w:divBdr>
    </w:div>
    <w:div w:id="1202594719">
      <w:marLeft w:val="0"/>
      <w:marRight w:val="0"/>
      <w:marTop w:val="0"/>
      <w:marBottom w:val="0"/>
      <w:divBdr>
        <w:top w:val="none" w:sz="0" w:space="0" w:color="auto"/>
        <w:left w:val="none" w:sz="0" w:space="0" w:color="auto"/>
        <w:bottom w:val="none" w:sz="0" w:space="0" w:color="auto"/>
        <w:right w:val="none" w:sz="0" w:space="0" w:color="auto"/>
      </w:divBdr>
    </w:div>
    <w:div w:id="1202594721">
      <w:marLeft w:val="0"/>
      <w:marRight w:val="0"/>
      <w:marTop w:val="0"/>
      <w:marBottom w:val="0"/>
      <w:divBdr>
        <w:top w:val="none" w:sz="0" w:space="0" w:color="auto"/>
        <w:left w:val="none" w:sz="0" w:space="0" w:color="auto"/>
        <w:bottom w:val="none" w:sz="0" w:space="0" w:color="auto"/>
        <w:right w:val="none" w:sz="0" w:space="0" w:color="auto"/>
      </w:divBdr>
    </w:div>
    <w:div w:id="1202594725">
      <w:marLeft w:val="0"/>
      <w:marRight w:val="0"/>
      <w:marTop w:val="0"/>
      <w:marBottom w:val="0"/>
      <w:divBdr>
        <w:top w:val="none" w:sz="0" w:space="0" w:color="auto"/>
        <w:left w:val="none" w:sz="0" w:space="0" w:color="auto"/>
        <w:bottom w:val="none" w:sz="0" w:space="0" w:color="auto"/>
        <w:right w:val="none" w:sz="0" w:space="0" w:color="auto"/>
      </w:divBdr>
    </w:div>
    <w:div w:id="1202594728">
      <w:marLeft w:val="0"/>
      <w:marRight w:val="0"/>
      <w:marTop w:val="0"/>
      <w:marBottom w:val="0"/>
      <w:divBdr>
        <w:top w:val="none" w:sz="0" w:space="0" w:color="auto"/>
        <w:left w:val="none" w:sz="0" w:space="0" w:color="auto"/>
        <w:bottom w:val="none" w:sz="0" w:space="0" w:color="auto"/>
        <w:right w:val="none" w:sz="0" w:space="0" w:color="auto"/>
      </w:divBdr>
    </w:div>
    <w:div w:id="1202594729">
      <w:marLeft w:val="0"/>
      <w:marRight w:val="0"/>
      <w:marTop w:val="0"/>
      <w:marBottom w:val="0"/>
      <w:divBdr>
        <w:top w:val="none" w:sz="0" w:space="0" w:color="auto"/>
        <w:left w:val="none" w:sz="0" w:space="0" w:color="auto"/>
        <w:bottom w:val="none" w:sz="0" w:space="0" w:color="auto"/>
        <w:right w:val="none" w:sz="0" w:space="0" w:color="auto"/>
      </w:divBdr>
    </w:div>
    <w:div w:id="1202594732">
      <w:marLeft w:val="0"/>
      <w:marRight w:val="0"/>
      <w:marTop w:val="0"/>
      <w:marBottom w:val="0"/>
      <w:divBdr>
        <w:top w:val="none" w:sz="0" w:space="0" w:color="auto"/>
        <w:left w:val="none" w:sz="0" w:space="0" w:color="auto"/>
        <w:bottom w:val="none" w:sz="0" w:space="0" w:color="auto"/>
        <w:right w:val="none" w:sz="0" w:space="0" w:color="auto"/>
      </w:divBdr>
    </w:div>
    <w:div w:id="1202594733">
      <w:marLeft w:val="0"/>
      <w:marRight w:val="0"/>
      <w:marTop w:val="0"/>
      <w:marBottom w:val="0"/>
      <w:divBdr>
        <w:top w:val="none" w:sz="0" w:space="0" w:color="auto"/>
        <w:left w:val="none" w:sz="0" w:space="0" w:color="auto"/>
        <w:bottom w:val="none" w:sz="0" w:space="0" w:color="auto"/>
        <w:right w:val="none" w:sz="0" w:space="0" w:color="auto"/>
      </w:divBdr>
    </w:div>
    <w:div w:id="1202594734">
      <w:marLeft w:val="0"/>
      <w:marRight w:val="0"/>
      <w:marTop w:val="0"/>
      <w:marBottom w:val="0"/>
      <w:divBdr>
        <w:top w:val="none" w:sz="0" w:space="0" w:color="auto"/>
        <w:left w:val="none" w:sz="0" w:space="0" w:color="auto"/>
        <w:bottom w:val="none" w:sz="0" w:space="0" w:color="auto"/>
        <w:right w:val="none" w:sz="0" w:space="0" w:color="auto"/>
      </w:divBdr>
    </w:div>
    <w:div w:id="1202594736">
      <w:marLeft w:val="0"/>
      <w:marRight w:val="0"/>
      <w:marTop w:val="0"/>
      <w:marBottom w:val="0"/>
      <w:divBdr>
        <w:top w:val="none" w:sz="0" w:space="0" w:color="auto"/>
        <w:left w:val="none" w:sz="0" w:space="0" w:color="auto"/>
        <w:bottom w:val="none" w:sz="0" w:space="0" w:color="auto"/>
        <w:right w:val="none" w:sz="0" w:space="0" w:color="auto"/>
      </w:divBdr>
    </w:div>
    <w:div w:id="1202594741">
      <w:marLeft w:val="0"/>
      <w:marRight w:val="0"/>
      <w:marTop w:val="0"/>
      <w:marBottom w:val="0"/>
      <w:divBdr>
        <w:top w:val="none" w:sz="0" w:space="0" w:color="auto"/>
        <w:left w:val="none" w:sz="0" w:space="0" w:color="auto"/>
        <w:bottom w:val="none" w:sz="0" w:space="0" w:color="auto"/>
        <w:right w:val="none" w:sz="0" w:space="0" w:color="auto"/>
      </w:divBdr>
    </w:div>
    <w:div w:id="1202594743">
      <w:marLeft w:val="0"/>
      <w:marRight w:val="0"/>
      <w:marTop w:val="0"/>
      <w:marBottom w:val="0"/>
      <w:divBdr>
        <w:top w:val="none" w:sz="0" w:space="0" w:color="auto"/>
        <w:left w:val="none" w:sz="0" w:space="0" w:color="auto"/>
        <w:bottom w:val="none" w:sz="0" w:space="0" w:color="auto"/>
        <w:right w:val="none" w:sz="0" w:space="0" w:color="auto"/>
      </w:divBdr>
    </w:div>
    <w:div w:id="1202594744">
      <w:marLeft w:val="0"/>
      <w:marRight w:val="0"/>
      <w:marTop w:val="0"/>
      <w:marBottom w:val="0"/>
      <w:divBdr>
        <w:top w:val="none" w:sz="0" w:space="0" w:color="auto"/>
        <w:left w:val="none" w:sz="0" w:space="0" w:color="auto"/>
        <w:bottom w:val="none" w:sz="0" w:space="0" w:color="auto"/>
        <w:right w:val="none" w:sz="0" w:space="0" w:color="auto"/>
      </w:divBdr>
    </w:div>
    <w:div w:id="1202594745">
      <w:marLeft w:val="0"/>
      <w:marRight w:val="0"/>
      <w:marTop w:val="0"/>
      <w:marBottom w:val="0"/>
      <w:divBdr>
        <w:top w:val="none" w:sz="0" w:space="0" w:color="auto"/>
        <w:left w:val="none" w:sz="0" w:space="0" w:color="auto"/>
        <w:bottom w:val="none" w:sz="0" w:space="0" w:color="auto"/>
        <w:right w:val="none" w:sz="0" w:space="0" w:color="auto"/>
      </w:divBdr>
      <w:divsChild>
        <w:div w:id="1202594762">
          <w:marLeft w:val="0"/>
          <w:marRight w:val="0"/>
          <w:marTop w:val="0"/>
          <w:marBottom w:val="0"/>
          <w:divBdr>
            <w:top w:val="none" w:sz="0" w:space="0" w:color="auto"/>
            <w:left w:val="none" w:sz="0" w:space="0" w:color="auto"/>
            <w:bottom w:val="none" w:sz="0" w:space="0" w:color="auto"/>
            <w:right w:val="none" w:sz="0" w:space="0" w:color="auto"/>
          </w:divBdr>
          <w:divsChild>
            <w:div w:id="1202594681">
              <w:marLeft w:val="0"/>
              <w:marRight w:val="0"/>
              <w:marTop w:val="0"/>
              <w:marBottom w:val="0"/>
              <w:divBdr>
                <w:top w:val="none" w:sz="0" w:space="0" w:color="auto"/>
                <w:left w:val="none" w:sz="0" w:space="0" w:color="auto"/>
                <w:bottom w:val="none" w:sz="0" w:space="0" w:color="auto"/>
                <w:right w:val="none" w:sz="0" w:space="0" w:color="auto"/>
              </w:divBdr>
              <w:divsChild>
                <w:div w:id="1202594647">
                  <w:marLeft w:val="0"/>
                  <w:marRight w:val="0"/>
                  <w:marTop w:val="0"/>
                  <w:marBottom w:val="0"/>
                  <w:divBdr>
                    <w:top w:val="none" w:sz="0" w:space="0" w:color="auto"/>
                    <w:left w:val="none" w:sz="0" w:space="0" w:color="auto"/>
                    <w:bottom w:val="none" w:sz="0" w:space="0" w:color="auto"/>
                    <w:right w:val="none" w:sz="0" w:space="0" w:color="auto"/>
                  </w:divBdr>
                  <w:divsChild>
                    <w:div w:id="120259470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594746">
      <w:marLeft w:val="0"/>
      <w:marRight w:val="0"/>
      <w:marTop w:val="0"/>
      <w:marBottom w:val="0"/>
      <w:divBdr>
        <w:top w:val="none" w:sz="0" w:space="0" w:color="auto"/>
        <w:left w:val="none" w:sz="0" w:space="0" w:color="auto"/>
        <w:bottom w:val="none" w:sz="0" w:space="0" w:color="auto"/>
        <w:right w:val="none" w:sz="0" w:space="0" w:color="auto"/>
      </w:divBdr>
    </w:div>
    <w:div w:id="1202594748">
      <w:marLeft w:val="0"/>
      <w:marRight w:val="0"/>
      <w:marTop w:val="0"/>
      <w:marBottom w:val="0"/>
      <w:divBdr>
        <w:top w:val="none" w:sz="0" w:space="0" w:color="auto"/>
        <w:left w:val="none" w:sz="0" w:space="0" w:color="auto"/>
        <w:bottom w:val="none" w:sz="0" w:space="0" w:color="auto"/>
        <w:right w:val="none" w:sz="0" w:space="0" w:color="auto"/>
      </w:divBdr>
      <w:divsChild>
        <w:div w:id="1202594645">
          <w:marLeft w:val="0"/>
          <w:marRight w:val="0"/>
          <w:marTop w:val="0"/>
          <w:marBottom w:val="0"/>
          <w:divBdr>
            <w:top w:val="none" w:sz="0" w:space="0" w:color="auto"/>
            <w:left w:val="none" w:sz="0" w:space="0" w:color="auto"/>
            <w:bottom w:val="none" w:sz="0" w:space="0" w:color="auto"/>
            <w:right w:val="none" w:sz="0" w:space="0" w:color="auto"/>
          </w:divBdr>
          <w:divsChild>
            <w:div w:id="1202594770">
              <w:marLeft w:val="0"/>
              <w:marRight w:val="0"/>
              <w:marTop w:val="0"/>
              <w:marBottom w:val="0"/>
              <w:divBdr>
                <w:top w:val="none" w:sz="0" w:space="0" w:color="auto"/>
                <w:left w:val="none" w:sz="0" w:space="0" w:color="auto"/>
                <w:bottom w:val="none" w:sz="0" w:space="0" w:color="auto"/>
                <w:right w:val="none" w:sz="0" w:space="0" w:color="auto"/>
              </w:divBdr>
              <w:divsChild>
                <w:div w:id="1202594688">
                  <w:marLeft w:val="0"/>
                  <w:marRight w:val="0"/>
                  <w:marTop w:val="0"/>
                  <w:marBottom w:val="0"/>
                  <w:divBdr>
                    <w:top w:val="none" w:sz="0" w:space="0" w:color="auto"/>
                    <w:left w:val="none" w:sz="0" w:space="0" w:color="auto"/>
                    <w:bottom w:val="none" w:sz="0" w:space="0" w:color="auto"/>
                    <w:right w:val="none" w:sz="0" w:space="0" w:color="auto"/>
                  </w:divBdr>
                  <w:divsChild>
                    <w:div w:id="1202594679">
                      <w:marLeft w:val="0"/>
                      <w:marRight w:val="0"/>
                      <w:marTop w:val="0"/>
                      <w:marBottom w:val="0"/>
                      <w:divBdr>
                        <w:top w:val="none" w:sz="0" w:space="0" w:color="auto"/>
                        <w:left w:val="none" w:sz="0" w:space="0" w:color="auto"/>
                        <w:bottom w:val="none" w:sz="0" w:space="0" w:color="auto"/>
                        <w:right w:val="none" w:sz="0" w:space="0" w:color="auto"/>
                      </w:divBdr>
                      <w:divsChild>
                        <w:div w:id="1202594682">
                          <w:marLeft w:val="0"/>
                          <w:marRight w:val="0"/>
                          <w:marTop w:val="0"/>
                          <w:marBottom w:val="0"/>
                          <w:divBdr>
                            <w:top w:val="none" w:sz="0" w:space="0" w:color="auto"/>
                            <w:left w:val="none" w:sz="0" w:space="0" w:color="auto"/>
                            <w:bottom w:val="none" w:sz="0" w:space="0" w:color="auto"/>
                            <w:right w:val="none" w:sz="0" w:space="0" w:color="auto"/>
                          </w:divBdr>
                          <w:divsChild>
                            <w:div w:id="1202594624">
                              <w:marLeft w:val="0"/>
                              <w:marRight w:val="0"/>
                              <w:marTop w:val="0"/>
                              <w:marBottom w:val="0"/>
                              <w:divBdr>
                                <w:top w:val="none" w:sz="0" w:space="0" w:color="auto"/>
                                <w:left w:val="none" w:sz="0" w:space="0" w:color="auto"/>
                                <w:bottom w:val="none" w:sz="0" w:space="0" w:color="auto"/>
                                <w:right w:val="none" w:sz="0" w:space="0" w:color="auto"/>
                              </w:divBdr>
                              <w:divsChild>
                                <w:div w:id="1202594739">
                                  <w:marLeft w:val="0"/>
                                  <w:marRight w:val="0"/>
                                  <w:marTop w:val="0"/>
                                  <w:marBottom w:val="0"/>
                                  <w:divBdr>
                                    <w:top w:val="none" w:sz="0" w:space="0" w:color="auto"/>
                                    <w:left w:val="none" w:sz="0" w:space="0" w:color="auto"/>
                                    <w:bottom w:val="none" w:sz="0" w:space="0" w:color="auto"/>
                                    <w:right w:val="none" w:sz="0" w:space="0" w:color="auto"/>
                                  </w:divBdr>
                                  <w:divsChild>
                                    <w:div w:id="1202594651">
                                      <w:marLeft w:val="0"/>
                                      <w:marRight w:val="0"/>
                                      <w:marTop w:val="0"/>
                                      <w:marBottom w:val="0"/>
                                      <w:divBdr>
                                        <w:top w:val="none" w:sz="0" w:space="0" w:color="auto"/>
                                        <w:left w:val="none" w:sz="0" w:space="0" w:color="auto"/>
                                        <w:bottom w:val="none" w:sz="0" w:space="0" w:color="auto"/>
                                        <w:right w:val="none" w:sz="0" w:space="0" w:color="auto"/>
                                      </w:divBdr>
                                      <w:divsChild>
                                        <w:div w:id="1202594774">
                                          <w:marLeft w:val="0"/>
                                          <w:marRight w:val="0"/>
                                          <w:marTop w:val="0"/>
                                          <w:marBottom w:val="0"/>
                                          <w:divBdr>
                                            <w:top w:val="none" w:sz="0" w:space="0" w:color="auto"/>
                                            <w:left w:val="none" w:sz="0" w:space="0" w:color="auto"/>
                                            <w:bottom w:val="none" w:sz="0" w:space="0" w:color="auto"/>
                                            <w:right w:val="none" w:sz="0" w:space="0" w:color="auto"/>
                                          </w:divBdr>
                                          <w:divsChild>
                                            <w:div w:id="1202594653">
                                              <w:marLeft w:val="0"/>
                                              <w:marRight w:val="0"/>
                                              <w:marTop w:val="0"/>
                                              <w:marBottom w:val="0"/>
                                              <w:divBdr>
                                                <w:top w:val="single" w:sz="4" w:space="0" w:color="F5F5F5"/>
                                                <w:left w:val="single" w:sz="4" w:space="0" w:color="F5F5F5"/>
                                                <w:bottom w:val="single" w:sz="4" w:space="0" w:color="F5F5F5"/>
                                                <w:right w:val="single" w:sz="4" w:space="0" w:color="F5F5F5"/>
                                              </w:divBdr>
                                              <w:divsChild>
                                                <w:div w:id="1202594639">
                                                  <w:marLeft w:val="0"/>
                                                  <w:marRight w:val="0"/>
                                                  <w:marTop w:val="0"/>
                                                  <w:marBottom w:val="0"/>
                                                  <w:divBdr>
                                                    <w:top w:val="none" w:sz="0" w:space="0" w:color="auto"/>
                                                    <w:left w:val="none" w:sz="0" w:space="0" w:color="auto"/>
                                                    <w:bottom w:val="none" w:sz="0" w:space="0" w:color="auto"/>
                                                    <w:right w:val="none" w:sz="0" w:space="0" w:color="auto"/>
                                                  </w:divBdr>
                                                  <w:divsChild>
                                                    <w:div w:id="1202594648">
                                                      <w:marLeft w:val="0"/>
                                                      <w:marRight w:val="0"/>
                                                      <w:marTop w:val="0"/>
                                                      <w:marBottom w:val="0"/>
                                                      <w:divBdr>
                                                        <w:top w:val="none" w:sz="0" w:space="0" w:color="auto"/>
                                                        <w:left w:val="none" w:sz="0" w:space="0" w:color="auto"/>
                                                        <w:bottom w:val="none" w:sz="0" w:space="0" w:color="auto"/>
                                                        <w:right w:val="none" w:sz="0" w:space="0" w:color="auto"/>
                                                      </w:divBdr>
                                                    </w:div>
                                                  </w:divsChild>
                                                </w:div>
                                                <w:div w:id="1202594723">
                                                  <w:marLeft w:val="0"/>
                                                  <w:marRight w:val="0"/>
                                                  <w:marTop w:val="0"/>
                                                  <w:marBottom w:val="0"/>
                                                  <w:divBdr>
                                                    <w:top w:val="none" w:sz="0" w:space="0" w:color="auto"/>
                                                    <w:left w:val="none" w:sz="0" w:space="0" w:color="auto"/>
                                                    <w:bottom w:val="none" w:sz="0" w:space="0" w:color="auto"/>
                                                    <w:right w:val="none" w:sz="0" w:space="0" w:color="auto"/>
                                                  </w:divBdr>
                                                  <w:divsChild>
                                                    <w:div w:id="1202594694">
                                                      <w:marLeft w:val="0"/>
                                                      <w:marRight w:val="0"/>
                                                      <w:marTop w:val="0"/>
                                                      <w:marBottom w:val="0"/>
                                                      <w:divBdr>
                                                        <w:top w:val="none" w:sz="0" w:space="0" w:color="auto"/>
                                                        <w:left w:val="none" w:sz="0" w:space="0" w:color="auto"/>
                                                        <w:bottom w:val="none" w:sz="0" w:space="0" w:color="auto"/>
                                                        <w:right w:val="none" w:sz="0" w:space="0" w:color="auto"/>
                                                      </w:divBdr>
                                                      <w:divsChild>
                                                        <w:div w:id="1202594771">
                                                          <w:marLeft w:val="0"/>
                                                          <w:marRight w:val="100"/>
                                                          <w:marTop w:val="75"/>
                                                          <w:marBottom w:val="0"/>
                                                          <w:divBdr>
                                                            <w:top w:val="none" w:sz="0" w:space="0" w:color="auto"/>
                                                            <w:left w:val="none" w:sz="0" w:space="0" w:color="auto"/>
                                                            <w:bottom w:val="none" w:sz="0" w:space="0" w:color="auto"/>
                                                            <w:right w:val="none" w:sz="0" w:space="0" w:color="auto"/>
                                                          </w:divBdr>
                                                        </w:div>
                                                      </w:divsChild>
                                                    </w:div>
                                                    <w:div w:id="1202594773">
                                                      <w:marLeft w:val="0"/>
                                                      <w:marRight w:val="0"/>
                                                      <w:marTop w:val="0"/>
                                                      <w:marBottom w:val="0"/>
                                                      <w:divBdr>
                                                        <w:top w:val="none" w:sz="0" w:space="0" w:color="auto"/>
                                                        <w:left w:val="none" w:sz="0" w:space="0" w:color="auto"/>
                                                        <w:bottom w:val="none" w:sz="0" w:space="0" w:color="auto"/>
                                                        <w:right w:val="none" w:sz="0" w:space="0" w:color="auto"/>
                                                      </w:divBdr>
                                                      <w:divsChild>
                                                        <w:div w:id="120259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2594749">
      <w:marLeft w:val="0"/>
      <w:marRight w:val="0"/>
      <w:marTop w:val="0"/>
      <w:marBottom w:val="0"/>
      <w:divBdr>
        <w:top w:val="none" w:sz="0" w:space="0" w:color="auto"/>
        <w:left w:val="none" w:sz="0" w:space="0" w:color="auto"/>
        <w:bottom w:val="none" w:sz="0" w:space="0" w:color="auto"/>
        <w:right w:val="none" w:sz="0" w:space="0" w:color="auto"/>
      </w:divBdr>
    </w:div>
    <w:div w:id="1202594750">
      <w:marLeft w:val="0"/>
      <w:marRight w:val="0"/>
      <w:marTop w:val="0"/>
      <w:marBottom w:val="0"/>
      <w:divBdr>
        <w:top w:val="none" w:sz="0" w:space="0" w:color="auto"/>
        <w:left w:val="none" w:sz="0" w:space="0" w:color="auto"/>
        <w:bottom w:val="none" w:sz="0" w:space="0" w:color="auto"/>
        <w:right w:val="none" w:sz="0" w:space="0" w:color="auto"/>
      </w:divBdr>
    </w:div>
    <w:div w:id="1202594751">
      <w:marLeft w:val="0"/>
      <w:marRight w:val="0"/>
      <w:marTop w:val="0"/>
      <w:marBottom w:val="0"/>
      <w:divBdr>
        <w:top w:val="none" w:sz="0" w:space="0" w:color="auto"/>
        <w:left w:val="none" w:sz="0" w:space="0" w:color="auto"/>
        <w:bottom w:val="none" w:sz="0" w:space="0" w:color="auto"/>
        <w:right w:val="none" w:sz="0" w:space="0" w:color="auto"/>
      </w:divBdr>
    </w:div>
    <w:div w:id="1202594752">
      <w:marLeft w:val="0"/>
      <w:marRight w:val="0"/>
      <w:marTop w:val="0"/>
      <w:marBottom w:val="0"/>
      <w:divBdr>
        <w:top w:val="none" w:sz="0" w:space="0" w:color="auto"/>
        <w:left w:val="none" w:sz="0" w:space="0" w:color="auto"/>
        <w:bottom w:val="none" w:sz="0" w:space="0" w:color="auto"/>
        <w:right w:val="none" w:sz="0" w:space="0" w:color="auto"/>
      </w:divBdr>
    </w:div>
    <w:div w:id="1202594753">
      <w:marLeft w:val="0"/>
      <w:marRight w:val="0"/>
      <w:marTop w:val="0"/>
      <w:marBottom w:val="0"/>
      <w:divBdr>
        <w:top w:val="none" w:sz="0" w:space="0" w:color="auto"/>
        <w:left w:val="none" w:sz="0" w:space="0" w:color="auto"/>
        <w:bottom w:val="none" w:sz="0" w:space="0" w:color="auto"/>
        <w:right w:val="none" w:sz="0" w:space="0" w:color="auto"/>
      </w:divBdr>
    </w:div>
    <w:div w:id="1202594755">
      <w:marLeft w:val="0"/>
      <w:marRight w:val="0"/>
      <w:marTop w:val="0"/>
      <w:marBottom w:val="0"/>
      <w:divBdr>
        <w:top w:val="none" w:sz="0" w:space="0" w:color="auto"/>
        <w:left w:val="none" w:sz="0" w:space="0" w:color="auto"/>
        <w:bottom w:val="none" w:sz="0" w:space="0" w:color="auto"/>
        <w:right w:val="none" w:sz="0" w:space="0" w:color="auto"/>
      </w:divBdr>
    </w:div>
    <w:div w:id="1202594756">
      <w:marLeft w:val="0"/>
      <w:marRight w:val="0"/>
      <w:marTop w:val="0"/>
      <w:marBottom w:val="0"/>
      <w:divBdr>
        <w:top w:val="none" w:sz="0" w:space="0" w:color="auto"/>
        <w:left w:val="none" w:sz="0" w:space="0" w:color="auto"/>
        <w:bottom w:val="none" w:sz="0" w:space="0" w:color="auto"/>
        <w:right w:val="none" w:sz="0" w:space="0" w:color="auto"/>
      </w:divBdr>
    </w:div>
    <w:div w:id="1202594758">
      <w:marLeft w:val="0"/>
      <w:marRight w:val="0"/>
      <w:marTop w:val="0"/>
      <w:marBottom w:val="0"/>
      <w:divBdr>
        <w:top w:val="none" w:sz="0" w:space="0" w:color="auto"/>
        <w:left w:val="none" w:sz="0" w:space="0" w:color="auto"/>
        <w:bottom w:val="none" w:sz="0" w:space="0" w:color="auto"/>
        <w:right w:val="none" w:sz="0" w:space="0" w:color="auto"/>
      </w:divBdr>
    </w:div>
    <w:div w:id="1202594760">
      <w:marLeft w:val="0"/>
      <w:marRight w:val="0"/>
      <w:marTop w:val="0"/>
      <w:marBottom w:val="0"/>
      <w:divBdr>
        <w:top w:val="none" w:sz="0" w:space="0" w:color="auto"/>
        <w:left w:val="none" w:sz="0" w:space="0" w:color="auto"/>
        <w:bottom w:val="none" w:sz="0" w:space="0" w:color="auto"/>
        <w:right w:val="none" w:sz="0" w:space="0" w:color="auto"/>
      </w:divBdr>
    </w:div>
    <w:div w:id="1202594763">
      <w:marLeft w:val="0"/>
      <w:marRight w:val="0"/>
      <w:marTop w:val="0"/>
      <w:marBottom w:val="0"/>
      <w:divBdr>
        <w:top w:val="none" w:sz="0" w:space="0" w:color="auto"/>
        <w:left w:val="none" w:sz="0" w:space="0" w:color="auto"/>
        <w:bottom w:val="none" w:sz="0" w:space="0" w:color="auto"/>
        <w:right w:val="none" w:sz="0" w:space="0" w:color="auto"/>
      </w:divBdr>
    </w:div>
    <w:div w:id="1202594765">
      <w:marLeft w:val="0"/>
      <w:marRight w:val="0"/>
      <w:marTop w:val="0"/>
      <w:marBottom w:val="0"/>
      <w:divBdr>
        <w:top w:val="none" w:sz="0" w:space="0" w:color="auto"/>
        <w:left w:val="none" w:sz="0" w:space="0" w:color="auto"/>
        <w:bottom w:val="none" w:sz="0" w:space="0" w:color="auto"/>
        <w:right w:val="none" w:sz="0" w:space="0" w:color="auto"/>
      </w:divBdr>
    </w:div>
    <w:div w:id="1202594766">
      <w:marLeft w:val="0"/>
      <w:marRight w:val="0"/>
      <w:marTop w:val="0"/>
      <w:marBottom w:val="0"/>
      <w:divBdr>
        <w:top w:val="none" w:sz="0" w:space="0" w:color="auto"/>
        <w:left w:val="none" w:sz="0" w:space="0" w:color="auto"/>
        <w:bottom w:val="none" w:sz="0" w:space="0" w:color="auto"/>
        <w:right w:val="none" w:sz="0" w:space="0" w:color="auto"/>
      </w:divBdr>
    </w:div>
    <w:div w:id="1202594772">
      <w:marLeft w:val="0"/>
      <w:marRight w:val="0"/>
      <w:marTop w:val="0"/>
      <w:marBottom w:val="0"/>
      <w:divBdr>
        <w:top w:val="none" w:sz="0" w:space="0" w:color="auto"/>
        <w:left w:val="none" w:sz="0" w:space="0" w:color="auto"/>
        <w:bottom w:val="none" w:sz="0" w:space="0" w:color="auto"/>
        <w:right w:val="none" w:sz="0" w:space="0" w:color="auto"/>
      </w:divBdr>
    </w:div>
    <w:div w:id="1202594777">
      <w:marLeft w:val="0"/>
      <w:marRight w:val="0"/>
      <w:marTop w:val="0"/>
      <w:marBottom w:val="0"/>
      <w:divBdr>
        <w:top w:val="none" w:sz="0" w:space="0" w:color="auto"/>
        <w:left w:val="none" w:sz="0" w:space="0" w:color="auto"/>
        <w:bottom w:val="none" w:sz="0" w:space="0" w:color="auto"/>
        <w:right w:val="none" w:sz="0" w:space="0" w:color="auto"/>
      </w:divBdr>
    </w:div>
    <w:div w:id="1202594778">
      <w:marLeft w:val="0"/>
      <w:marRight w:val="0"/>
      <w:marTop w:val="0"/>
      <w:marBottom w:val="0"/>
      <w:divBdr>
        <w:top w:val="none" w:sz="0" w:space="0" w:color="auto"/>
        <w:left w:val="none" w:sz="0" w:space="0" w:color="auto"/>
        <w:bottom w:val="none" w:sz="0" w:space="0" w:color="auto"/>
        <w:right w:val="none" w:sz="0" w:space="0" w:color="auto"/>
      </w:divBdr>
    </w:div>
    <w:div w:id="1202594779">
      <w:marLeft w:val="0"/>
      <w:marRight w:val="0"/>
      <w:marTop w:val="0"/>
      <w:marBottom w:val="0"/>
      <w:divBdr>
        <w:top w:val="none" w:sz="0" w:space="0" w:color="auto"/>
        <w:left w:val="none" w:sz="0" w:space="0" w:color="auto"/>
        <w:bottom w:val="none" w:sz="0" w:space="0" w:color="auto"/>
        <w:right w:val="none" w:sz="0" w:space="0" w:color="auto"/>
      </w:divBdr>
    </w:div>
    <w:div w:id="1869026996">
      <w:bodyDiv w:val="1"/>
      <w:marLeft w:val="0"/>
      <w:marRight w:val="0"/>
      <w:marTop w:val="0"/>
      <w:marBottom w:val="0"/>
      <w:divBdr>
        <w:top w:val="none" w:sz="0" w:space="0" w:color="auto"/>
        <w:left w:val="none" w:sz="0" w:space="0" w:color="auto"/>
        <w:bottom w:val="none" w:sz="0" w:space="0" w:color="auto"/>
        <w:right w:val="none" w:sz="0" w:space="0" w:color="auto"/>
      </w:divBdr>
    </w:div>
    <w:div w:id="19346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29_01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929_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E3759-B3A1-4BA0-9717-6C22F64B1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40</Pages>
  <Words>69782</Words>
  <Characters>39777</Characters>
  <Application>Microsoft Office Word</Application>
  <DocSecurity>0</DocSecurity>
  <Lines>331</Lines>
  <Paragraphs>218</Paragraphs>
  <ScaleCrop>false</ScaleCrop>
  <HeadingPairs>
    <vt:vector size="2" baseType="variant">
      <vt:variant>
        <vt:lpstr>Название</vt:lpstr>
      </vt:variant>
      <vt:variant>
        <vt:i4>1</vt:i4>
      </vt:variant>
    </vt:vector>
  </HeadingPairs>
  <TitlesOfParts>
    <vt:vector size="1" baseType="lpstr">
      <vt:lpstr>ПРИМІТКИ ДО ФІНАНСОВОЇ ЗВІТНОСТІ ЗА РІК,</vt:lpstr>
    </vt:vector>
  </TitlesOfParts>
  <Company>Deloitte &amp; Touche</Company>
  <LinksUpToDate>false</LinksUpToDate>
  <CharactersWithSpaces>109341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ПРИМІТКИ ДО ФІНАНСОВОЇ ЗВІТНОСТІ ЗА РІК,</dc:title>
  <dc:subject/>
  <dc:creator>Deloitte Touche Tohmatsu</dc:creator>
  <cp:keywords/>
  <cp:lastModifiedBy>Пользователь</cp:lastModifiedBy>
  <cp:revision>777</cp:revision>
  <cp:lastPrinted>2014-02-21T08:32:00Z</cp:lastPrinted>
  <dcterms:created xsi:type="dcterms:W3CDTF">2023-12-21T14:52:00Z</dcterms:created>
  <dcterms:modified xsi:type="dcterms:W3CDTF">2024-06-03T12:10:00Z</dcterms:modified>
</cp:coreProperties>
</file>