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186F" w14:textId="77777777" w:rsidR="00EC702B" w:rsidRPr="00F57EC0" w:rsidRDefault="00EC702B" w:rsidP="008A5F20">
      <w:pPr>
        <w:pStyle w:val="Style1"/>
        <w:widowControl/>
        <w:ind w:left="1248" w:right="1258"/>
        <w:jc w:val="center"/>
        <w:rPr>
          <w:rStyle w:val="FontStyle19"/>
          <w:sz w:val="24"/>
          <w:szCs w:val="24"/>
          <w:vertAlign w:val="subscript"/>
          <w:lang w:eastAsia="uk-UA"/>
        </w:rPr>
      </w:pPr>
    </w:p>
    <w:p w14:paraId="58361B23" w14:textId="77777777" w:rsidR="00EC702B" w:rsidRPr="00C50242" w:rsidRDefault="00EC702B" w:rsidP="008A5F20">
      <w:pPr>
        <w:pStyle w:val="Style1"/>
        <w:widowControl/>
        <w:ind w:left="1248" w:right="1258"/>
        <w:jc w:val="center"/>
        <w:rPr>
          <w:rStyle w:val="FontStyle19"/>
          <w:sz w:val="24"/>
          <w:szCs w:val="24"/>
          <w:lang w:val="uk-UA" w:eastAsia="uk-UA"/>
        </w:rPr>
      </w:pPr>
    </w:p>
    <w:p w14:paraId="2EBBEC20" w14:textId="77777777" w:rsidR="000C1D92" w:rsidRPr="00C50242" w:rsidRDefault="000C1D92" w:rsidP="000C1D92">
      <w:pPr>
        <w:pStyle w:val="Style1"/>
        <w:widowControl/>
        <w:ind w:left="1248" w:right="1258"/>
        <w:jc w:val="center"/>
        <w:rPr>
          <w:rStyle w:val="FontStyle19"/>
          <w:sz w:val="24"/>
          <w:szCs w:val="24"/>
          <w:lang w:val="uk-UA" w:eastAsia="uk-UA"/>
        </w:rPr>
      </w:pPr>
      <w:r w:rsidRPr="00C50242">
        <w:rPr>
          <w:rStyle w:val="FontStyle19"/>
          <w:sz w:val="24"/>
          <w:szCs w:val="24"/>
          <w:lang w:val="uk-UA" w:eastAsia="uk-UA"/>
        </w:rPr>
        <w:t xml:space="preserve">ПРИМІТКИ ДО ФІНАНСОВОЇ ЗВІТНОСТІ ЗА РІК, </w:t>
      </w:r>
    </w:p>
    <w:p w14:paraId="7A5E5C5E" w14:textId="130D1728" w:rsidR="000C1D92" w:rsidRPr="00C50242" w:rsidRDefault="000C1D92" w:rsidP="000C1D92">
      <w:pPr>
        <w:pStyle w:val="Style1"/>
        <w:widowControl/>
        <w:ind w:left="1248" w:right="1258"/>
        <w:jc w:val="center"/>
        <w:rPr>
          <w:rStyle w:val="FontStyle19"/>
          <w:spacing w:val="-20"/>
          <w:sz w:val="24"/>
          <w:szCs w:val="24"/>
          <w:lang w:val="uk-UA" w:eastAsia="uk-UA"/>
        </w:rPr>
      </w:pPr>
      <w:r w:rsidRPr="00C50242">
        <w:rPr>
          <w:rStyle w:val="FontStyle19"/>
          <w:sz w:val="24"/>
          <w:szCs w:val="24"/>
          <w:lang w:val="uk-UA" w:eastAsia="uk-UA"/>
        </w:rPr>
        <w:t xml:space="preserve">ЩО ЗАКІНЧИВСЯ </w:t>
      </w:r>
      <w:r w:rsidR="00BF1E7C">
        <w:rPr>
          <w:rStyle w:val="FontStyle19"/>
          <w:sz w:val="24"/>
          <w:szCs w:val="24"/>
          <w:lang w:val="uk-UA" w:eastAsia="uk-UA"/>
        </w:rPr>
        <w:t>31 ГРУДНЯ 2022</w:t>
      </w:r>
      <w:r w:rsidRPr="00C50242">
        <w:rPr>
          <w:rStyle w:val="FontStyle19"/>
          <w:sz w:val="24"/>
          <w:szCs w:val="24"/>
          <w:lang w:val="uk-UA" w:eastAsia="uk-UA"/>
        </w:rPr>
        <w:t xml:space="preserve"> РОКУ</w:t>
      </w:r>
    </w:p>
    <w:p w14:paraId="110A6CB3" w14:textId="77777777" w:rsidR="000C1D92" w:rsidRPr="00C50242" w:rsidRDefault="000C1D92" w:rsidP="000C1D92">
      <w:pPr>
        <w:pStyle w:val="Iauiue"/>
        <w:tabs>
          <w:tab w:val="left" w:pos="-426"/>
          <w:tab w:val="left" w:pos="7513"/>
        </w:tabs>
        <w:ind w:right="1368"/>
        <w:jc w:val="center"/>
        <w:rPr>
          <w:sz w:val="24"/>
          <w:szCs w:val="24"/>
          <w:lang w:val="uk-UA"/>
        </w:rPr>
      </w:pPr>
    </w:p>
    <w:p w14:paraId="57F8CDE4" w14:textId="77777777" w:rsidR="000C1D92" w:rsidRPr="00C50242" w:rsidRDefault="000C1D92" w:rsidP="000C1D92">
      <w:pPr>
        <w:pStyle w:val="21"/>
        <w:rPr>
          <w:rFonts w:ascii="Times New Roman" w:hAnsi="Times New Roman"/>
          <w:sz w:val="24"/>
          <w:szCs w:val="24"/>
          <w:lang w:val="uk-UA"/>
        </w:rPr>
      </w:pPr>
      <w:bookmarkStart w:id="0" w:name="_Ref331604165"/>
      <w:bookmarkStart w:id="1" w:name="_Toc332008093"/>
      <w:bookmarkStart w:id="2" w:name="_Toc346724259"/>
      <w:bookmarkStart w:id="3" w:name="_Toc6135167"/>
      <w:r w:rsidRPr="00C50242">
        <w:rPr>
          <w:rFonts w:ascii="Times New Roman" w:hAnsi="Times New Roman"/>
          <w:sz w:val="24"/>
          <w:szCs w:val="24"/>
          <w:lang w:val="uk-UA"/>
        </w:rPr>
        <w:t xml:space="preserve">  1.ЗАГАЛЬНА ІНФОРМАЦІЯ</w:t>
      </w:r>
      <w:bookmarkEnd w:id="0"/>
      <w:bookmarkEnd w:id="1"/>
      <w:bookmarkEnd w:id="2"/>
      <w:r w:rsidR="00DC50E1">
        <w:rPr>
          <w:rFonts w:ascii="Times New Roman" w:hAnsi="Times New Roman"/>
          <w:sz w:val="24"/>
          <w:szCs w:val="24"/>
          <w:lang w:val="uk-UA"/>
        </w:rPr>
        <w:t>.</w:t>
      </w:r>
    </w:p>
    <w:p w14:paraId="7EFF8CE0" w14:textId="77777777" w:rsidR="000C1D92" w:rsidRPr="00DC50E1" w:rsidRDefault="00DC50E1" w:rsidP="000C1D92">
      <w:pPr>
        <w:ind w:right="28"/>
        <w:jc w:val="both"/>
        <w:rPr>
          <w:b/>
          <w:snapToGrid w:val="0"/>
          <w:sz w:val="24"/>
          <w:szCs w:val="24"/>
          <w:lang w:val="uk-UA"/>
        </w:rPr>
      </w:pPr>
      <w:r>
        <w:rPr>
          <w:snapToGrid w:val="0"/>
          <w:sz w:val="24"/>
          <w:szCs w:val="24"/>
          <w:lang w:val="uk-UA"/>
        </w:rPr>
        <w:t xml:space="preserve">  </w:t>
      </w:r>
      <w:r w:rsidRPr="00DC50E1">
        <w:rPr>
          <w:b/>
          <w:snapToGrid w:val="0"/>
          <w:sz w:val="24"/>
          <w:szCs w:val="24"/>
          <w:lang w:val="uk-UA"/>
        </w:rPr>
        <w:t>1.1. Основні відомості.</w:t>
      </w:r>
    </w:p>
    <w:p w14:paraId="2CCC608B"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 xml:space="preserve">Повне найменування : </w:t>
      </w:r>
      <w:r w:rsidRPr="00C50242">
        <w:rPr>
          <w:rStyle w:val="FontStyle20"/>
          <w:sz w:val="24"/>
          <w:szCs w:val="24"/>
          <w:lang w:val="uk-UA"/>
        </w:rPr>
        <w:t>ТОВАРИСТВО З ОБМЕЖЕНОЮ ВІДПОВІДАЛЬНІСТЮ  «ОРЕОЛА» КОМПАНІЯ З УПРАВЛІННЯ АКТИВАМИ» (далі - Компанія</w:t>
      </w:r>
      <w:r>
        <w:rPr>
          <w:rStyle w:val="FontStyle20"/>
          <w:sz w:val="24"/>
          <w:szCs w:val="24"/>
          <w:lang w:val="uk-UA"/>
        </w:rPr>
        <w:t>)</w:t>
      </w:r>
      <w:r w:rsidRPr="00C50242">
        <w:rPr>
          <w:rStyle w:val="FontStyle20"/>
          <w:sz w:val="24"/>
          <w:szCs w:val="24"/>
          <w:lang w:val="uk-UA"/>
        </w:rPr>
        <w:t xml:space="preserve"> </w:t>
      </w:r>
    </w:p>
    <w:p w14:paraId="37A06F04" w14:textId="77777777" w:rsidR="000C1D9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Скорочене найменування: ТОВ  «ОРЕОЛА»КУА»</w:t>
      </w:r>
    </w:p>
    <w:p w14:paraId="20CFC0F9"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К</w:t>
      </w:r>
      <w:r w:rsidRPr="00C50242">
        <w:rPr>
          <w:rStyle w:val="FontStyle20"/>
          <w:sz w:val="24"/>
          <w:szCs w:val="24"/>
          <w:lang w:val="uk-UA"/>
        </w:rPr>
        <w:t>од ЄДРПОУ</w:t>
      </w:r>
      <w:r>
        <w:rPr>
          <w:rStyle w:val="FontStyle20"/>
          <w:sz w:val="24"/>
          <w:szCs w:val="24"/>
          <w:lang w:val="uk-UA"/>
        </w:rPr>
        <w:t xml:space="preserve"> :</w:t>
      </w:r>
      <w:r w:rsidRPr="00C50242">
        <w:rPr>
          <w:rStyle w:val="FontStyle20"/>
          <w:sz w:val="24"/>
          <w:szCs w:val="24"/>
          <w:lang w:val="uk-UA"/>
        </w:rPr>
        <w:t xml:space="preserve"> 37094052</w:t>
      </w:r>
    </w:p>
    <w:p w14:paraId="5D2AE619" w14:textId="77777777" w:rsidR="000C1D92" w:rsidRPr="00C5024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Дата державної реєстрації : 15.06.2010 р.</w:t>
      </w:r>
    </w:p>
    <w:p w14:paraId="51CA3E86" w14:textId="77777777" w:rsidR="000C1D92" w:rsidRDefault="000C1D92" w:rsidP="000C1D92">
      <w:pPr>
        <w:pStyle w:val="Style3"/>
        <w:widowControl/>
        <w:spacing w:line="298" w:lineRule="exact"/>
        <w:ind w:firstLine="720"/>
        <w:jc w:val="both"/>
        <w:rPr>
          <w:rStyle w:val="FontStyle20"/>
          <w:sz w:val="24"/>
          <w:szCs w:val="24"/>
          <w:lang w:val="uk-UA"/>
        </w:rPr>
      </w:pPr>
      <w:r>
        <w:rPr>
          <w:rStyle w:val="FontStyle20"/>
          <w:sz w:val="24"/>
          <w:szCs w:val="24"/>
          <w:lang w:val="uk-UA"/>
        </w:rPr>
        <w:t>Юридична адреса, місцезнаходження</w:t>
      </w:r>
      <w:r w:rsidRPr="00C50242">
        <w:rPr>
          <w:rStyle w:val="FontStyle20"/>
          <w:sz w:val="24"/>
          <w:szCs w:val="24"/>
          <w:lang w:val="uk-UA"/>
        </w:rPr>
        <w:t xml:space="preserve">: 61070, </w:t>
      </w:r>
      <w:r>
        <w:rPr>
          <w:rStyle w:val="FontStyle20"/>
          <w:sz w:val="24"/>
          <w:szCs w:val="24"/>
          <w:lang w:val="uk-UA"/>
        </w:rPr>
        <w:t>місто Харків, вулиця Академіка П</w:t>
      </w:r>
      <w:r w:rsidRPr="00C50242">
        <w:rPr>
          <w:rStyle w:val="FontStyle20"/>
          <w:sz w:val="24"/>
          <w:szCs w:val="24"/>
          <w:lang w:val="uk-UA"/>
        </w:rPr>
        <w:t>роскури, будинок 1.</w:t>
      </w:r>
    </w:p>
    <w:p w14:paraId="56CD74AB" w14:textId="77777777" w:rsidR="000C1D92" w:rsidRPr="00400C72" w:rsidRDefault="000C1D92" w:rsidP="000C1D92">
      <w:pPr>
        <w:pStyle w:val="Style3"/>
        <w:widowControl/>
        <w:spacing w:line="298" w:lineRule="exact"/>
        <w:ind w:firstLine="720"/>
        <w:jc w:val="both"/>
        <w:rPr>
          <w:rStyle w:val="FontStyle20"/>
          <w:sz w:val="24"/>
          <w:szCs w:val="24"/>
        </w:rPr>
      </w:pPr>
      <w:r>
        <w:rPr>
          <w:rStyle w:val="FontStyle20"/>
          <w:sz w:val="24"/>
          <w:szCs w:val="24"/>
          <w:lang w:val="uk-UA"/>
        </w:rPr>
        <w:t>Електронна пошта : info@oreola.com.ua</w:t>
      </w:r>
    </w:p>
    <w:p w14:paraId="2301A3BB" w14:textId="77777777" w:rsidR="000C1D92" w:rsidRPr="000C1D92" w:rsidRDefault="000C1D92" w:rsidP="000C1D92">
      <w:pPr>
        <w:pStyle w:val="Style3"/>
        <w:widowControl/>
        <w:spacing w:line="298" w:lineRule="exact"/>
        <w:ind w:firstLine="0"/>
        <w:jc w:val="both"/>
        <w:rPr>
          <w:rStyle w:val="FontStyle20"/>
          <w:sz w:val="24"/>
          <w:szCs w:val="24"/>
        </w:rPr>
      </w:pPr>
      <w:r w:rsidRPr="00892449">
        <w:rPr>
          <w:rStyle w:val="FontStyle20"/>
          <w:sz w:val="24"/>
          <w:szCs w:val="24"/>
        </w:rPr>
        <w:t xml:space="preserve">            </w:t>
      </w:r>
      <w:r>
        <w:rPr>
          <w:rStyle w:val="FontStyle20"/>
          <w:sz w:val="24"/>
          <w:szCs w:val="24"/>
          <w:lang w:val="uk-UA"/>
        </w:rPr>
        <w:t xml:space="preserve">Офіційна сторінка : </w:t>
      </w:r>
      <w:r w:rsidRPr="00892449">
        <w:rPr>
          <w:color w:val="0000FF"/>
          <w:sz w:val="22"/>
          <w:szCs w:val="22"/>
          <w:u w:val="single"/>
          <w:lang w:val="en-US" w:eastAsia="en-US"/>
        </w:rPr>
        <w:t>http</w:t>
      </w:r>
      <w:r w:rsidRPr="00892449">
        <w:rPr>
          <w:color w:val="0000FF"/>
          <w:sz w:val="22"/>
          <w:szCs w:val="22"/>
          <w:u w:val="single"/>
          <w:lang w:eastAsia="en-US"/>
        </w:rPr>
        <w:t>://</w:t>
      </w:r>
      <w:r w:rsidRPr="00892449">
        <w:rPr>
          <w:color w:val="0000FF"/>
          <w:sz w:val="22"/>
          <w:szCs w:val="22"/>
          <w:u w:val="single"/>
          <w:lang w:val="en-US" w:eastAsia="en-US"/>
        </w:rPr>
        <w:t>www</w:t>
      </w:r>
      <w:r w:rsidRPr="00892449">
        <w:rPr>
          <w:color w:val="0000FF"/>
          <w:sz w:val="22"/>
          <w:szCs w:val="22"/>
          <w:u w:val="single"/>
          <w:lang w:eastAsia="en-US"/>
        </w:rPr>
        <w:t>.</w:t>
      </w:r>
      <w:proofErr w:type="spellStart"/>
      <w:r w:rsidRPr="00892449">
        <w:rPr>
          <w:color w:val="0000FF"/>
          <w:sz w:val="22"/>
          <w:szCs w:val="22"/>
          <w:u w:val="single"/>
          <w:lang w:val="en-US" w:eastAsia="en-US"/>
        </w:rPr>
        <w:t>oreola</w:t>
      </w:r>
      <w:proofErr w:type="spellEnd"/>
      <w:r w:rsidRPr="00892449">
        <w:rPr>
          <w:color w:val="0000FF"/>
          <w:sz w:val="22"/>
          <w:szCs w:val="22"/>
          <w:u w:val="single"/>
          <w:lang w:eastAsia="en-US"/>
        </w:rPr>
        <w:t>.</w:t>
      </w:r>
      <w:proofErr w:type="spellStart"/>
      <w:r w:rsidRPr="00892449">
        <w:rPr>
          <w:color w:val="0000FF"/>
          <w:sz w:val="22"/>
          <w:szCs w:val="22"/>
          <w:u w:val="single"/>
          <w:lang w:val="en-US" w:eastAsia="en-US"/>
        </w:rPr>
        <w:t>uafin</w:t>
      </w:r>
      <w:proofErr w:type="spellEnd"/>
      <w:r w:rsidRPr="00892449">
        <w:rPr>
          <w:color w:val="0000FF"/>
          <w:sz w:val="22"/>
          <w:szCs w:val="22"/>
          <w:u w:val="single"/>
          <w:lang w:eastAsia="en-US"/>
        </w:rPr>
        <w:t>.</w:t>
      </w:r>
      <w:r w:rsidRPr="00892449">
        <w:rPr>
          <w:color w:val="0000FF"/>
          <w:sz w:val="22"/>
          <w:szCs w:val="22"/>
          <w:u w:val="single"/>
          <w:lang w:val="en-US" w:eastAsia="en-US"/>
        </w:rPr>
        <w:t>net</w:t>
      </w:r>
    </w:p>
    <w:p w14:paraId="10F30E16" w14:textId="77777777" w:rsidR="000C1D92" w:rsidRPr="00C50242" w:rsidRDefault="000C1D92" w:rsidP="000C1D92">
      <w:pPr>
        <w:pStyle w:val="Style3"/>
        <w:widowControl/>
        <w:spacing w:line="240" w:lineRule="auto"/>
        <w:ind w:firstLine="720"/>
        <w:jc w:val="both"/>
        <w:rPr>
          <w:rStyle w:val="FontStyle20"/>
          <w:sz w:val="24"/>
          <w:szCs w:val="24"/>
          <w:lang w:val="uk-UA"/>
        </w:rPr>
      </w:pPr>
      <w:r w:rsidRPr="00C50242">
        <w:rPr>
          <w:rStyle w:val="FontStyle20"/>
          <w:sz w:val="24"/>
          <w:szCs w:val="24"/>
          <w:lang w:val="uk-UA"/>
        </w:rPr>
        <w:t>Основні види діяльності товариства за КВЕД:</w:t>
      </w:r>
    </w:p>
    <w:p w14:paraId="57700A9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66.30 Управління фондами;</w:t>
      </w:r>
    </w:p>
    <w:p w14:paraId="0053A106"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64.19 Інші види грошового посередництва;</w:t>
      </w:r>
    </w:p>
    <w:p w14:paraId="235505F3"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64.99 Надання інших фінансових послуг (крім страхування та пенсійного забезпечення), н. в. і. у.;</w:t>
      </w:r>
    </w:p>
    <w:p w14:paraId="0FD1F98C"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66.12 Посередництво за договорами по цінних паперах або товарах;</w:t>
      </w:r>
    </w:p>
    <w:p w14:paraId="055F2F8D"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66.19 Інша допоміжна діяльність у сфері фінансових послуг, крім страхування та пенсійного забезпечення.</w:t>
      </w:r>
    </w:p>
    <w:p w14:paraId="2FAFF6D6" w14:textId="77777777" w:rsidR="000C1D92" w:rsidRPr="00C50242" w:rsidRDefault="000C1D92" w:rsidP="000C1D92">
      <w:pPr>
        <w:pStyle w:val="Style3"/>
        <w:widowControl/>
        <w:spacing w:line="298" w:lineRule="exact"/>
        <w:ind w:firstLine="720"/>
        <w:jc w:val="both"/>
        <w:rPr>
          <w:rStyle w:val="FontStyle20"/>
          <w:sz w:val="24"/>
          <w:szCs w:val="24"/>
          <w:lang w:val="uk-UA"/>
        </w:rPr>
      </w:pPr>
      <w:r>
        <w:rPr>
          <w:lang w:val="uk-UA"/>
        </w:rPr>
        <w:t>Ліцензія:</w:t>
      </w:r>
      <w:r w:rsidRPr="00C50242">
        <w:rPr>
          <w:rStyle w:val="FontStyle20"/>
          <w:sz w:val="24"/>
          <w:szCs w:val="24"/>
          <w:lang w:val="uk-UA"/>
        </w:rPr>
        <w:t xml:space="preserve"> на здійснення професійної діяльності на фондовому ринку – діяльності з управління активами інституційних інвесторів (ді</w:t>
      </w:r>
      <w:r>
        <w:rPr>
          <w:rStyle w:val="FontStyle20"/>
          <w:sz w:val="24"/>
          <w:szCs w:val="24"/>
          <w:lang w:val="uk-UA"/>
        </w:rPr>
        <w:t>яльність з управління активами),  Р</w:t>
      </w:r>
      <w:r w:rsidRPr="00C50242">
        <w:rPr>
          <w:rStyle w:val="FontStyle20"/>
          <w:sz w:val="24"/>
          <w:szCs w:val="24"/>
          <w:lang w:val="uk-UA"/>
        </w:rPr>
        <w:t>ішення НКЦПФР № 1780 від 27.10.2015 року, термін дії -  з 08.12.2015 року необмежений.</w:t>
      </w:r>
    </w:p>
    <w:p w14:paraId="0C9D3594" w14:textId="1E0E0B33" w:rsidR="000C1D92" w:rsidRPr="00C50242" w:rsidRDefault="000C1D92" w:rsidP="000C1D92">
      <w:pPr>
        <w:shd w:val="clear" w:color="auto" w:fill="FFFFFF"/>
        <w:autoSpaceDE w:val="0"/>
        <w:autoSpaceDN w:val="0"/>
        <w:adjustRightInd w:val="0"/>
        <w:spacing w:after="120" w:line="300" w:lineRule="exact"/>
        <w:ind w:firstLine="397"/>
        <w:jc w:val="both"/>
        <w:rPr>
          <w:sz w:val="24"/>
          <w:szCs w:val="24"/>
          <w:lang w:val="uk-UA" w:eastAsia="ru-RU"/>
        </w:rPr>
      </w:pPr>
      <w:r>
        <w:rPr>
          <w:sz w:val="24"/>
          <w:szCs w:val="24"/>
          <w:lang w:val="uk-UA" w:eastAsia="ru-RU"/>
        </w:rPr>
        <w:t xml:space="preserve">     Учасники Компанії : с</w:t>
      </w:r>
      <w:r w:rsidRPr="00C50242">
        <w:rPr>
          <w:sz w:val="24"/>
          <w:szCs w:val="24"/>
          <w:lang w:val="uk-UA" w:eastAsia="ru-RU"/>
        </w:rPr>
        <w:t>таном на 31 груд</w:t>
      </w:r>
      <w:r w:rsidR="000B3A1A">
        <w:rPr>
          <w:sz w:val="24"/>
          <w:szCs w:val="24"/>
          <w:lang w:val="uk-UA" w:eastAsia="ru-RU"/>
        </w:rPr>
        <w:t>ня 2022</w:t>
      </w:r>
      <w:r w:rsidR="00DC50E1">
        <w:rPr>
          <w:sz w:val="24"/>
          <w:szCs w:val="24"/>
          <w:lang w:val="uk-UA" w:eastAsia="ru-RU"/>
        </w:rPr>
        <w:t xml:space="preserve"> </w:t>
      </w:r>
      <w:r w:rsidRPr="00C50242">
        <w:rPr>
          <w:sz w:val="24"/>
          <w:szCs w:val="24"/>
          <w:lang w:val="uk-UA" w:eastAsia="ru-RU"/>
        </w:rPr>
        <w:t xml:space="preserve">р. </w:t>
      </w:r>
    </w:p>
    <w:tbl>
      <w:tblPr>
        <w:tblW w:w="8290" w:type="dxa"/>
        <w:tblInd w:w="1093" w:type="dxa"/>
        <w:tblLayout w:type="fixed"/>
        <w:tblCellMar>
          <w:left w:w="40" w:type="dxa"/>
          <w:right w:w="40" w:type="dxa"/>
        </w:tblCellMar>
        <w:tblLook w:val="0000" w:firstRow="0" w:lastRow="0" w:firstColumn="0" w:lastColumn="0" w:noHBand="0" w:noVBand="0"/>
      </w:tblPr>
      <w:tblGrid>
        <w:gridCol w:w="5746"/>
        <w:gridCol w:w="1277"/>
        <w:gridCol w:w="1267"/>
      </w:tblGrid>
      <w:tr w:rsidR="000C1D92" w:rsidRPr="00C50242" w14:paraId="40B7B4D2" w14:textId="77777777" w:rsidTr="003C0197">
        <w:trPr>
          <w:trHeight w:hRule="exact" w:val="336"/>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061D2D56"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Учасники</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860E30F" w14:textId="6844558F" w:rsidR="000C1D92" w:rsidRPr="00C50242" w:rsidRDefault="000B3A1A" w:rsidP="00E43C5F">
            <w:pPr>
              <w:shd w:val="clear" w:color="auto" w:fill="FFFFFF"/>
              <w:jc w:val="center"/>
              <w:rPr>
                <w:sz w:val="24"/>
                <w:szCs w:val="24"/>
                <w:lang w:val="uk-UA" w:eastAsia="ru-RU"/>
              </w:rPr>
            </w:pPr>
            <w:r>
              <w:rPr>
                <w:b/>
                <w:bCs/>
                <w:spacing w:val="-2"/>
                <w:sz w:val="24"/>
                <w:szCs w:val="24"/>
                <w:lang w:val="uk-UA" w:eastAsia="ru-RU"/>
              </w:rPr>
              <w:t>31.12.202</w:t>
            </w:r>
            <w:r w:rsidR="00E43C5F" w:rsidRPr="006C234B">
              <w:rPr>
                <w:b/>
                <w:bCs/>
                <w:spacing w:val="-2"/>
                <w:sz w:val="24"/>
                <w:szCs w:val="24"/>
                <w:lang w:val="uk-UA" w:eastAsia="ru-RU"/>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27F36D60" w14:textId="5BBA1D88" w:rsidR="000C1D92" w:rsidRPr="00C50242" w:rsidRDefault="000B3A1A" w:rsidP="003C0197">
            <w:pPr>
              <w:shd w:val="clear" w:color="auto" w:fill="FFFFFF"/>
              <w:jc w:val="center"/>
              <w:rPr>
                <w:sz w:val="24"/>
                <w:szCs w:val="24"/>
                <w:lang w:val="uk-UA" w:eastAsia="ru-RU"/>
              </w:rPr>
            </w:pPr>
            <w:r>
              <w:rPr>
                <w:b/>
                <w:bCs/>
                <w:spacing w:val="-2"/>
                <w:sz w:val="24"/>
                <w:szCs w:val="24"/>
                <w:lang w:val="uk-UA" w:eastAsia="ru-RU"/>
              </w:rPr>
              <w:t>31.12.2022</w:t>
            </w:r>
          </w:p>
        </w:tc>
      </w:tr>
      <w:tr w:rsidR="000C1D92" w:rsidRPr="00C50242" w14:paraId="49F5171C" w14:textId="77777777" w:rsidTr="003C0197">
        <w:trPr>
          <w:trHeight w:hRule="exact" w:val="317"/>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62A0B7ED" w14:textId="77777777" w:rsidR="000C1D92" w:rsidRPr="00C50242" w:rsidRDefault="000C1D92" w:rsidP="003C0197">
            <w:pPr>
              <w:shd w:val="clear" w:color="auto" w:fill="FFFFFF"/>
              <w:rPr>
                <w:sz w:val="24"/>
                <w:szCs w:val="24"/>
                <w:lang w:val="uk-UA" w:eastAsia="ru-RU"/>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ABCDE8E"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AB2D729"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r>
      <w:tr w:rsidR="00DC50E1" w:rsidRPr="00C50242" w14:paraId="6C4B8344"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5A84777E" w14:textId="77777777" w:rsidR="00DC50E1" w:rsidRPr="00C50242" w:rsidRDefault="00DC50E1" w:rsidP="00DC50E1">
            <w:pPr>
              <w:shd w:val="clear" w:color="auto" w:fill="FFFFFF"/>
              <w:rPr>
                <w:sz w:val="24"/>
                <w:szCs w:val="24"/>
                <w:lang w:val="uk-UA" w:eastAsia="ru-RU"/>
              </w:rPr>
            </w:pPr>
            <w:proofErr w:type="spellStart"/>
            <w:r>
              <w:rPr>
                <w:sz w:val="24"/>
                <w:szCs w:val="24"/>
                <w:lang w:val="uk-UA" w:eastAsia="ru-RU"/>
              </w:rPr>
              <w:t>Добкін</w:t>
            </w:r>
            <w:proofErr w:type="spellEnd"/>
            <w:r>
              <w:rPr>
                <w:sz w:val="24"/>
                <w:szCs w:val="24"/>
                <w:lang w:val="uk-UA" w:eastAsia="ru-RU"/>
              </w:rPr>
              <w:t xml:space="preserve"> Михайло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6E91350"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5696A52D"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0ED592A1"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27F7B254" w14:textId="77777777" w:rsidR="00DC50E1" w:rsidRPr="00C50242" w:rsidRDefault="00DC50E1" w:rsidP="00DC50E1">
            <w:pPr>
              <w:shd w:val="clear" w:color="auto" w:fill="FFFFFF"/>
              <w:rPr>
                <w:sz w:val="24"/>
                <w:szCs w:val="24"/>
                <w:lang w:val="uk-UA" w:eastAsia="ru-RU"/>
              </w:rPr>
            </w:pPr>
            <w:proofErr w:type="spellStart"/>
            <w:r>
              <w:rPr>
                <w:sz w:val="24"/>
                <w:szCs w:val="24"/>
                <w:lang w:val="uk-UA" w:eastAsia="ru-RU"/>
              </w:rPr>
              <w:t>Добкін</w:t>
            </w:r>
            <w:proofErr w:type="spellEnd"/>
            <w:r>
              <w:rPr>
                <w:sz w:val="24"/>
                <w:szCs w:val="24"/>
                <w:lang w:val="uk-UA" w:eastAsia="ru-RU"/>
              </w:rPr>
              <w:t xml:space="preserve"> Дмитро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4810646"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4DA8964"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3D6661BD"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3266E10A" w14:textId="77777777" w:rsidR="00DC50E1" w:rsidRPr="00C50242" w:rsidRDefault="00DC50E1" w:rsidP="00DC50E1">
            <w:pPr>
              <w:shd w:val="clear" w:color="auto" w:fill="FFFFFF"/>
              <w:rPr>
                <w:sz w:val="24"/>
                <w:szCs w:val="24"/>
                <w:lang w:val="uk-UA" w:eastAsia="ru-RU"/>
              </w:rPr>
            </w:pPr>
            <w:r w:rsidRPr="00C50242">
              <w:rPr>
                <w:sz w:val="24"/>
                <w:szCs w:val="24"/>
                <w:lang w:val="uk-UA" w:eastAsia="ru-RU"/>
              </w:rPr>
              <w:t>Коваленко Олексій Вікторович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FD3F91A" w14:textId="77777777" w:rsidR="00DC50E1" w:rsidRDefault="00DC50E1" w:rsidP="00DC50E1">
            <w:pPr>
              <w:jc w:val="center"/>
            </w:pPr>
            <w:r w:rsidRPr="00465891">
              <w:t>41,0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2082452" w14:textId="77777777" w:rsidR="00DC50E1" w:rsidRPr="00C50242" w:rsidRDefault="00DC50E1" w:rsidP="00DC50E1">
            <w:pPr>
              <w:shd w:val="clear" w:color="auto" w:fill="FFFFFF"/>
              <w:jc w:val="center"/>
              <w:rPr>
                <w:sz w:val="24"/>
                <w:szCs w:val="24"/>
                <w:lang w:val="uk-UA" w:eastAsia="ru-RU"/>
              </w:rPr>
            </w:pPr>
            <w:r>
              <w:rPr>
                <w:sz w:val="24"/>
                <w:szCs w:val="24"/>
                <w:lang w:val="uk-UA" w:eastAsia="ru-RU"/>
              </w:rPr>
              <w:t>41</w:t>
            </w:r>
            <w:r w:rsidRPr="00C50242">
              <w:rPr>
                <w:sz w:val="24"/>
                <w:szCs w:val="24"/>
                <w:lang w:val="uk-UA" w:eastAsia="ru-RU"/>
              </w:rPr>
              <w:t>,0</w:t>
            </w:r>
          </w:p>
        </w:tc>
      </w:tr>
      <w:tr w:rsidR="000C1D92" w:rsidRPr="00C50242" w14:paraId="4E2E9DB8" w14:textId="77777777" w:rsidTr="003C0197">
        <w:trPr>
          <w:trHeight w:hRule="exact" w:val="32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1BC0648E"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Всього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EDE6DB5"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6239596"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r>
    </w:tbl>
    <w:p w14:paraId="6D6569FE" w14:textId="77777777" w:rsidR="000C1D92" w:rsidRDefault="000C1D92" w:rsidP="000C1D92">
      <w:pPr>
        <w:pStyle w:val="Style3"/>
        <w:widowControl/>
        <w:spacing w:line="298" w:lineRule="exact"/>
        <w:ind w:firstLine="720"/>
        <w:jc w:val="both"/>
        <w:rPr>
          <w:rStyle w:val="FontStyle20"/>
          <w:sz w:val="24"/>
          <w:szCs w:val="24"/>
          <w:lang w:val="uk-UA"/>
        </w:rPr>
      </w:pPr>
    </w:p>
    <w:p w14:paraId="66A0206B" w14:textId="77777777" w:rsidR="00860919" w:rsidRPr="00C50242" w:rsidRDefault="00860919" w:rsidP="00860919">
      <w:pPr>
        <w:pStyle w:val="Style3"/>
        <w:widowControl/>
        <w:spacing w:line="298" w:lineRule="exact"/>
        <w:ind w:firstLine="720"/>
        <w:jc w:val="both"/>
        <w:rPr>
          <w:rStyle w:val="FontStyle20"/>
          <w:sz w:val="24"/>
          <w:szCs w:val="24"/>
          <w:lang w:val="uk-UA"/>
        </w:rPr>
      </w:pPr>
      <w:r>
        <w:rPr>
          <w:rStyle w:val="FontStyle20"/>
          <w:sz w:val="24"/>
          <w:szCs w:val="24"/>
          <w:lang w:val="uk-UA"/>
        </w:rPr>
        <w:t xml:space="preserve">Компанія не має відокремлених підрозділів та філій. </w:t>
      </w:r>
    </w:p>
    <w:p w14:paraId="28089F7C" w14:textId="75F2C55B"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Середньооблікова кількість прац</w:t>
      </w:r>
      <w:r>
        <w:rPr>
          <w:rStyle w:val="FontStyle20"/>
          <w:sz w:val="24"/>
          <w:szCs w:val="24"/>
          <w:lang w:val="uk-UA"/>
        </w:rPr>
        <w:t>ів</w:t>
      </w:r>
      <w:r w:rsidR="000B3A1A">
        <w:rPr>
          <w:rStyle w:val="FontStyle20"/>
          <w:sz w:val="24"/>
          <w:szCs w:val="24"/>
          <w:lang w:val="uk-UA"/>
        </w:rPr>
        <w:t>ників : станом на 31 грудня 2022</w:t>
      </w:r>
      <w:r w:rsidRPr="00C50242">
        <w:rPr>
          <w:rStyle w:val="FontStyle20"/>
          <w:sz w:val="24"/>
          <w:szCs w:val="24"/>
          <w:lang w:val="uk-UA"/>
        </w:rPr>
        <w:t xml:space="preserve"> </w:t>
      </w:r>
      <w:r w:rsidR="0015408B">
        <w:rPr>
          <w:rStyle w:val="FontStyle20"/>
          <w:sz w:val="24"/>
          <w:szCs w:val="24"/>
          <w:lang w:val="uk-UA"/>
        </w:rPr>
        <w:t>р. - 4 особи</w:t>
      </w:r>
      <w:r w:rsidRPr="00C50242">
        <w:rPr>
          <w:rStyle w:val="FontStyle20"/>
          <w:sz w:val="24"/>
          <w:szCs w:val="24"/>
          <w:lang w:val="uk-UA"/>
        </w:rPr>
        <w:t>.</w:t>
      </w:r>
    </w:p>
    <w:p w14:paraId="6DDB2020"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Перелік інституційних інвесторів, активи яких перебувають в управлінні Компанії:</w:t>
      </w:r>
    </w:p>
    <w:p w14:paraId="0A6C61C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«Титул» (код ЄДРІСІ 2331561);</w:t>
      </w:r>
    </w:p>
    <w:p w14:paraId="7AF04717"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«Ореола» (код ЄДРІСІ 2331560);</w:t>
      </w:r>
    </w:p>
    <w:p w14:paraId="6EE42CD9"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 xml:space="preserve">ПВНЗІФ «Статус </w:t>
      </w:r>
      <w:proofErr w:type="spellStart"/>
      <w:r w:rsidRPr="00C50242">
        <w:rPr>
          <w:rStyle w:val="FontStyle20"/>
          <w:sz w:val="24"/>
          <w:szCs w:val="24"/>
          <w:lang w:val="uk-UA"/>
        </w:rPr>
        <w:t>фінанс</w:t>
      </w:r>
      <w:proofErr w:type="spellEnd"/>
      <w:r w:rsidRPr="00C50242">
        <w:rPr>
          <w:rStyle w:val="FontStyle20"/>
          <w:sz w:val="24"/>
          <w:szCs w:val="24"/>
          <w:lang w:val="uk-UA"/>
        </w:rPr>
        <w:t>» (код ЄДРІСІ 2331559)</w:t>
      </w:r>
    </w:p>
    <w:p w14:paraId="42996576" w14:textId="77777777" w:rsidR="000C1D92" w:rsidRPr="00C50242" w:rsidRDefault="000C1D92" w:rsidP="000C1D92">
      <w:pPr>
        <w:jc w:val="both"/>
        <w:rPr>
          <w:rStyle w:val="FontStyle20"/>
          <w:sz w:val="24"/>
          <w:szCs w:val="24"/>
          <w:lang w:val="uk-UA" w:eastAsia="ru-RU"/>
        </w:rPr>
      </w:pPr>
      <w:r w:rsidRPr="00C50242">
        <w:rPr>
          <w:rStyle w:val="FontStyle20"/>
          <w:sz w:val="24"/>
          <w:szCs w:val="24"/>
          <w:lang w:val="uk-UA" w:eastAsia="ru-RU"/>
        </w:rPr>
        <w:t xml:space="preserve">  </w:t>
      </w:r>
    </w:p>
    <w:p w14:paraId="11D6379D" w14:textId="77777777" w:rsidR="000C1D92" w:rsidRPr="00C50242" w:rsidRDefault="000C1D92" w:rsidP="000C1D92">
      <w:pPr>
        <w:tabs>
          <w:tab w:val="left" w:pos="7513"/>
        </w:tabs>
        <w:ind w:right="28"/>
        <w:jc w:val="both"/>
        <w:rPr>
          <w:snapToGrid w:val="0"/>
          <w:sz w:val="24"/>
          <w:szCs w:val="24"/>
          <w:lang w:val="uk-UA"/>
        </w:rPr>
      </w:pPr>
    </w:p>
    <w:p w14:paraId="62202A0C" w14:textId="77777777" w:rsidR="000C1D92" w:rsidRPr="00C50242" w:rsidRDefault="000C1D92" w:rsidP="000C1D92">
      <w:pPr>
        <w:tabs>
          <w:tab w:val="left" w:pos="7513"/>
        </w:tabs>
        <w:ind w:right="28"/>
        <w:jc w:val="both"/>
        <w:rPr>
          <w:snapToGrid w:val="0"/>
          <w:sz w:val="24"/>
          <w:szCs w:val="24"/>
          <w:lang w:val="uk-UA"/>
        </w:rPr>
      </w:pPr>
    </w:p>
    <w:p w14:paraId="06F9E80D" w14:textId="77777777" w:rsidR="000C1D92" w:rsidRPr="00C50242" w:rsidRDefault="000C1D92" w:rsidP="000C1D92">
      <w:pPr>
        <w:tabs>
          <w:tab w:val="left" w:pos="7513"/>
        </w:tabs>
        <w:ind w:right="28"/>
        <w:jc w:val="both"/>
        <w:rPr>
          <w:snapToGrid w:val="0"/>
          <w:sz w:val="24"/>
          <w:szCs w:val="24"/>
          <w:lang w:val="uk-UA"/>
        </w:rPr>
      </w:pPr>
    </w:p>
    <w:p w14:paraId="3C47FE75" w14:textId="77777777" w:rsidR="000C1D92" w:rsidRPr="00C50242" w:rsidRDefault="000C1D92" w:rsidP="000C1D92">
      <w:pPr>
        <w:tabs>
          <w:tab w:val="left" w:pos="7513"/>
        </w:tabs>
        <w:ind w:right="28"/>
        <w:jc w:val="both"/>
        <w:rPr>
          <w:snapToGrid w:val="0"/>
          <w:sz w:val="24"/>
          <w:szCs w:val="24"/>
          <w:lang w:val="uk-UA"/>
        </w:rPr>
      </w:pPr>
    </w:p>
    <w:p w14:paraId="30F9B023" w14:textId="77777777" w:rsidR="000C1D92" w:rsidRPr="00C50242" w:rsidRDefault="000C1D92" w:rsidP="000C1D92">
      <w:pPr>
        <w:tabs>
          <w:tab w:val="left" w:pos="7513"/>
        </w:tabs>
        <w:ind w:right="28"/>
        <w:jc w:val="both"/>
        <w:rPr>
          <w:snapToGrid w:val="0"/>
          <w:sz w:val="24"/>
          <w:szCs w:val="24"/>
          <w:lang w:val="uk-UA"/>
        </w:rPr>
      </w:pPr>
    </w:p>
    <w:p w14:paraId="75E6FC30" w14:textId="77777777" w:rsidR="000C1D92" w:rsidRPr="00C50242" w:rsidRDefault="000C1D92" w:rsidP="000C1D92">
      <w:pPr>
        <w:tabs>
          <w:tab w:val="left" w:pos="7513"/>
        </w:tabs>
        <w:ind w:right="28"/>
        <w:jc w:val="both"/>
        <w:rPr>
          <w:snapToGrid w:val="0"/>
          <w:sz w:val="24"/>
          <w:szCs w:val="24"/>
          <w:lang w:val="uk-UA"/>
        </w:rPr>
      </w:pPr>
    </w:p>
    <w:p w14:paraId="3965B699" w14:textId="77777777" w:rsidR="000C1D92" w:rsidRPr="00C50242" w:rsidRDefault="000C1D92" w:rsidP="000C1D92">
      <w:pPr>
        <w:tabs>
          <w:tab w:val="left" w:pos="7513"/>
        </w:tabs>
        <w:ind w:right="28"/>
        <w:jc w:val="both"/>
        <w:rPr>
          <w:snapToGrid w:val="0"/>
          <w:sz w:val="24"/>
          <w:szCs w:val="24"/>
          <w:lang w:val="uk-UA"/>
        </w:rPr>
      </w:pPr>
    </w:p>
    <w:p w14:paraId="0E1ADA7C" w14:textId="77777777" w:rsidR="000C1D92" w:rsidRPr="00C50242" w:rsidRDefault="000C1D92" w:rsidP="000C1D92">
      <w:pPr>
        <w:tabs>
          <w:tab w:val="left" w:pos="7513"/>
        </w:tabs>
        <w:ind w:right="28"/>
        <w:jc w:val="both"/>
        <w:rPr>
          <w:snapToGrid w:val="0"/>
          <w:sz w:val="24"/>
          <w:szCs w:val="24"/>
          <w:lang w:val="uk-UA"/>
        </w:rPr>
      </w:pPr>
    </w:p>
    <w:p w14:paraId="373C84CA" w14:textId="77777777" w:rsidR="000C1D92" w:rsidRPr="00C50242" w:rsidRDefault="000C1D92" w:rsidP="000C1D92">
      <w:pPr>
        <w:pStyle w:val="21"/>
        <w:jc w:val="both"/>
        <w:rPr>
          <w:rFonts w:ascii="Times New Roman" w:hAnsi="Times New Roman"/>
          <w:sz w:val="24"/>
          <w:szCs w:val="24"/>
          <w:lang w:val="uk-UA"/>
        </w:rPr>
      </w:pPr>
      <w:bookmarkStart w:id="4" w:name="_Toc346724260"/>
      <w:bookmarkStart w:id="5" w:name="_Toc323563273"/>
      <w:bookmarkStart w:id="6" w:name="_Toc323563575"/>
      <w:r w:rsidRPr="00C50242">
        <w:rPr>
          <w:rFonts w:ascii="Times New Roman" w:hAnsi="Times New Roman"/>
          <w:sz w:val="24"/>
          <w:szCs w:val="24"/>
          <w:lang w:val="uk-UA"/>
        </w:rPr>
        <w:t xml:space="preserve">      2.ЗАГАЛЬНІ ОСНОВИ ФОРМУВАННЯ ФІНАНСОВОЇ ЗВІТНОСТІ</w:t>
      </w:r>
      <w:bookmarkEnd w:id="4"/>
    </w:p>
    <w:p w14:paraId="27BF06A3" w14:textId="77777777" w:rsidR="000C1D92" w:rsidRPr="00C50242" w:rsidRDefault="000C1D92" w:rsidP="000C1D92">
      <w:pPr>
        <w:shd w:val="clear" w:color="auto" w:fill="FFFFFF"/>
        <w:spacing w:before="120" w:after="120" w:line="300" w:lineRule="exact"/>
        <w:ind w:left="360"/>
        <w:rPr>
          <w:b/>
          <w:bCs/>
          <w:spacing w:val="-2"/>
          <w:sz w:val="24"/>
          <w:szCs w:val="24"/>
          <w:lang w:val="uk-UA"/>
        </w:rPr>
      </w:pPr>
      <w:r w:rsidRPr="00C50242">
        <w:rPr>
          <w:b/>
          <w:bCs/>
          <w:spacing w:val="-2"/>
          <w:sz w:val="24"/>
          <w:szCs w:val="24"/>
          <w:lang w:val="uk-UA"/>
        </w:rPr>
        <w:t xml:space="preserve">2.1. </w:t>
      </w:r>
      <w:r w:rsidRPr="00C50242">
        <w:rPr>
          <w:b/>
          <w:sz w:val="24"/>
          <w:szCs w:val="24"/>
          <w:lang w:val="uk-UA"/>
        </w:rPr>
        <w:t>Достовірне подання та відповідність МСФЗ</w:t>
      </w:r>
    </w:p>
    <w:p w14:paraId="666E591B" w14:textId="77777777" w:rsidR="000C1D92" w:rsidRPr="00C50242" w:rsidRDefault="000C1D92" w:rsidP="000C1D92">
      <w:pPr>
        <w:jc w:val="both"/>
        <w:rPr>
          <w:sz w:val="24"/>
          <w:szCs w:val="24"/>
          <w:lang w:val="uk-UA"/>
        </w:rPr>
      </w:pPr>
      <w:r w:rsidRPr="00C50242">
        <w:rPr>
          <w:sz w:val="24"/>
          <w:szCs w:val="24"/>
          <w:lang w:val="uk-UA"/>
        </w:rPr>
        <w:t xml:space="preserve">           Фінансова звітність Компанії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Компанії для задоволення інформаційних потреб широкого кола користувачів при прийнятті ними економічних рішень. </w:t>
      </w:r>
    </w:p>
    <w:p w14:paraId="325D3BFF" w14:textId="07878F54" w:rsidR="000C1D92" w:rsidRPr="00C50242" w:rsidRDefault="000C1D92" w:rsidP="000C1D92">
      <w:pPr>
        <w:jc w:val="both"/>
        <w:rPr>
          <w:sz w:val="24"/>
          <w:szCs w:val="24"/>
          <w:lang w:val="uk-UA"/>
        </w:rPr>
      </w:pPr>
      <w:r w:rsidRPr="00C50242">
        <w:rPr>
          <w:sz w:val="24"/>
          <w:szCs w:val="24"/>
          <w:lang w:val="uk-UA"/>
        </w:rPr>
        <w:t xml:space="preserve">            Концептуальною основою фінансової звітності Компанії за р</w:t>
      </w:r>
      <w:r>
        <w:rPr>
          <w:sz w:val="24"/>
          <w:szCs w:val="24"/>
          <w:lang w:val="uk-UA"/>
        </w:rPr>
        <w:t>і</w:t>
      </w:r>
      <w:r w:rsidR="005A4723">
        <w:rPr>
          <w:sz w:val="24"/>
          <w:szCs w:val="24"/>
          <w:lang w:val="uk-UA"/>
        </w:rPr>
        <w:t>к, що закінчився 31 грудня 2022</w:t>
      </w:r>
      <w:r w:rsidR="00987829">
        <w:rPr>
          <w:sz w:val="24"/>
          <w:szCs w:val="24"/>
          <w:lang w:val="uk-UA"/>
        </w:rPr>
        <w:t xml:space="preserve"> </w:t>
      </w:r>
      <w:r w:rsidRPr="00C50242">
        <w:rPr>
          <w:sz w:val="24"/>
          <w:szCs w:val="24"/>
          <w:lang w:val="uk-UA"/>
        </w:rPr>
        <w:t>року,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w:t>
      </w:r>
      <w:r w:rsidR="001F7822" w:rsidRPr="001F7822">
        <w:rPr>
          <w:sz w:val="24"/>
          <w:szCs w:val="24"/>
          <w:lang w:val="uk-UA"/>
        </w:rPr>
        <w:t>в</w:t>
      </w:r>
      <w:r w:rsidR="005A4723">
        <w:rPr>
          <w:sz w:val="24"/>
          <w:szCs w:val="24"/>
          <w:lang w:val="uk-UA"/>
        </w:rPr>
        <w:t xml:space="preserve"> редакції чинній на 1 січня 2022</w:t>
      </w:r>
      <w:r w:rsidR="001F7822" w:rsidRPr="001F7822">
        <w:rPr>
          <w:sz w:val="24"/>
          <w:szCs w:val="24"/>
          <w:lang w:val="uk-UA"/>
        </w:rPr>
        <w:t xml:space="preserve"> року,</w:t>
      </w:r>
      <w:r w:rsidR="001F7822">
        <w:rPr>
          <w:sz w:val="24"/>
          <w:szCs w:val="24"/>
          <w:lang w:val="uk-UA"/>
        </w:rPr>
        <w:t xml:space="preserve"> </w:t>
      </w:r>
      <w:r w:rsidRPr="00C50242">
        <w:rPr>
          <w:sz w:val="24"/>
          <w:szCs w:val="24"/>
          <w:lang w:val="uk-UA"/>
        </w:rPr>
        <w:t>що офіційно оприлюдненні на веб-сайті Міністерства фінансів України.</w:t>
      </w:r>
      <w:r>
        <w:rPr>
          <w:sz w:val="24"/>
          <w:szCs w:val="24"/>
          <w:lang w:val="uk-UA"/>
        </w:rPr>
        <w:t xml:space="preserve"> </w:t>
      </w:r>
    </w:p>
    <w:p w14:paraId="3DD381A6" w14:textId="6409A4A2" w:rsidR="000C1D92" w:rsidRPr="00C50242" w:rsidRDefault="000C1D92" w:rsidP="000C1D92">
      <w:pPr>
        <w:jc w:val="both"/>
        <w:rPr>
          <w:sz w:val="24"/>
          <w:szCs w:val="24"/>
          <w:lang w:val="uk-UA"/>
        </w:rPr>
      </w:pPr>
      <w:r w:rsidRPr="00C50242">
        <w:rPr>
          <w:sz w:val="24"/>
          <w:szCs w:val="24"/>
          <w:lang w:val="uk-UA"/>
        </w:rPr>
        <w:t xml:space="preserve">            Підготовлена Компанією фінансова звітність чітко та без будь-яких застережень відповідає всім вимогам чинних МСФЗ з врахуванням змін, внесених РМСБ</w:t>
      </w:r>
      <w:r>
        <w:rPr>
          <w:sz w:val="24"/>
          <w:szCs w:val="24"/>
          <w:lang w:val="uk-UA"/>
        </w:rPr>
        <w:t xml:space="preserve">О, </w:t>
      </w:r>
      <w:r w:rsidR="005A4723">
        <w:rPr>
          <w:sz w:val="24"/>
          <w:szCs w:val="24"/>
          <w:lang w:val="uk-UA"/>
        </w:rPr>
        <w:t>станом на 01 січня 2022</w:t>
      </w:r>
      <w:r w:rsidR="00D80101">
        <w:rPr>
          <w:sz w:val="24"/>
          <w:szCs w:val="24"/>
          <w:lang w:val="uk-UA"/>
        </w:rPr>
        <w:t xml:space="preserve"> року, </w:t>
      </w:r>
      <w:r w:rsidRPr="00C50242">
        <w:rPr>
          <w:sz w:val="24"/>
          <w:szCs w:val="24"/>
          <w:lang w:val="uk-UA"/>
        </w:rPr>
        <w:t>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14:paraId="7621993D" w14:textId="7D234332" w:rsidR="000C1D92" w:rsidRDefault="00BF25BD" w:rsidP="000C1D92">
      <w:pPr>
        <w:jc w:val="both"/>
        <w:rPr>
          <w:sz w:val="24"/>
          <w:szCs w:val="24"/>
          <w:lang w:val="uk-UA"/>
        </w:rPr>
      </w:pPr>
      <w:r>
        <w:rPr>
          <w:sz w:val="24"/>
          <w:szCs w:val="24"/>
          <w:lang w:val="uk-UA"/>
        </w:rPr>
        <w:t xml:space="preserve">            </w:t>
      </w:r>
      <w:r w:rsidR="000C1D92" w:rsidRPr="00C50242">
        <w:rPr>
          <w:sz w:val="24"/>
          <w:szCs w:val="24"/>
          <w:lang w:val="uk-UA"/>
        </w:rPr>
        <w:t>При формуванні фінансової звітності Компанія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w:t>
      </w:r>
      <w:r w:rsidR="000C1D92">
        <w:rPr>
          <w:sz w:val="24"/>
          <w:szCs w:val="24"/>
          <w:lang w:val="uk-UA"/>
        </w:rPr>
        <w:t>ть вимогам МСФЗ, обліковою політикою Компанії, затвердженою наказом Ген</w:t>
      </w:r>
      <w:r w:rsidR="005A4723">
        <w:rPr>
          <w:sz w:val="24"/>
          <w:szCs w:val="24"/>
          <w:lang w:val="uk-UA"/>
        </w:rPr>
        <w:t>ерального директора Компанії № 7-ОП ві</w:t>
      </w:r>
      <w:r w:rsidR="00EC7EED">
        <w:rPr>
          <w:sz w:val="24"/>
          <w:szCs w:val="24"/>
          <w:lang w:val="uk-UA"/>
        </w:rPr>
        <w:t>д 11</w:t>
      </w:r>
      <w:r w:rsidR="005A4723">
        <w:rPr>
          <w:sz w:val="24"/>
          <w:szCs w:val="24"/>
          <w:lang w:val="uk-UA"/>
        </w:rPr>
        <w:t>.01.2022</w:t>
      </w:r>
      <w:r w:rsidR="000C1D92">
        <w:rPr>
          <w:sz w:val="24"/>
          <w:szCs w:val="24"/>
          <w:lang w:val="uk-UA"/>
        </w:rPr>
        <w:t xml:space="preserve"> року, нормам відповідних Законів України та підзаконних </w:t>
      </w:r>
      <w:r w:rsidR="000C1D92" w:rsidRPr="001D0976">
        <w:rPr>
          <w:sz w:val="24"/>
          <w:szCs w:val="24"/>
          <w:lang w:val="uk-UA"/>
        </w:rPr>
        <w:t>нормативно-правових актів, положеннями С</w:t>
      </w:r>
      <w:r w:rsidR="000C1D92">
        <w:rPr>
          <w:sz w:val="24"/>
          <w:szCs w:val="24"/>
          <w:lang w:val="uk-UA"/>
        </w:rPr>
        <w:t>татуту Компанії, внутрішні</w:t>
      </w:r>
      <w:r w:rsidR="000C1D92" w:rsidRPr="001D0976">
        <w:rPr>
          <w:sz w:val="24"/>
          <w:szCs w:val="24"/>
          <w:lang w:val="uk-UA"/>
        </w:rPr>
        <w:t xml:space="preserve">ми документами, які відповідають вимогам діяльності Компанії. </w:t>
      </w:r>
    </w:p>
    <w:p w14:paraId="0200B47F" w14:textId="77777777" w:rsidR="00BF25BD" w:rsidRDefault="00BF25BD" w:rsidP="00BF25BD">
      <w:pPr>
        <w:jc w:val="both"/>
        <w:rPr>
          <w:sz w:val="24"/>
          <w:szCs w:val="24"/>
          <w:lang w:val="uk-UA"/>
        </w:rPr>
      </w:pPr>
      <w:r>
        <w:rPr>
          <w:sz w:val="24"/>
          <w:szCs w:val="24"/>
          <w:lang w:val="uk-UA"/>
        </w:rPr>
        <w:t xml:space="preserve">           </w:t>
      </w:r>
      <w:r w:rsidRPr="00BF25BD">
        <w:rPr>
          <w:sz w:val="24"/>
          <w:szCs w:val="24"/>
          <w:lang w:val="uk-UA"/>
        </w:rPr>
        <w:t>Управлінський персонал несе відповідальність за складання і достовір</w:t>
      </w:r>
      <w:r>
        <w:rPr>
          <w:sz w:val="24"/>
          <w:szCs w:val="24"/>
          <w:lang w:val="uk-UA"/>
        </w:rPr>
        <w:t xml:space="preserve">не подання фінансової звітності </w:t>
      </w:r>
      <w:r w:rsidRPr="00BF25BD">
        <w:rPr>
          <w:sz w:val="24"/>
          <w:szCs w:val="24"/>
          <w:lang w:val="uk-UA"/>
        </w:rPr>
        <w:t>відповідно до Міжнародних стандартів фінансової звітності та за таку сис</w:t>
      </w:r>
      <w:r>
        <w:rPr>
          <w:sz w:val="24"/>
          <w:szCs w:val="24"/>
          <w:lang w:val="uk-UA"/>
        </w:rPr>
        <w:t xml:space="preserve">тему внутрішнього контролю, яку </w:t>
      </w:r>
      <w:r w:rsidRPr="00BF25BD">
        <w:rPr>
          <w:sz w:val="24"/>
          <w:szCs w:val="24"/>
          <w:lang w:val="uk-UA"/>
        </w:rPr>
        <w:t>управлінський персонал визначає потрібною для того, щоб забезпечити склада</w:t>
      </w:r>
      <w:r>
        <w:rPr>
          <w:sz w:val="24"/>
          <w:szCs w:val="24"/>
          <w:lang w:val="uk-UA"/>
        </w:rPr>
        <w:t xml:space="preserve">ння фінансової звітності, що не </w:t>
      </w:r>
      <w:r w:rsidRPr="00BF25BD">
        <w:rPr>
          <w:sz w:val="24"/>
          <w:szCs w:val="24"/>
          <w:lang w:val="uk-UA"/>
        </w:rPr>
        <w:t xml:space="preserve">містить суттєвих викривлень внаслідок шахрайства або помилки. </w:t>
      </w:r>
    </w:p>
    <w:p w14:paraId="70191F03" w14:textId="77777777" w:rsidR="000C1D92" w:rsidRPr="00C50242" w:rsidRDefault="000C1D92" w:rsidP="000C1D92">
      <w:pPr>
        <w:jc w:val="both"/>
        <w:rPr>
          <w:sz w:val="24"/>
          <w:szCs w:val="24"/>
          <w:lang w:val="uk-UA"/>
        </w:rPr>
      </w:pPr>
      <w:r>
        <w:rPr>
          <w:sz w:val="24"/>
          <w:szCs w:val="24"/>
          <w:lang w:val="uk-UA"/>
        </w:rPr>
        <w:t xml:space="preserve">             </w:t>
      </w:r>
    </w:p>
    <w:p w14:paraId="0EC79CBF" w14:textId="77777777" w:rsidR="000C1D92" w:rsidRDefault="000C1D92" w:rsidP="000C1D92">
      <w:pPr>
        <w:autoSpaceDE w:val="0"/>
        <w:autoSpaceDN w:val="0"/>
        <w:adjustRightInd w:val="0"/>
        <w:ind w:left="360" w:right="28"/>
        <w:jc w:val="both"/>
        <w:rPr>
          <w:b/>
          <w:sz w:val="24"/>
          <w:szCs w:val="24"/>
          <w:lang w:val="uk-UA"/>
        </w:rPr>
      </w:pPr>
      <w:r w:rsidRPr="00C50242">
        <w:rPr>
          <w:b/>
          <w:sz w:val="24"/>
          <w:szCs w:val="24"/>
          <w:lang w:val="uk-UA"/>
        </w:rPr>
        <w:t>2.2. МСФЗ,  які прийняті, але ще не набули чинності.</w:t>
      </w:r>
    </w:p>
    <w:p w14:paraId="1AD51019" w14:textId="1E6ACEEC" w:rsidR="000B0A87" w:rsidRPr="00495579" w:rsidRDefault="002C73DA" w:rsidP="000B0A87">
      <w:pPr>
        <w:spacing w:after="240"/>
        <w:ind w:firstLine="709"/>
        <w:jc w:val="both"/>
        <w:rPr>
          <w:sz w:val="24"/>
          <w:szCs w:val="24"/>
          <w:lang w:val="uk-UA" w:eastAsia="ru-RU"/>
        </w:rPr>
      </w:pPr>
      <w:r>
        <w:rPr>
          <w:sz w:val="24"/>
          <w:szCs w:val="24"/>
          <w:lang w:val="uk-UA" w:eastAsia="ru-RU"/>
        </w:rPr>
        <w:t>Станом на 31.12.2022</w:t>
      </w:r>
      <w:r w:rsidR="000B0A87" w:rsidRPr="00495579">
        <w:rPr>
          <w:sz w:val="24"/>
          <w:szCs w:val="24"/>
          <w:lang w:val="uk-UA" w:eastAsia="ru-RU"/>
        </w:rPr>
        <w:t xml:space="preserve"> були опубліковані, але не </w:t>
      </w:r>
      <w:r w:rsidR="00FA07B4">
        <w:rPr>
          <w:sz w:val="24"/>
          <w:szCs w:val="24"/>
          <w:lang w:val="uk-UA" w:eastAsia="ru-RU"/>
        </w:rPr>
        <w:t>набули чинності наступні МСФЗ,</w:t>
      </w:r>
      <w:r w:rsidR="000B0A87" w:rsidRPr="00495579">
        <w:rPr>
          <w:sz w:val="24"/>
          <w:szCs w:val="24"/>
          <w:lang w:val="uk-UA" w:eastAsia="ru-RU"/>
        </w:rPr>
        <w:t xml:space="preserve"> Інтерпретації та поправки до МСФЗ та МСБО: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5181"/>
        <w:gridCol w:w="1410"/>
        <w:gridCol w:w="1555"/>
      </w:tblGrid>
      <w:tr w:rsidR="000B0A87" w:rsidRPr="00B4670C" w14:paraId="76756F8D" w14:textId="77777777" w:rsidTr="00504536">
        <w:trPr>
          <w:tblHeader/>
        </w:trPr>
        <w:tc>
          <w:tcPr>
            <w:tcW w:w="1743" w:type="dxa"/>
            <w:shd w:val="clear" w:color="auto" w:fill="auto"/>
            <w:vAlign w:val="center"/>
          </w:tcPr>
          <w:p w14:paraId="7AD75835" w14:textId="77777777" w:rsidR="000B0A87" w:rsidRPr="00495579" w:rsidRDefault="000B0A87" w:rsidP="002D5BBD">
            <w:pPr>
              <w:jc w:val="center"/>
              <w:rPr>
                <w:rFonts w:eastAsia="Calibri"/>
                <w:lang w:val="uk-UA" w:eastAsia="uk-UA"/>
              </w:rPr>
            </w:pPr>
            <w:r w:rsidRPr="00495579">
              <w:rPr>
                <w:rFonts w:eastAsia="Calibri"/>
                <w:lang w:val="uk-UA" w:eastAsia="uk-UA"/>
              </w:rPr>
              <w:t>МСФЗ та правки до них</w:t>
            </w:r>
          </w:p>
        </w:tc>
        <w:tc>
          <w:tcPr>
            <w:tcW w:w="5181" w:type="dxa"/>
            <w:shd w:val="clear" w:color="auto" w:fill="auto"/>
            <w:vAlign w:val="center"/>
          </w:tcPr>
          <w:p w14:paraId="325FF43F" w14:textId="77777777" w:rsidR="000B0A87" w:rsidRPr="00495579" w:rsidRDefault="000B0A87" w:rsidP="002D5BBD">
            <w:pPr>
              <w:jc w:val="center"/>
              <w:rPr>
                <w:rFonts w:eastAsia="Calibri"/>
                <w:lang w:val="uk-UA" w:eastAsia="uk-UA"/>
              </w:rPr>
            </w:pPr>
            <w:r w:rsidRPr="00495579">
              <w:rPr>
                <w:rFonts w:eastAsia="Calibri"/>
                <w:lang w:val="uk-UA" w:eastAsia="uk-UA"/>
              </w:rPr>
              <w:t>Основні вимоги</w:t>
            </w:r>
          </w:p>
        </w:tc>
        <w:tc>
          <w:tcPr>
            <w:tcW w:w="1410" w:type="dxa"/>
            <w:shd w:val="clear" w:color="auto" w:fill="auto"/>
            <w:vAlign w:val="center"/>
          </w:tcPr>
          <w:p w14:paraId="2629ECA1" w14:textId="77777777" w:rsidR="000B0A87" w:rsidRPr="00495579" w:rsidRDefault="000B0A87" w:rsidP="002D5BBD">
            <w:pPr>
              <w:jc w:val="center"/>
              <w:rPr>
                <w:rFonts w:eastAsia="Calibri"/>
                <w:lang w:val="uk-UA" w:eastAsia="uk-UA"/>
              </w:rPr>
            </w:pPr>
            <w:r w:rsidRPr="00495579">
              <w:rPr>
                <w:rFonts w:eastAsia="Calibri"/>
                <w:lang w:val="uk-UA" w:eastAsia="uk-UA"/>
              </w:rPr>
              <w:t>Ефективна</w:t>
            </w:r>
          </w:p>
          <w:p w14:paraId="3167AADD" w14:textId="77777777" w:rsidR="000B0A87" w:rsidRPr="00495579" w:rsidRDefault="000B0A87" w:rsidP="002D5BBD">
            <w:pPr>
              <w:jc w:val="center"/>
              <w:rPr>
                <w:rFonts w:eastAsia="Calibri"/>
                <w:lang w:val="uk-UA" w:eastAsia="uk-UA"/>
              </w:rPr>
            </w:pPr>
            <w:r w:rsidRPr="00495579">
              <w:rPr>
                <w:rFonts w:eastAsia="Calibri"/>
                <w:lang w:val="uk-UA" w:eastAsia="uk-UA"/>
              </w:rPr>
              <w:t>дата</w:t>
            </w:r>
          </w:p>
        </w:tc>
        <w:tc>
          <w:tcPr>
            <w:tcW w:w="1555" w:type="dxa"/>
            <w:shd w:val="clear" w:color="auto" w:fill="auto"/>
            <w:vAlign w:val="center"/>
          </w:tcPr>
          <w:p w14:paraId="7112B9F9" w14:textId="77777777" w:rsidR="000B0A87" w:rsidRPr="00495579" w:rsidRDefault="000B0A87" w:rsidP="002D5BBD">
            <w:pPr>
              <w:jc w:val="center"/>
              <w:rPr>
                <w:rFonts w:eastAsia="Calibri"/>
                <w:lang w:val="uk-UA" w:eastAsia="uk-UA"/>
              </w:rPr>
            </w:pPr>
            <w:r w:rsidRPr="00495579">
              <w:rPr>
                <w:rFonts w:eastAsia="Calibri"/>
                <w:lang w:val="uk-UA" w:eastAsia="uk-UA"/>
              </w:rPr>
              <w:t>Дострокове застосування</w:t>
            </w:r>
          </w:p>
        </w:tc>
      </w:tr>
      <w:tr w:rsidR="000B0A87" w:rsidRPr="00B4670C" w14:paraId="2DA40544" w14:textId="77777777" w:rsidTr="00504536">
        <w:tc>
          <w:tcPr>
            <w:tcW w:w="1743" w:type="dxa"/>
            <w:shd w:val="clear" w:color="auto" w:fill="auto"/>
            <w:vAlign w:val="center"/>
          </w:tcPr>
          <w:p w14:paraId="74694F35" w14:textId="77777777" w:rsidR="002C73DA" w:rsidRPr="002C73DA" w:rsidRDefault="002C73DA" w:rsidP="002C73DA">
            <w:pPr>
              <w:jc w:val="center"/>
              <w:rPr>
                <w:rFonts w:eastAsia="Calibri"/>
                <w:lang w:val="uk-UA" w:eastAsia="uk-UA"/>
              </w:rPr>
            </w:pPr>
            <w:r w:rsidRPr="002C73DA">
              <w:rPr>
                <w:rFonts w:eastAsia="Calibri"/>
                <w:lang w:val="uk-UA" w:eastAsia="uk-UA"/>
              </w:rPr>
              <w:t>МСБО 1 «Подання</w:t>
            </w:r>
          </w:p>
          <w:p w14:paraId="0710A55C" w14:textId="77777777" w:rsidR="002C73DA" w:rsidRPr="002C73DA" w:rsidRDefault="002C73DA" w:rsidP="002C73DA">
            <w:pPr>
              <w:jc w:val="center"/>
              <w:rPr>
                <w:rFonts w:eastAsia="Calibri"/>
                <w:lang w:val="uk-UA" w:eastAsia="uk-UA"/>
              </w:rPr>
            </w:pPr>
            <w:r w:rsidRPr="002C73DA">
              <w:rPr>
                <w:rFonts w:eastAsia="Calibri"/>
                <w:lang w:val="uk-UA" w:eastAsia="uk-UA"/>
              </w:rPr>
              <w:t>фінансової звітності»</w:t>
            </w:r>
          </w:p>
          <w:p w14:paraId="12457C38" w14:textId="24A46CB3" w:rsidR="000B0A87" w:rsidRPr="00495579" w:rsidRDefault="002C73DA" w:rsidP="002C73DA">
            <w:pPr>
              <w:jc w:val="center"/>
              <w:rPr>
                <w:rFonts w:eastAsia="Calibri"/>
                <w:lang w:val="uk-UA" w:eastAsia="uk-UA"/>
              </w:rPr>
            </w:pPr>
            <w:r w:rsidRPr="002C73DA">
              <w:rPr>
                <w:rFonts w:eastAsia="Calibri"/>
                <w:lang w:val="uk-UA" w:eastAsia="uk-UA"/>
              </w:rPr>
              <w:t>(липень 2020)</w:t>
            </w:r>
          </w:p>
        </w:tc>
        <w:tc>
          <w:tcPr>
            <w:tcW w:w="5181" w:type="dxa"/>
            <w:shd w:val="clear" w:color="auto" w:fill="auto"/>
            <w:vAlign w:val="center"/>
          </w:tcPr>
          <w:p w14:paraId="3FE888AF" w14:textId="77777777" w:rsidR="002C73DA" w:rsidRPr="002C73DA" w:rsidRDefault="002C73DA" w:rsidP="002C73DA">
            <w:pPr>
              <w:rPr>
                <w:rFonts w:eastAsia="Calibri"/>
                <w:lang w:val="uk-UA" w:eastAsia="uk-UA"/>
              </w:rPr>
            </w:pPr>
            <w:r w:rsidRPr="002C73DA">
              <w:rPr>
                <w:rFonts w:eastAsia="Calibri"/>
                <w:lang w:val="uk-UA" w:eastAsia="uk-UA"/>
              </w:rPr>
              <w:t>Поправки роз'яснюють критерій у МСБО 1 для класифікації</w:t>
            </w:r>
          </w:p>
          <w:p w14:paraId="56D06F46" w14:textId="77777777" w:rsidR="002C73DA" w:rsidRPr="002C73DA" w:rsidRDefault="002C73DA" w:rsidP="002C73DA">
            <w:pPr>
              <w:rPr>
                <w:rFonts w:eastAsia="Calibri"/>
                <w:lang w:val="uk-UA" w:eastAsia="uk-UA"/>
              </w:rPr>
            </w:pPr>
            <w:r w:rsidRPr="002C73DA">
              <w:rPr>
                <w:rFonts w:eastAsia="Calibri"/>
                <w:lang w:val="uk-UA" w:eastAsia="uk-UA"/>
              </w:rPr>
              <w:t>зобов'язання як довгострокового: вимога до суб'єкта</w:t>
            </w:r>
          </w:p>
          <w:p w14:paraId="1549B822" w14:textId="77777777" w:rsidR="002C73DA" w:rsidRPr="002C73DA" w:rsidRDefault="002C73DA" w:rsidP="002C73DA">
            <w:pPr>
              <w:rPr>
                <w:rFonts w:eastAsia="Calibri"/>
                <w:lang w:val="uk-UA" w:eastAsia="uk-UA"/>
              </w:rPr>
            </w:pPr>
            <w:r w:rsidRPr="002C73DA">
              <w:rPr>
                <w:rFonts w:eastAsia="Calibri"/>
                <w:lang w:val="uk-UA" w:eastAsia="uk-UA"/>
              </w:rPr>
              <w:t>господарювання мати право відкласти погашення зобов'язання</w:t>
            </w:r>
          </w:p>
          <w:p w14:paraId="4829B2D0" w14:textId="77777777" w:rsidR="002C73DA" w:rsidRPr="002C73DA" w:rsidRDefault="002C73DA" w:rsidP="002C73DA">
            <w:pPr>
              <w:rPr>
                <w:rFonts w:eastAsia="Calibri"/>
                <w:lang w:val="uk-UA" w:eastAsia="uk-UA"/>
              </w:rPr>
            </w:pPr>
            <w:r w:rsidRPr="002C73DA">
              <w:rPr>
                <w:rFonts w:eastAsia="Calibri"/>
                <w:lang w:val="uk-UA" w:eastAsia="uk-UA"/>
              </w:rPr>
              <w:t>принаймні на 12 місяців після звітного періоду.</w:t>
            </w:r>
          </w:p>
          <w:p w14:paraId="02BDB3D4" w14:textId="77777777" w:rsidR="002C73DA" w:rsidRPr="002C73DA" w:rsidRDefault="002C73DA" w:rsidP="002C73DA">
            <w:pPr>
              <w:rPr>
                <w:rFonts w:eastAsia="Calibri"/>
                <w:lang w:val="uk-UA" w:eastAsia="uk-UA"/>
              </w:rPr>
            </w:pPr>
            <w:r w:rsidRPr="002C73DA">
              <w:rPr>
                <w:rFonts w:eastAsia="Calibri"/>
                <w:lang w:val="uk-UA" w:eastAsia="uk-UA"/>
              </w:rPr>
              <w:t>Сутність поправок:</w:t>
            </w:r>
          </w:p>
          <w:p w14:paraId="42A86C76" w14:textId="77777777" w:rsidR="002C73DA" w:rsidRPr="002C73DA" w:rsidRDefault="002C73DA" w:rsidP="002C73DA">
            <w:pPr>
              <w:rPr>
                <w:rFonts w:eastAsia="Calibri"/>
                <w:lang w:val="uk-UA" w:eastAsia="uk-UA"/>
              </w:rPr>
            </w:pPr>
            <w:r w:rsidRPr="002C73DA">
              <w:rPr>
                <w:rFonts w:eastAsia="Calibri"/>
                <w:lang w:val="uk-UA" w:eastAsia="uk-UA"/>
              </w:rPr>
              <w:t> уточнено, що зобов'язання класифікується як</w:t>
            </w:r>
          </w:p>
          <w:p w14:paraId="5255B74C" w14:textId="77777777" w:rsidR="002C73DA" w:rsidRPr="002C73DA" w:rsidRDefault="002C73DA" w:rsidP="002C73DA">
            <w:pPr>
              <w:rPr>
                <w:rFonts w:eastAsia="Calibri"/>
                <w:lang w:val="uk-UA" w:eastAsia="uk-UA"/>
              </w:rPr>
            </w:pPr>
            <w:r w:rsidRPr="002C73DA">
              <w:rPr>
                <w:rFonts w:eastAsia="Calibri"/>
                <w:lang w:val="uk-UA" w:eastAsia="uk-UA"/>
              </w:rPr>
              <w:t>довгострокове, якщо у організації є право відстрочити</w:t>
            </w:r>
          </w:p>
          <w:p w14:paraId="3D65B394" w14:textId="77777777" w:rsidR="002C73DA" w:rsidRPr="002C73DA" w:rsidRDefault="002C73DA" w:rsidP="002C73DA">
            <w:pPr>
              <w:rPr>
                <w:rFonts w:eastAsia="Calibri"/>
                <w:lang w:val="uk-UA" w:eastAsia="uk-UA"/>
              </w:rPr>
            </w:pPr>
            <w:r w:rsidRPr="002C73DA">
              <w:rPr>
                <w:rFonts w:eastAsia="Calibri"/>
                <w:lang w:val="uk-UA" w:eastAsia="uk-UA"/>
              </w:rPr>
              <w:t>врегулювання зобов'язання щонайменше на 12 місяців, а</w:t>
            </w:r>
          </w:p>
          <w:p w14:paraId="01A70DDC" w14:textId="77777777" w:rsidR="002C73DA" w:rsidRPr="002C73DA" w:rsidRDefault="002C73DA" w:rsidP="002C73DA">
            <w:pPr>
              <w:rPr>
                <w:rFonts w:eastAsia="Calibri"/>
                <w:lang w:val="uk-UA" w:eastAsia="uk-UA"/>
              </w:rPr>
            </w:pPr>
            <w:r w:rsidRPr="002C73DA">
              <w:rPr>
                <w:rFonts w:eastAsia="Calibri"/>
                <w:lang w:val="uk-UA" w:eastAsia="uk-UA"/>
              </w:rPr>
              <w:t>право компанії на відстрочку розрахунків має існувати на</w:t>
            </w:r>
          </w:p>
          <w:p w14:paraId="00CB6347" w14:textId="77777777" w:rsidR="002C73DA" w:rsidRPr="002C73DA" w:rsidRDefault="002C73DA" w:rsidP="002C73DA">
            <w:pPr>
              <w:rPr>
                <w:rFonts w:eastAsia="Calibri"/>
                <w:lang w:val="uk-UA" w:eastAsia="uk-UA"/>
              </w:rPr>
            </w:pPr>
            <w:r w:rsidRPr="002C73DA">
              <w:rPr>
                <w:rFonts w:eastAsia="Calibri"/>
                <w:lang w:val="uk-UA" w:eastAsia="uk-UA"/>
              </w:rPr>
              <w:t>кінець звітного періоду;</w:t>
            </w:r>
          </w:p>
          <w:p w14:paraId="15AC50AC" w14:textId="77777777" w:rsidR="002C73DA" w:rsidRPr="002C73DA" w:rsidRDefault="002C73DA" w:rsidP="002C73DA">
            <w:pPr>
              <w:rPr>
                <w:rFonts w:eastAsia="Calibri"/>
                <w:lang w:val="uk-UA" w:eastAsia="uk-UA"/>
              </w:rPr>
            </w:pPr>
            <w:r w:rsidRPr="002C73DA">
              <w:rPr>
                <w:rFonts w:eastAsia="Calibri"/>
                <w:lang w:val="uk-UA" w:eastAsia="uk-UA"/>
              </w:rPr>
              <w:t> класифікація залежить тільки він наявності такого права і</w:t>
            </w:r>
          </w:p>
          <w:p w14:paraId="0E9F861A" w14:textId="77777777" w:rsidR="002C73DA" w:rsidRPr="002C73DA" w:rsidRDefault="002C73DA" w:rsidP="002C73DA">
            <w:pPr>
              <w:rPr>
                <w:rFonts w:eastAsia="Calibri"/>
                <w:lang w:val="uk-UA" w:eastAsia="uk-UA"/>
              </w:rPr>
            </w:pPr>
            <w:r w:rsidRPr="002C73DA">
              <w:rPr>
                <w:rFonts w:eastAsia="Calibri"/>
                <w:lang w:val="uk-UA" w:eastAsia="uk-UA"/>
              </w:rPr>
              <w:t>не залежить від імовірності того, чи планує компанія</w:t>
            </w:r>
          </w:p>
          <w:p w14:paraId="18E853B3" w14:textId="77777777" w:rsidR="002C73DA" w:rsidRPr="002C73DA" w:rsidRDefault="002C73DA" w:rsidP="002C73DA">
            <w:pPr>
              <w:rPr>
                <w:rFonts w:eastAsia="Calibri"/>
                <w:lang w:val="uk-UA" w:eastAsia="uk-UA"/>
              </w:rPr>
            </w:pPr>
            <w:r w:rsidRPr="002C73DA">
              <w:rPr>
                <w:rFonts w:eastAsia="Calibri"/>
                <w:lang w:val="uk-UA" w:eastAsia="uk-UA"/>
              </w:rPr>
              <w:t>скористатися цим правом - на класифікацію не впливають</w:t>
            </w:r>
          </w:p>
          <w:p w14:paraId="23DFB75C" w14:textId="77777777" w:rsidR="002C73DA" w:rsidRPr="002C73DA" w:rsidRDefault="002C73DA" w:rsidP="002C73DA">
            <w:pPr>
              <w:rPr>
                <w:rFonts w:eastAsia="Calibri"/>
                <w:lang w:val="uk-UA" w:eastAsia="uk-UA"/>
              </w:rPr>
            </w:pPr>
            <w:r w:rsidRPr="002C73DA">
              <w:rPr>
                <w:rFonts w:eastAsia="Calibri"/>
                <w:lang w:val="uk-UA" w:eastAsia="uk-UA"/>
              </w:rPr>
              <w:lastRenderedPageBreak/>
              <w:t>наміри чи очікування керівництва щодо того, чи компанія</w:t>
            </w:r>
          </w:p>
          <w:p w14:paraId="5889FE87" w14:textId="77777777" w:rsidR="002C73DA" w:rsidRPr="002C73DA" w:rsidRDefault="002C73DA" w:rsidP="002C73DA">
            <w:pPr>
              <w:rPr>
                <w:rFonts w:eastAsia="Calibri"/>
                <w:lang w:val="uk-UA" w:eastAsia="uk-UA"/>
              </w:rPr>
            </w:pPr>
            <w:r w:rsidRPr="002C73DA">
              <w:rPr>
                <w:rFonts w:eastAsia="Calibri"/>
                <w:lang w:val="uk-UA" w:eastAsia="uk-UA"/>
              </w:rPr>
              <w:t>реалізує своє право на відстрочку розрахунків;</w:t>
            </w:r>
          </w:p>
          <w:p w14:paraId="40F668C8" w14:textId="77777777" w:rsidR="002C73DA" w:rsidRPr="002C73DA" w:rsidRDefault="002C73DA" w:rsidP="002C73DA">
            <w:pPr>
              <w:rPr>
                <w:rFonts w:eastAsia="Calibri"/>
                <w:lang w:val="uk-UA" w:eastAsia="uk-UA"/>
              </w:rPr>
            </w:pPr>
            <w:r w:rsidRPr="002C73DA">
              <w:rPr>
                <w:rFonts w:eastAsia="Calibri"/>
                <w:lang w:val="uk-UA" w:eastAsia="uk-UA"/>
              </w:rPr>
              <w:t> роз’яснення впливу умов кредитування на класифікацію -</w:t>
            </w:r>
          </w:p>
          <w:p w14:paraId="481E99D2" w14:textId="77777777" w:rsidR="002C73DA" w:rsidRPr="002C73DA" w:rsidRDefault="002C73DA" w:rsidP="002C73DA">
            <w:pPr>
              <w:rPr>
                <w:rFonts w:eastAsia="Calibri"/>
                <w:lang w:val="uk-UA" w:eastAsia="uk-UA"/>
              </w:rPr>
            </w:pPr>
            <w:r w:rsidRPr="002C73DA">
              <w:rPr>
                <w:rFonts w:eastAsia="Calibri"/>
                <w:lang w:val="uk-UA" w:eastAsia="uk-UA"/>
              </w:rPr>
              <w:t>якщо право відстрочити врегулювання зобов'язання</w:t>
            </w:r>
          </w:p>
          <w:p w14:paraId="58FFECF9" w14:textId="77777777" w:rsidR="002C73DA" w:rsidRPr="002C73DA" w:rsidRDefault="002C73DA" w:rsidP="002C73DA">
            <w:pPr>
              <w:rPr>
                <w:rFonts w:eastAsia="Calibri"/>
                <w:lang w:val="uk-UA" w:eastAsia="uk-UA"/>
              </w:rPr>
            </w:pPr>
            <w:r w:rsidRPr="002C73DA">
              <w:rPr>
                <w:rFonts w:eastAsia="Calibri"/>
                <w:lang w:val="uk-UA" w:eastAsia="uk-UA"/>
              </w:rPr>
              <w:t>залежить від виконання організацією певних умов, то дане</w:t>
            </w:r>
          </w:p>
          <w:p w14:paraId="6D32E492" w14:textId="77777777" w:rsidR="002C73DA" w:rsidRPr="002C73DA" w:rsidRDefault="002C73DA" w:rsidP="002C73DA">
            <w:pPr>
              <w:rPr>
                <w:rFonts w:eastAsia="Calibri"/>
                <w:lang w:val="uk-UA" w:eastAsia="uk-UA"/>
              </w:rPr>
            </w:pPr>
            <w:r w:rsidRPr="002C73DA">
              <w:rPr>
                <w:rFonts w:eastAsia="Calibri"/>
                <w:lang w:val="uk-UA" w:eastAsia="uk-UA"/>
              </w:rPr>
              <w:t>право існує на дату закінчення звітного періоду тільки в</w:t>
            </w:r>
          </w:p>
          <w:p w14:paraId="5477A641" w14:textId="77777777" w:rsidR="002C73DA" w:rsidRPr="002C73DA" w:rsidRDefault="002C73DA" w:rsidP="002C73DA">
            <w:pPr>
              <w:rPr>
                <w:rFonts w:eastAsia="Calibri"/>
                <w:lang w:val="uk-UA" w:eastAsia="uk-UA"/>
              </w:rPr>
            </w:pPr>
            <w:r w:rsidRPr="002C73DA">
              <w:rPr>
                <w:rFonts w:eastAsia="Calibri"/>
                <w:lang w:val="uk-UA" w:eastAsia="uk-UA"/>
              </w:rPr>
              <w:t>тому випадку, якщо організація виконала ці умови на дату</w:t>
            </w:r>
          </w:p>
          <w:p w14:paraId="0D31F724" w14:textId="77777777" w:rsidR="002C73DA" w:rsidRPr="002C73DA" w:rsidRDefault="002C73DA" w:rsidP="002C73DA">
            <w:pPr>
              <w:rPr>
                <w:rFonts w:eastAsia="Calibri"/>
                <w:lang w:val="uk-UA" w:eastAsia="uk-UA"/>
              </w:rPr>
            </w:pPr>
            <w:r w:rsidRPr="002C73DA">
              <w:rPr>
                <w:rFonts w:eastAsia="Calibri"/>
                <w:lang w:val="uk-UA" w:eastAsia="uk-UA"/>
              </w:rPr>
              <w:t>закінчення звітного періоду. Організація повинна виконати</w:t>
            </w:r>
          </w:p>
          <w:p w14:paraId="50E2C64A" w14:textId="77777777" w:rsidR="002C73DA" w:rsidRPr="002C73DA" w:rsidRDefault="002C73DA" w:rsidP="002C73DA">
            <w:pPr>
              <w:rPr>
                <w:rFonts w:eastAsia="Calibri"/>
                <w:lang w:val="uk-UA" w:eastAsia="uk-UA"/>
              </w:rPr>
            </w:pPr>
            <w:r w:rsidRPr="002C73DA">
              <w:rPr>
                <w:rFonts w:eastAsia="Calibri"/>
                <w:lang w:val="uk-UA" w:eastAsia="uk-UA"/>
              </w:rPr>
              <w:t>ці умови на дату закінчення звітного періоду, навіть якщо</w:t>
            </w:r>
          </w:p>
          <w:p w14:paraId="26DDF726" w14:textId="77777777" w:rsidR="002C73DA" w:rsidRPr="002C73DA" w:rsidRDefault="002C73DA" w:rsidP="002C73DA">
            <w:pPr>
              <w:rPr>
                <w:rFonts w:eastAsia="Calibri"/>
                <w:lang w:val="uk-UA" w:eastAsia="uk-UA"/>
              </w:rPr>
            </w:pPr>
            <w:r w:rsidRPr="002C73DA">
              <w:rPr>
                <w:rFonts w:eastAsia="Calibri"/>
                <w:lang w:val="uk-UA" w:eastAsia="uk-UA"/>
              </w:rPr>
              <w:t>перевірка їх виконання здійснюється кредитором пізніше; і</w:t>
            </w:r>
          </w:p>
          <w:p w14:paraId="2C5F46B8" w14:textId="77777777" w:rsidR="002C73DA" w:rsidRPr="002C73DA" w:rsidRDefault="002C73DA" w:rsidP="002C73DA">
            <w:pPr>
              <w:rPr>
                <w:rFonts w:eastAsia="Calibri"/>
                <w:lang w:val="uk-UA" w:eastAsia="uk-UA"/>
              </w:rPr>
            </w:pPr>
            <w:r w:rsidRPr="002C73DA">
              <w:rPr>
                <w:rFonts w:eastAsia="Calibri"/>
                <w:lang w:val="uk-UA" w:eastAsia="uk-UA"/>
              </w:rPr>
              <w:t> «урегулювання» визначається як погашення зобов'язань</w:t>
            </w:r>
          </w:p>
          <w:p w14:paraId="5E28D97B" w14:textId="77777777" w:rsidR="002C73DA" w:rsidRPr="002C73DA" w:rsidRDefault="002C73DA" w:rsidP="002C73DA">
            <w:pPr>
              <w:rPr>
                <w:rFonts w:eastAsia="Calibri"/>
                <w:lang w:val="uk-UA" w:eastAsia="uk-UA"/>
              </w:rPr>
            </w:pPr>
            <w:r w:rsidRPr="002C73DA">
              <w:rPr>
                <w:rFonts w:eastAsia="Calibri"/>
                <w:lang w:val="uk-UA" w:eastAsia="uk-UA"/>
              </w:rPr>
              <w:t>грошовими коштами, іншими ресурсами, що представляють</w:t>
            </w:r>
          </w:p>
          <w:p w14:paraId="602C3F50" w14:textId="77777777" w:rsidR="002C73DA" w:rsidRPr="002C73DA" w:rsidRDefault="002C73DA" w:rsidP="002C73DA">
            <w:pPr>
              <w:rPr>
                <w:rFonts w:eastAsia="Calibri"/>
                <w:lang w:val="uk-UA" w:eastAsia="uk-UA"/>
              </w:rPr>
            </w:pPr>
            <w:r w:rsidRPr="002C73DA">
              <w:rPr>
                <w:rFonts w:eastAsia="Calibri"/>
                <w:lang w:val="uk-UA" w:eastAsia="uk-UA"/>
              </w:rPr>
              <w:t>собою економічні вигоди, або власними дольовими</w:t>
            </w:r>
          </w:p>
          <w:p w14:paraId="1C85D507" w14:textId="77777777" w:rsidR="002C73DA" w:rsidRPr="002C73DA" w:rsidRDefault="002C73DA" w:rsidP="002C73DA">
            <w:pPr>
              <w:rPr>
                <w:rFonts w:eastAsia="Calibri"/>
                <w:lang w:val="uk-UA" w:eastAsia="uk-UA"/>
              </w:rPr>
            </w:pPr>
            <w:r w:rsidRPr="002C73DA">
              <w:rPr>
                <w:rFonts w:eastAsia="Calibri"/>
                <w:lang w:val="uk-UA" w:eastAsia="uk-UA"/>
              </w:rPr>
              <w:t>інструментами, які класифікуються як капітал.</w:t>
            </w:r>
          </w:p>
          <w:p w14:paraId="0EBB3DE6" w14:textId="554A35C6" w:rsidR="000B0A87" w:rsidRPr="00495579" w:rsidRDefault="002C73DA" w:rsidP="002C73DA">
            <w:pPr>
              <w:rPr>
                <w:rFonts w:eastAsia="Calibri"/>
                <w:lang w:val="uk-UA" w:eastAsia="uk-UA"/>
              </w:rPr>
            </w:pPr>
            <w:r w:rsidRPr="002C73DA">
              <w:rPr>
                <w:rFonts w:eastAsia="Calibri"/>
                <w:lang w:val="uk-UA" w:eastAsia="uk-UA"/>
              </w:rPr>
              <w:t>Поправки повинні застосовуватися ретроспективно</w:t>
            </w:r>
          </w:p>
        </w:tc>
        <w:tc>
          <w:tcPr>
            <w:tcW w:w="1410" w:type="dxa"/>
            <w:shd w:val="clear" w:color="auto" w:fill="auto"/>
            <w:vAlign w:val="center"/>
          </w:tcPr>
          <w:p w14:paraId="404253F5" w14:textId="1554BE84" w:rsidR="000B0A87" w:rsidRPr="00495579" w:rsidRDefault="000B0A87" w:rsidP="002C73DA">
            <w:pPr>
              <w:jc w:val="center"/>
              <w:rPr>
                <w:rFonts w:eastAsia="Calibri"/>
                <w:lang w:val="uk-UA" w:eastAsia="uk-UA"/>
              </w:rPr>
            </w:pPr>
            <w:r w:rsidRPr="00495579">
              <w:rPr>
                <w:rFonts w:eastAsia="Calibri"/>
                <w:lang w:val="uk-UA" w:eastAsia="uk-UA"/>
              </w:rPr>
              <w:lastRenderedPageBreak/>
              <w:t>01 січня 202</w:t>
            </w:r>
            <w:r w:rsidR="002C73DA">
              <w:rPr>
                <w:rFonts w:eastAsia="Calibri"/>
                <w:lang w:val="uk-UA" w:eastAsia="uk-UA"/>
              </w:rPr>
              <w:t>3</w:t>
            </w:r>
            <w:r w:rsidRPr="00495579">
              <w:rPr>
                <w:rFonts w:eastAsia="Calibri"/>
                <w:lang w:val="uk-UA" w:eastAsia="uk-UA"/>
              </w:rPr>
              <w:t xml:space="preserve"> року</w:t>
            </w:r>
          </w:p>
        </w:tc>
        <w:tc>
          <w:tcPr>
            <w:tcW w:w="1555" w:type="dxa"/>
            <w:shd w:val="clear" w:color="auto" w:fill="auto"/>
            <w:vAlign w:val="center"/>
          </w:tcPr>
          <w:p w14:paraId="4B9BA8B5"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36E2501C" w14:textId="77777777" w:rsidTr="00504536">
        <w:tc>
          <w:tcPr>
            <w:tcW w:w="1743" w:type="dxa"/>
            <w:shd w:val="clear" w:color="auto" w:fill="auto"/>
            <w:vAlign w:val="center"/>
          </w:tcPr>
          <w:p w14:paraId="5B2E6A3D" w14:textId="77777777" w:rsidR="002C73DA" w:rsidRPr="002C73DA" w:rsidRDefault="002C73DA" w:rsidP="002C73DA">
            <w:pPr>
              <w:jc w:val="center"/>
              <w:rPr>
                <w:rFonts w:eastAsia="Calibri"/>
                <w:lang w:val="uk-UA" w:eastAsia="uk-UA"/>
              </w:rPr>
            </w:pPr>
            <w:r w:rsidRPr="002C73DA">
              <w:rPr>
                <w:rFonts w:eastAsia="Calibri"/>
                <w:lang w:val="uk-UA" w:eastAsia="uk-UA"/>
              </w:rPr>
              <w:t>МСБО 1 «Подання</w:t>
            </w:r>
          </w:p>
          <w:p w14:paraId="1EAE98E1" w14:textId="77777777" w:rsidR="002C73DA" w:rsidRPr="002C73DA" w:rsidRDefault="002C73DA" w:rsidP="002C73DA">
            <w:pPr>
              <w:jc w:val="center"/>
              <w:rPr>
                <w:rFonts w:eastAsia="Calibri"/>
                <w:lang w:val="uk-UA" w:eastAsia="uk-UA"/>
              </w:rPr>
            </w:pPr>
            <w:r w:rsidRPr="002C73DA">
              <w:rPr>
                <w:rFonts w:eastAsia="Calibri"/>
                <w:lang w:val="uk-UA" w:eastAsia="uk-UA"/>
              </w:rPr>
              <w:t>фінансової</w:t>
            </w:r>
          </w:p>
          <w:p w14:paraId="2B2BA6BD" w14:textId="77777777" w:rsidR="002C73DA" w:rsidRPr="002C73DA" w:rsidRDefault="002C73DA" w:rsidP="002C73DA">
            <w:pPr>
              <w:jc w:val="center"/>
              <w:rPr>
                <w:rFonts w:eastAsia="Calibri"/>
                <w:lang w:val="uk-UA" w:eastAsia="uk-UA"/>
              </w:rPr>
            </w:pPr>
            <w:r w:rsidRPr="002C73DA">
              <w:rPr>
                <w:rFonts w:eastAsia="Calibri"/>
                <w:lang w:val="uk-UA" w:eastAsia="uk-UA"/>
              </w:rPr>
              <w:t>звітності»,</w:t>
            </w:r>
          </w:p>
          <w:p w14:paraId="44A86093" w14:textId="77777777" w:rsidR="002C73DA" w:rsidRPr="002C73DA" w:rsidRDefault="002C73DA" w:rsidP="002C73DA">
            <w:pPr>
              <w:jc w:val="center"/>
              <w:rPr>
                <w:rFonts w:eastAsia="Calibri"/>
                <w:lang w:val="uk-UA" w:eastAsia="uk-UA"/>
              </w:rPr>
            </w:pPr>
            <w:r w:rsidRPr="002C73DA">
              <w:rPr>
                <w:rFonts w:eastAsia="Calibri"/>
                <w:lang w:val="uk-UA" w:eastAsia="uk-UA"/>
              </w:rPr>
              <w:t>Практичні</w:t>
            </w:r>
          </w:p>
          <w:p w14:paraId="0A8DBEEC" w14:textId="77777777" w:rsidR="002C73DA" w:rsidRPr="002C73DA" w:rsidRDefault="002C73DA" w:rsidP="002C73DA">
            <w:pPr>
              <w:jc w:val="center"/>
              <w:rPr>
                <w:rFonts w:eastAsia="Calibri"/>
                <w:lang w:val="uk-UA" w:eastAsia="uk-UA"/>
              </w:rPr>
            </w:pPr>
            <w:r w:rsidRPr="002C73DA">
              <w:rPr>
                <w:rFonts w:eastAsia="Calibri"/>
                <w:lang w:val="uk-UA" w:eastAsia="uk-UA"/>
              </w:rPr>
              <w:t>рекомендації (IFRS</w:t>
            </w:r>
          </w:p>
          <w:p w14:paraId="7AE21D33" w14:textId="77777777" w:rsidR="002C73DA" w:rsidRPr="002C73DA" w:rsidRDefault="002C73DA" w:rsidP="002C73DA">
            <w:pPr>
              <w:jc w:val="center"/>
              <w:rPr>
                <w:rFonts w:eastAsia="Calibri"/>
                <w:lang w:val="uk-UA" w:eastAsia="uk-UA"/>
              </w:rPr>
            </w:pPr>
            <w:r w:rsidRPr="002C73DA">
              <w:rPr>
                <w:rFonts w:eastAsia="Calibri"/>
                <w:lang w:val="uk-UA" w:eastAsia="uk-UA"/>
              </w:rPr>
              <w:t>PS) 2 «Формування</w:t>
            </w:r>
          </w:p>
          <w:p w14:paraId="4F8739F1" w14:textId="77777777" w:rsidR="002C73DA" w:rsidRPr="002C73DA" w:rsidRDefault="002C73DA" w:rsidP="002C73DA">
            <w:pPr>
              <w:jc w:val="center"/>
              <w:rPr>
                <w:rFonts w:eastAsia="Calibri"/>
                <w:lang w:val="uk-UA" w:eastAsia="uk-UA"/>
              </w:rPr>
            </w:pPr>
            <w:r w:rsidRPr="002C73DA">
              <w:rPr>
                <w:rFonts w:eastAsia="Calibri"/>
                <w:lang w:val="uk-UA" w:eastAsia="uk-UA"/>
              </w:rPr>
              <w:t>суджень про</w:t>
            </w:r>
          </w:p>
          <w:p w14:paraId="11C6BBAE" w14:textId="77777777" w:rsidR="002C73DA" w:rsidRPr="002C73DA" w:rsidRDefault="002C73DA" w:rsidP="002C73DA">
            <w:pPr>
              <w:jc w:val="center"/>
              <w:rPr>
                <w:rFonts w:eastAsia="Calibri"/>
                <w:lang w:val="uk-UA" w:eastAsia="uk-UA"/>
              </w:rPr>
            </w:pPr>
            <w:r w:rsidRPr="002C73DA">
              <w:rPr>
                <w:rFonts w:eastAsia="Calibri"/>
                <w:lang w:val="uk-UA" w:eastAsia="uk-UA"/>
              </w:rPr>
              <w:t>суттєвість» (лютий</w:t>
            </w:r>
          </w:p>
          <w:p w14:paraId="086ACF8F" w14:textId="101AAF9F" w:rsidR="000B0A87" w:rsidRPr="00495579" w:rsidRDefault="002C73DA" w:rsidP="002C73DA">
            <w:pPr>
              <w:jc w:val="center"/>
              <w:rPr>
                <w:rFonts w:eastAsia="Calibri"/>
                <w:lang w:val="uk-UA" w:eastAsia="uk-UA"/>
              </w:rPr>
            </w:pPr>
            <w:r w:rsidRPr="002C73DA">
              <w:rPr>
                <w:rFonts w:eastAsia="Calibri"/>
                <w:lang w:val="uk-UA" w:eastAsia="uk-UA"/>
              </w:rPr>
              <w:t>2021)</w:t>
            </w:r>
          </w:p>
        </w:tc>
        <w:tc>
          <w:tcPr>
            <w:tcW w:w="5181" w:type="dxa"/>
            <w:shd w:val="clear" w:color="auto" w:fill="auto"/>
            <w:vAlign w:val="center"/>
          </w:tcPr>
          <w:p w14:paraId="3E459BD8" w14:textId="77777777" w:rsidR="002C73DA" w:rsidRPr="002C73DA" w:rsidRDefault="002C73DA" w:rsidP="002C73DA">
            <w:pPr>
              <w:rPr>
                <w:rFonts w:eastAsia="Calibri"/>
                <w:lang w:val="uk-UA" w:eastAsia="uk-UA"/>
              </w:rPr>
            </w:pPr>
            <w:r w:rsidRPr="002C73DA">
              <w:rPr>
                <w:rFonts w:eastAsia="Calibri"/>
                <w:lang w:val="uk-UA" w:eastAsia="uk-UA"/>
              </w:rPr>
              <w:t>У лютому 2021 року Рада з МСФЗ опублікувала поправки до</w:t>
            </w:r>
          </w:p>
          <w:p w14:paraId="0F788391" w14:textId="77777777" w:rsidR="002C73DA" w:rsidRPr="002C73DA" w:rsidRDefault="002C73DA" w:rsidP="002C73DA">
            <w:pPr>
              <w:rPr>
                <w:rFonts w:eastAsia="Calibri"/>
                <w:lang w:val="uk-UA" w:eastAsia="uk-UA"/>
              </w:rPr>
            </w:pPr>
            <w:r w:rsidRPr="002C73DA">
              <w:rPr>
                <w:rFonts w:eastAsia="Calibri"/>
                <w:lang w:val="uk-UA" w:eastAsia="uk-UA"/>
              </w:rPr>
              <w:t>МСБО (IAS) 1 та Практичного керівництва з МСФЗ (IFRS) 2</w:t>
            </w:r>
          </w:p>
          <w:p w14:paraId="1D5BF9D7" w14:textId="77777777" w:rsidR="002C73DA" w:rsidRPr="002C73DA" w:rsidRDefault="002C73DA" w:rsidP="002C73DA">
            <w:pPr>
              <w:rPr>
                <w:rFonts w:eastAsia="Calibri"/>
                <w:lang w:val="uk-UA" w:eastAsia="uk-UA"/>
              </w:rPr>
            </w:pPr>
            <w:r w:rsidRPr="002C73DA">
              <w:rPr>
                <w:rFonts w:eastAsia="Calibri"/>
                <w:lang w:val="uk-UA" w:eastAsia="uk-UA"/>
              </w:rPr>
              <w:t>"Визначення суттєвості".</w:t>
            </w:r>
          </w:p>
          <w:p w14:paraId="6C8C6E5E" w14:textId="77777777" w:rsidR="002C73DA" w:rsidRPr="002C73DA" w:rsidRDefault="002C73DA" w:rsidP="002C73DA">
            <w:pPr>
              <w:rPr>
                <w:rFonts w:eastAsia="Calibri"/>
                <w:lang w:val="uk-UA" w:eastAsia="uk-UA"/>
              </w:rPr>
            </w:pPr>
            <w:r w:rsidRPr="002C73DA">
              <w:rPr>
                <w:rFonts w:eastAsia="Calibri"/>
                <w:lang w:val="uk-UA" w:eastAsia="uk-UA"/>
              </w:rPr>
              <w:t>Поправки включають:</w:t>
            </w:r>
          </w:p>
          <w:p w14:paraId="6272EE01" w14:textId="77777777" w:rsidR="002C73DA" w:rsidRPr="002C73DA" w:rsidRDefault="002C73DA" w:rsidP="002C73DA">
            <w:pPr>
              <w:rPr>
                <w:rFonts w:eastAsia="Calibri"/>
                <w:lang w:val="uk-UA" w:eastAsia="uk-UA"/>
              </w:rPr>
            </w:pPr>
            <w:r w:rsidRPr="002C73DA">
              <w:rPr>
                <w:rFonts w:eastAsia="Calibri"/>
                <w:lang w:val="uk-UA" w:eastAsia="uk-UA"/>
              </w:rPr>
              <w:t>Заміна вимог до компаній розкривати свої «основні положення»</w:t>
            </w:r>
          </w:p>
          <w:p w14:paraId="6E217EE4" w14:textId="77777777" w:rsidR="002C73DA" w:rsidRPr="002C73DA" w:rsidRDefault="002C73DA" w:rsidP="002C73DA">
            <w:pPr>
              <w:rPr>
                <w:rFonts w:eastAsia="Calibri"/>
                <w:lang w:val="uk-UA" w:eastAsia="uk-UA"/>
              </w:rPr>
            </w:pPr>
            <w:r w:rsidRPr="002C73DA">
              <w:rPr>
                <w:rFonts w:eastAsia="Calibri"/>
                <w:lang w:val="uk-UA" w:eastAsia="uk-UA"/>
              </w:rPr>
              <w:t>облікової політики (</w:t>
            </w:r>
            <w:proofErr w:type="spellStart"/>
            <w:r w:rsidRPr="002C73DA">
              <w:rPr>
                <w:rFonts w:eastAsia="Calibri"/>
                <w:lang w:val="uk-UA" w:eastAsia="uk-UA"/>
              </w:rPr>
              <w:t>significant</w:t>
            </w:r>
            <w:proofErr w:type="spellEnd"/>
            <w:r w:rsidRPr="002C73DA">
              <w:rPr>
                <w:rFonts w:eastAsia="Calibri"/>
                <w:lang w:val="uk-UA" w:eastAsia="uk-UA"/>
              </w:rPr>
              <w:t xml:space="preserve"> </w:t>
            </w:r>
            <w:proofErr w:type="spellStart"/>
            <w:r w:rsidRPr="002C73DA">
              <w:rPr>
                <w:rFonts w:eastAsia="Calibri"/>
                <w:lang w:val="uk-UA" w:eastAsia="uk-UA"/>
              </w:rPr>
              <w:t>accounting</w:t>
            </w:r>
            <w:proofErr w:type="spellEnd"/>
            <w:r w:rsidRPr="002C73DA">
              <w:rPr>
                <w:rFonts w:eastAsia="Calibri"/>
                <w:lang w:val="uk-UA" w:eastAsia="uk-UA"/>
              </w:rPr>
              <w:t xml:space="preserve"> </w:t>
            </w:r>
            <w:proofErr w:type="spellStart"/>
            <w:r w:rsidRPr="002C73DA">
              <w:rPr>
                <w:rFonts w:eastAsia="Calibri"/>
                <w:lang w:val="uk-UA" w:eastAsia="uk-UA"/>
              </w:rPr>
              <w:t>policies</w:t>
            </w:r>
            <w:proofErr w:type="spellEnd"/>
            <w:r w:rsidRPr="002C73DA">
              <w:rPr>
                <w:rFonts w:eastAsia="Calibri"/>
                <w:lang w:val="uk-UA" w:eastAsia="uk-UA"/>
              </w:rPr>
              <w:t>) вимогою</w:t>
            </w:r>
          </w:p>
          <w:p w14:paraId="160DEB90" w14:textId="77777777" w:rsidR="002C73DA" w:rsidRPr="002C73DA" w:rsidRDefault="002C73DA" w:rsidP="002C73DA">
            <w:pPr>
              <w:rPr>
                <w:rFonts w:eastAsia="Calibri"/>
                <w:lang w:val="uk-UA" w:eastAsia="uk-UA"/>
              </w:rPr>
            </w:pPr>
            <w:r w:rsidRPr="002C73DA">
              <w:rPr>
                <w:rFonts w:eastAsia="Calibri"/>
                <w:lang w:val="uk-UA" w:eastAsia="uk-UA"/>
              </w:rPr>
              <w:t>розкривати «суттєві положення» облікової політики (</w:t>
            </w:r>
            <w:proofErr w:type="spellStart"/>
            <w:r w:rsidRPr="002C73DA">
              <w:rPr>
                <w:rFonts w:eastAsia="Calibri"/>
                <w:lang w:val="uk-UA" w:eastAsia="uk-UA"/>
              </w:rPr>
              <w:t>material</w:t>
            </w:r>
            <w:proofErr w:type="spellEnd"/>
          </w:p>
          <w:p w14:paraId="2F12BB2C" w14:textId="77777777" w:rsidR="002C73DA" w:rsidRPr="002C73DA" w:rsidRDefault="002C73DA" w:rsidP="002C73DA">
            <w:pPr>
              <w:rPr>
                <w:rFonts w:eastAsia="Calibri"/>
                <w:lang w:val="uk-UA" w:eastAsia="uk-UA"/>
              </w:rPr>
            </w:pPr>
            <w:proofErr w:type="spellStart"/>
            <w:r w:rsidRPr="002C73DA">
              <w:rPr>
                <w:rFonts w:eastAsia="Calibri"/>
                <w:lang w:val="uk-UA" w:eastAsia="uk-UA"/>
              </w:rPr>
              <w:t>accounting</w:t>
            </w:r>
            <w:proofErr w:type="spellEnd"/>
            <w:r w:rsidRPr="002C73DA">
              <w:rPr>
                <w:rFonts w:eastAsia="Calibri"/>
                <w:lang w:val="uk-UA" w:eastAsia="uk-UA"/>
              </w:rPr>
              <w:t xml:space="preserve"> </w:t>
            </w:r>
            <w:proofErr w:type="spellStart"/>
            <w:r w:rsidRPr="002C73DA">
              <w:rPr>
                <w:rFonts w:eastAsia="Calibri"/>
                <w:lang w:val="uk-UA" w:eastAsia="uk-UA"/>
              </w:rPr>
              <w:t>policies</w:t>
            </w:r>
            <w:proofErr w:type="spellEnd"/>
            <w:r w:rsidRPr="002C73DA">
              <w:rPr>
                <w:rFonts w:eastAsia="Calibri"/>
                <w:lang w:val="uk-UA" w:eastAsia="uk-UA"/>
              </w:rPr>
              <w:t>); і</w:t>
            </w:r>
          </w:p>
          <w:p w14:paraId="7CA341E0" w14:textId="77777777" w:rsidR="002C73DA" w:rsidRPr="002C73DA" w:rsidRDefault="002C73DA" w:rsidP="002C73DA">
            <w:pPr>
              <w:rPr>
                <w:rFonts w:eastAsia="Calibri"/>
                <w:lang w:val="uk-UA" w:eastAsia="uk-UA"/>
              </w:rPr>
            </w:pPr>
            <w:r w:rsidRPr="002C73DA">
              <w:rPr>
                <w:rFonts w:eastAsia="Calibri"/>
                <w:lang w:val="uk-UA" w:eastAsia="uk-UA"/>
              </w:rPr>
              <w:t>Додавання керівництва про те, як компаніям слід застосовувати</w:t>
            </w:r>
          </w:p>
          <w:p w14:paraId="1E2325BD" w14:textId="77777777" w:rsidR="002C73DA" w:rsidRPr="002C73DA" w:rsidRDefault="002C73DA" w:rsidP="002C73DA">
            <w:pPr>
              <w:rPr>
                <w:rFonts w:eastAsia="Calibri"/>
                <w:lang w:val="uk-UA" w:eastAsia="uk-UA"/>
              </w:rPr>
            </w:pPr>
            <w:r w:rsidRPr="002C73DA">
              <w:rPr>
                <w:rFonts w:eastAsia="Calibri"/>
                <w:lang w:val="uk-UA" w:eastAsia="uk-UA"/>
              </w:rPr>
              <w:t>концепцію суттєвості при прийнятті рішень щодо розкриття</w:t>
            </w:r>
          </w:p>
          <w:p w14:paraId="456B84C6" w14:textId="77777777" w:rsidR="002C73DA" w:rsidRPr="002C73DA" w:rsidRDefault="002C73DA" w:rsidP="002C73DA">
            <w:pPr>
              <w:rPr>
                <w:rFonts w:eastAsia="Calibri"/>
                <w:lang w:val="uk-UA" w:eastAsia="uk-UA"/>
              </w:rPr>
            </w:pPr>
            <w:r w:rsidRPr="002C73DA">
              <w:rPr>
                <w:rFonts w:eastAsia="Calibri"/>
                <w:lang w:val="uk-UA" w:eastAsia="uk-UA"/>
              </w:rPr>
              <w:t>облікової політики.</w:t>
            </w:r>
          </w:p>
          <w:p w14:paraId="48D173D9" w14:textId="77777777" w:rsidR="002C73DA" w:rsidRPr="002C73DA" w:rsidRDefault="002C73DA" w:rsidP="002C73DA">
            <w:pPr>
              <w:rPr>
                <w:rFonts w:eastAsia="Calibri"/>
                <w:lang w:val="uk-UA" w:eastAsia="uk-UA"/>
              </w:rPr>
            </w:pPr>
            <w:r w:rsidRPr="002C73DA">
              <w:rPr>
                <w:rFonts w:eastAsia="Calibri"/>
                <w:lang w:val="uk-UA" w:eastAsia="uk-UA"/>
              </w:rPr>
              <w:t>Інформація про облікову політику є суттєвою, якщо,</w:t>
            </w:r>
          </w:p>
          <w:p w14:paraId="26563675" w14:textId="77777777" w:rsidR="002C73DA" w:rsidRPr="002C73DA" w:rsidRDefault="002C73DA" w:rsidP="002C73DA">
            <w:pPr>
              <w:rPr>
                <w:rFonts w:eastAsia="Calibri"/>
                <w:lang w:val="uk-UA" w:eastAsia="uk-UA"/>
              </w:rPr>
            </w:pPr>
            <w:r w:rsidRPr="002C73DA">
              <w:rPr>
                <w:rFonts w:eastAsia="Calibri"/>
                <w:lang w:val="uk-UA" w:eastAsia="uk-UA"/>
              </w:rPr>
              <w:t>розглядаючи разом з іншою інформацією, включеною до</w:t>
            </w:r>
          </w:p>
          <w:p w14:paraId="5473EC30" w14:textId="77777777" w:rsidR="002C73DA" w:rsidRPr="002C73DA" w:rsidRDefault="002C73DA" w:rsidP="002C73DA">
            <w:pPr>
              <w:rPr>
                <w:rFonts w:eastAsia="Calibri"/>
                <w:lang w:val="uk-UA" w:eastAsia="uk-UA"/>
              </w:rPr>
            </w:pPr>
            <w:r w:rsidRPr="002C73DA">
              <w:rPr>
                <w:rFonts w:eastAsia="Calibri"/>
                <w:lang w:val="uk-UA" w:eastAsia="uk-UA"/>
              </w:rPr>
              <w:t>фінансової звітності, вона за обґрунтованими очікуваннями</w:t>
            </w:r>
          </w:p>
          <w:p w14:paraId="7E38C46D" w14:textId="77777777" w:rsidR="002C73DA" w:rsidRPr="002C73DA" w:rsidRDefault="002C73DA" w:rsidP="002C73DA">
            <w:pPr>
              <w:rPr>
                <w:rFonts w:eastAsia="Calibri"/>
                <w:lang w:val="uk-UA" w:eastAsia="uk-UA"/>
              </w:rPr>
            </w:pPr>
            <w:r w:rsidRPr="002C73DA">
              <w:rPr>
                <w:rFonts w:eastAsia="Calibri"/>
                <w:lang w:val="uk-UA" w:eastAsia="uk-UA"/>
              </w:rPr>
              <w:t>могла б вплинути на рішення, які основні користувачі фінансової</w:t>
            </w:r>
          </w:p>
          <w:p w14:paraId="62D48561" w14:textId="77777777" w:rsidR="002C73DA" w:rsidRPr="002C73DA" w:rsidRDefault="002C73DA" w:rsidP="002C73DA">
            <w:pPr>
              <w:rPr>
                <w:rFonts w:eastAsia="Calibri"/>
                <w:lang w:val="uk-UA" w:eastAsia="uk-UA"/>
              </w:rPr>
            </w:pPr>
            <w:r w:rsidRPr="002C73DA">
              <w:rPr>
                <w:rFonts w:eastAsia="Calibri"/>
                <w:lang w:val="uk-UA" w:eastAsia="uk-UA"/>
              </w:rPr>
              <w:t>звітності загального призначення роблять на основі цієї звітності.</w:t>
            </w:r>
          </w:p>
          <w:p w14:paraId="0E0DB6C7" w14:textId="77777777" w:rsidR="002C73DA" w:rsidRPr="002C73DA" w:rsidRDefault="002C73DA" w:rsidP="002C73DA">
            <w:pPr>
              <w:rPr>
                <w:rFonts w:eastAsia="Calibri"/>
                <w:lang w:val="uk-UA" w:eastAsia="uk-UA"/>
              </w:rPr>
            </w:pPr>
            <w:r w:rsidRPr="002C73DA">
              <w:rPr>
                <w:rFonts w:eastAsia="Calibri"/>
                <w:lang w:val="uk-UA" w:eastAsia="uk-UA"/>
              </w:rPr>
              <w:t>Хоча операція, інша подія або умова, з якою пов'язана</w:t>
            </w:r>
          </w:p>
          <w:p w14:paraId="3F29B048" w14:textId="77777777" w:rsidR="002C73DA" w:rsidRPr="002C73DA" w:rsidRDefault="002C73DA" w:rsidP="002C73DA">
            <w:pPr>
              <w:rPr>
                <w:rFonts w:eastAsia="Calibri"/>
                <w:lang w:val="uk-UA" w:eastAsia="uk-UA"/>
              </w:rPr>
            </w:pPr>
            <w:r w:rsidRPr="002C73DA">
              <w:rPr>
                <w:rFonts w:eastAsia="Calibri"/>
                <w:lang w:val="uk-UA" w:eastAsia="uk-UA"/>
              </w:rPr>
              <w:t>інформація про облікову політику, може бути суттєвою (сама по</w:t>
            </w:r>
          </w:p>
          <w:p w14:paraId="3D5C98A4" w14:textId="77777777" w:rsidR="002C73DA" w:rsidRPr="002C73DA" w:rsidRDefault="002C73DA" w:rsidP="002C73DA">
            <w:pPr>
              <w:rPr>
                <w:rFonts w:eastAsia="Calibri"/>
                <w:lang w:val="uk-UA" w:eastAsia="uk-UA"/>
              </w:rPr>
            </w:pPr>
            <w:r w:rsidRPr="002C73DA">
              <w:rPr>
                <w:rFonts w:eastAsia="Calibri"/>
                <w:lang w:val="uk-UA" w:eastAsia="uk-UA"/>
              </w:rPr>
              <w:lastRenderedPageBreak/>
              <w:t>собі), це не обов'язково означає, що відповідна інформація про</w:t>
            </w:r>
          </w:p>
          <w:p w14:paraId="2458A74B" w14:textId="77777777" w:rsidR="002C73DA" w:rsidRPr="002C73DA" w:rsidRDefault="002C73DA" w:rsidP="002C73DA">
            <w:pPr>
              <w:rPr>
                <w:rFonts w:eastAsia="Calibri"/>
                <w:lang w:val="uk-UA" w:eastAsia="uk-UA"/>
              </w:rPr>
            </w:pPr>
            <w:r w:rsidRPr="002C73DA">
              <w:rPr>
                <w:rFonts w:eastAsia="Calibri"/>
                <w:lang w:val="uk-UA" w:eastAsia="uk-UA"/>
              </w:rPr>
              <w:t>облікову політику є суттєвою для фінансової звітності.</w:t>
            </w:r>
          </w:p>
          <w:p w14:paraId="7816A84F" w14:textId="77777777" w:rsidR="002C73DA" w:rsidRPr="002C73DA" w:rsidRDefault="002C73DA" w:rsidP="002C73DA">
            <w:pPr>
              <w:rPr>
                <w:rFonts w:eastAsia="Calibri"/>
                <w:lang w:val="uk-UA" w:eastAsia="uk-UA"/>
              </w:rPr>
            </w:pPr>
            <w:r w:rsidRPr="002C73DA">
              <w:rPr>
                <w:rFonts w:eastAsia="Calibri"/>
                <w:lang w:val="uk-UA" w:eastAsia="uk-UA"/>
              </w:rPr>
              <w:t>Розкриття несуттєвої інформації про облікову політику може</w:t>
            </w:r>
          </w:p>
          <w:p w14:paraId="1843C428" w14:textId="77777777" w:rsidR="002C73DA" w:rsidRPr="002C73DA" w:rsidRDefault="002C73DA" w:rsidP="002C73DA">
            <w:pPr>
              <w:rPr>
                <w:rFonts w:eastAsia="Calibri"/>
                <w:lang w:val="uk-UA" w:eastAsia="uk-UA"/>
              </w:rPr>
            </w:pPr>
            <w:r w:rsidRPr="002C73DA">
              <w:rPr>
                <w:rFonts w:eastAsia="Calibri"/>
                <w:lang w:val="uk-UA" w:eastAsia="uk-UA"/>
              </w:rPr>
              <w:t>бути прийнятним, хоч і не вимагається.</w:t>
            </w:r>
          </w:p>
          <w:p w14:paraId="7AC8E3E8" w14:textId="77777777" w:rsidR="002C73DA" w:rsidRPr="002C73DA" w:rsidRDefault="002C73DA" w:rsidP="002C73DA">
            <w:pPr>
              <w:rPr>
                <w:rFonts w:eastAsia="Calibri"/>
                <w:lang w:val="uk-UA" w:eastAsia="uk-UA"/>
              </w:rPr>
            </w:pPr>
            <w:r w:rsidRPr="002C73DA">
              <w:rPr>
                <w:rFonts w:eastAsia="Calibri"/>
                <w:lang w:val="uk-UA" w:eastAsia="uk-UA"/>
              </w:rPr>
              <w:t>Поправки до МСБО 1 застосовуються до річних звітних періодів,</w:t>
            </w:r>
          </w:p>
          <w:p w14:paraId="07DC3006" w14:textId="77777777" w:rsidR="002C73DA" w:rsidRPr="002C73DA" w:rsidRDefault="002C73DA" w:rsidP="002C73DA">
            <w:pPr>
              <w:rPr>
                <w:rFonts w:eastAsia="Calibri"/>
                <w:lang w:val="uk-UA" w:eastAsia="uk-UA"/>
              </w:rPr>
            </w:pPr>
            <w:r w:rsidRPr="002C73DA">
              <w:rPr>
                <w:rFonts w:eastAsia="Calibri"/>
                <w:lang w:val="uk-UA" w:eastAsia="uk-UA"/>
              </w:rPr>
              <w:t>що починаються 1 січня 2023 року або після цієї дати, з</w:t>
            </w:r>
          </w:p>
          <w:p w14:paraId="252B09A8" w14:textId="77777777" w:rsidR="002C73DA" w:rsidRPr="002C73DA" w:rsidRDefault="002C73DA" w:rsidP="002C73DA">
            <w:pPr>
              <w:rPr>
                <w:rFonts w:eastAsia="Calibri"/>
                <w:lang w:val="uk-UA" w:eastAsia="uk-UA"/>
              </w:rPr>
            </w:pPr>
            <w:r w:rsidRPr="002C73DA">
              <w:rPr>
                <w:rFonts w:eastAsia="Calibri"/>
                <w:lang w:val="uk-UA" w:eastAsia="uk-UA"/>
              </w:rPr>
              <w:t>можливістю дострокового застосування. Оскільки поправки до</w:t>
            </w:r>
          </w:p>
          <w:p w14:paraId="7F1E43B3" w14:textId="77777777" w:rsidR="002C73DA" w:rsidRPr="002C73DA" w:rsidRDefault="002C73DA" w:rsidP="002C73DA">
            <w:pPr>
              <w:rPr>
                <w:rFonts w:eastAsia="Calibri"/>
                <w:lang w:val="uk-UA" w:eastAsia="uk-UA"/>
              </w:rPr>
            </w:pPr>
            <w:r w:rsidRPr="002C73DA">
              <w:rPr>
                <w:rFonts w:eastAsia="Calibri"/>
                <w:lang w:val="uk-UA" w:eastAsia="uk-UA"/>
              </w:rPr>
              <w:t>ПКТ 2 надають необов'язкове керівництво щодо застосування</w:t>
            </w:r>
          </w:p>
          <w:p w14:paraId="471829C8" w14:textId="77777777" w:rsidR="002C73DA" w:rsidRPr="002C73DA" w:rsidRDefault="002C73DA" w:rsidP="002C73DA">
            <w:pPr>
              <w:rPr>
                <w:rFonts w:eastAsia="Calibri"/>
                <w:lang w:val="uk-UA" w:eastAsia="uk-UA"/>
              </w:rPr>
            </w:pPr>
            <w:r w:rsidRPr="002C73DA">
              <w:rPr>
                <w:rFonts w:eastAsia="Calibri"/>
                <w:lang w:val="uk-UA" w:eastAsia="uk-UA"/>
              </w:rPr>
              <w:t>визначення суттєвості до інформації про облікову політику, дата</w:t>
            </w:r>
          </w:p>
          <w:p w14:paraId="63A6FCDF" w14:textId="0507ABF6" w:rsidR="000B0A87" w:rsidRPr="00495579" w:rsidRDefault="002C73DA" w:rsidP="002C73DA">
            <w:pPr>
              <w:rPr>
                <w:rFonts w:eastAsia="Calibri"/>
                <w:lang w:val="uk-UA" w:eastAsia="uk-UA"/>
              </w:rPr>
            </w:pPr>
            <w:r w:rsidRPr="002C73DA">
              <w:rPr>
                <w:rFonts w:eastAsia="Calibri"/>
                <w:lang w:val="uk-UA" w:eastAsia="uk-UA"/>
              </w:rPr>
              <w:t>набрання чинності для цих поправок не є обов'язковою.</w:t>
            </w:r>
          </w:p>
        </w:tc>
        <w:tc>
          <w:tcPr>
            <w:tcW w:w="1410" w:type="dxa"/>
            <w:shd w:val="clear" w:color="auto" w:fill="auto"/>
            <w:vAlign w:val="center"/>
          </w:tcPr>
          <w:p w14:paraId="183FDD24" w14:textId="07C1AF6E" w:rsidR="000B0A87" w:rsidRPr="00495579" w:rsidRDefault="002C73DA" w:rsidP="002D5BBD">
            <w:pPr>
              <w:jc w:val="center"/>
              <w:rPr>
                <w:rFonts w:eastAsia="Calibri"/>
                <w:lang w:val="uk-UA" w:eastAsia="uk-UA"/>
              </w:rPr>
            </w:pPr>
            <w:r>
              <w:rPr>
                <w:rFonts w:eastAsia="Calibri"/>
                <w:lang w:val="uk-UA" w:eastAsia="uk-UA"/>
              </w:rPr>
              <w:lastRenderedPageBreak/>
              <w:t>1 січня 2023</w:t>
            </w:r>
            <w:r w:rsidR="000B0A87" w:rsidRPr="00495579">
              <w:rPr>
                <w:rFonts w:eastAsia="Calibri"/>
                <w:lang w:val="uk-UA" w:eastAsia="uk-UA"/>
              </w:rPr>
              <w:t xml:space="preserve"> року</w:t>
            </w:r>
          </w:p>
        </w:tc>
        <w:tc>
          <w:tcPr>
            <w:tcW w:w="1555" w:type="dxa"/>
            <w:shd w:val="clear" w:color="auto" w:fill="auto"/>
            <w:vAlign w:val="center"/>
          </w:tcPr>
          <w:p w14:paraId="651377A8"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75AA5CAD" w14:textId="77777777" w:rsidTr="00504536">
        <w:tc>
          <w:tcPr>
            <w:tcW w:w="1743" w:type="dxa"/>
            <w:shd w:val="clear" w:color="auto" w:fill="auto"/>
            <w:vAlign w:val="center"/>
          </w:tcPr>
          <w:p w14:paraId="0465962A" w14:textId="77777777" w:rsidR="00BA59DE" w:rsidRPr="00BA59DE" w:rsidRDefault="00BA59DE" w:rsidP="00BA59DE">
            <w:pPr>
              <w:jc w:val="center"/>
              <w:rPr>
                <w:rFonts w:eastAsia="Calibri"/>
                <w:lang w:val="uk-UA" w:eastAsia="uk-UA"/>
              </w:rPr>
            </w:pPr>
            <w:r w:rsidRPr="00BA59DE">
              <w:rPr>
                <w:rFonts w:eastAsia="Calibri"/>
                <w:lang w:val="uk-UA" w:eastAsia="uk-UA"/>
              </w:rPr>
              <w:t>МСБО 8 «Облікові</w:t>
            </w:r>
          </w:p>
          <w:p w14:paraId="483E8DAB" w14:textId="77777777" w:rsidR="00BA59DE" w:rsidRPr="00BA59DE" w:rsidRDefault="00BA59DE" w:rsidP="00BA59DE">
            <w:pPr>
              <w:jc w:val="center"/>
              <w:rPr>
                <w:rFonts w:eastAsia="Calibri"/>
                <w:lang w:val="uk-UA" w:eastAsia="uk-UA"/>
              </w:rPr>
            </w:pPr>
            <w:r w:rsidRPr="00BA59DE">
              <w:rPr>
                <w:rFonts w:eastAsia="Calibri"/>
                <w:lang w:val="uk-UA" w:eastAsia="uk-UA"/>
              </w:rPr>
              <w:t>політики, зміни в</w:t>
            </w:r>
          </w:p>
          <w:p w14:paraId="22CDACBE" w14:textId="77777777" w:rsidR="00BA59DE" w:rsidRPr="00BA59DE" w:rsidRDefault="00BA59DE" w:rsidP="00BA59DE">
            <w:pPr>
              <w:jc w:val="center"/>
              <w:rPr>
                <w:rFonts w:eastAsia="Calibri"/>
                <w:lang w:val="uk-UA" w:eastAsia="uk-UA"/>
              </w:rPr>
            </w:pPr>
            <w:r w:rsidRPr="00BA59DE">
              <w:rPr>
                <w:rFonts w:eastAsia="Calibri"/>
                <w:lang w:val="uk-UA" w:eastAsia="uk-UA"/>
              </w:rPr>
              <w:t>облікових оцінках та</w:t>
            </w:r>
          </w:p>
          <w:p w14:paraId="4768C3C6" w14:textId="77777777" w:rsidR="00BA59DE" w:rsidRPr="00BA59DE" w:rsidRDefault="00BA59DE" w:rsidP="00BA59DE">
            <w:pPr>
              <w:jc w:val="center"/>
              <w:rPr>
                <w:rFonts w:eastAsia="Calibri"/>
                <w:lang w:val="uk-UA" w:eastAsia="uk-UA"/>
              </w:rPr>
            </w:pPr>
            <w:r w:rsidRPr="00BA59DE">
              <w:rPr>
                <w:rFonts w:eastAsia="Calibri"/>
                <w:lang w:val="uk-UA" w:eastAsia="uk-UA"/>
              </w:rPr>
              <w:t>помилки» (лютий</w:t>
            </w:r>
          </w:p>
          <w:p w14:paraId="2328011D" w14:textId="192B591A" w:rsidR="000B0A87" w:rsidRPr="00495579" w:rsidRDefault="00BA59DE" w:rsidP="00BA59DE">
            <w:pPr>
              <w:jc w:val="center"/>
              <w:rPr>
                <w:rFonts w:eastAsia="Calibri"/>
                <w:lang w:val="uk-UA" w:eastAsia="uk-UA"/>
              </w:rPr>
            </w:pPr>
            <w:r w:rsidRPr="00BA59DE">
              <w:rPr>
                <w:rFonts w:eastAsia="Calibri"/>
                <w:lang w:val="uk-UA" w:eastAsia="uk-UA"/>
              </w:rPr>
              <w:t>2021)</w:t>
            </w:r>
          </w:p>
        </w:tc>
        <w:tc>
          <w:tcPr>
            <w:tcW w:w="5181" w:type="dxa"/>
            <w:shd w:val="clear" w:color="auto" w:fill="auto"/>
            <w:vAlign w:val="center"/>
          </w:tcPr>
          <w:p w14:paraId="37FD5926" w14:textId="77777777" w:rsidR="00BA59DE" w:rsidRPr="00BA59DE" w:rsidRDefault="00BA59DE" w:rsidP="00BA59DE">
            <w:pPr>
              <w:rPr>
                <w:rFonts w:eastAsia="Calibri"/>
                <w:lang w:val="uk-UA" w:eastAsia="uk-UA"/>
              </w:rPr>
            </w:pPr>
            <w:r w:rsidRPr="00BA59DE">
              <w:rPr>
                <w:rFonts w:eastAsia="Calibri"/>
                <w:lang w:val="uk-UA" w:eastAsia="uk-UA"/>
              </w:rPr>
              <w:t>Поправки замінюють визначення змін у бухгалтерських оцінках</w:t>
            </w:r>
          </w:p>
          <w:p w14:paraId="0D51C932" w14:textId="77777777" w:rsidR="00BA59DE" w:rsidRPr="00BA59DE" w:rsidRDefault="00BA59DE" w:rsidP="00BA59DE">
            <w:pPr>
              <w:rPr>
                <w:rFonts w:eastAsia="Calibri"/>
                <w:lang w:val="uk-UA" w:eastAsia="uk-UA"/>
              </w:rPr>
            </w:pPr>
            <w:r w:rsidRPr="00BA59DE">
              <w:rPr>
                <w:rFonts w:eastAsia="Calibri"/>
                <w:lang w:val="uk-UA" w:eastAsia="uk-UA"/>
              </w:rPr>
              <w:t>визначенням бухгалтерських оцінок. Згідно з новим</w:t>
            </w:r>
          </w:p>
          <w:p w14:paraId="15A03418" w14:textId="77777777" w:rsidR="00BA59DE" w:rsidRPr="00BA59DE" w:rsidRDefault="00BA59DE" w:rsidP="00BA59DE">
            <w:pPr>
              <w:rPr>
                <w:rFonts w:eastAsia="Calibri"/>
                <w:lang w:val="uk-UA" w:eastAsia="uk-UA"/>
              </w:rPr>
            </w:pPr>
            <w:r w:rsidRPr="00BA59DE">
              <w:rPr>
                <w:rFonts w:eastAsia="Calibri"/>
                <w:lang w:val="uk-UA" w:eastAsia="uk-UA"/>
              </w:rPr>
              <w:t>визначенням, бухгалтерські оцінки - це «грошові суми у</w:t>
            </w:r>
          </w:p>
          <w:p w14:paraId="3DFB47A6" w14:textId="77777777" w:rsidR="00BA59DE" w:rsidRPr="00BA59DE" w:rsidRDefault="00BA59DE" w:rsidP="00BA59DE">
            <w:pPr>
              <w:rPr>
                <w:rFonts w:eastAsia="Calibri"/>
                <w:lang w:val="uk-UA" w:eastAsia="uk-UA"/>
              </w:rPr>
            </w:pPr>
            <w:r w:rsidRPr="00BA59DE">
              <w:rPr>
                <w:rFonts w:eastAsia="Calibri"/>
                <w:lang w:val="uk-UA" w:eastAsia="uk-UA"/>
              </w:rPr>
              <w:t>фінансовій звітності, оцінка яких пов'язана з невизначеністю»</w:t>
            </w:r>
          </w:p>
          <w:p w14:paraId="6BF8775B" w14:textId="77777777" w:rsidR="00BA59DE" w:rsidRPr="00BA59DE" w:rsidRDefault="00BA59DE" w:rsidP="00BA59DE">
            <w:pPr>
              <w:rPr>
                <w:rFonts w:eastAsia="Calibri"/>
                <w:lang w:val="uk-UA" w:eastAsia="uk-UA"/>
              </w:rPr>
            </w:pPr>
            <w:r w:rsidRPr="00BA59DE">
              <w:rPr>
                <w:rFonts w:eastAsia="Calibri"/>
                <w:lang w:val="uk-UA" w:eastAsia="uk-UA"/>
              </w:rPr>
              <w:t>(</w:t>
            </w:r>
            <w:proofErr w:type="spellStart"/>
            <w:r w:rsidRPr="00BA59DE">
              <w:rPr>
                <w:rFonts w:eastAsia="Calibri"/>
                <w:lang w:val="uk-UA" w:eastAsia="uk-UA"/>
              </w:rPr>
              <w:t>monetary</w:t>
            </w:r>
            <w:proofErr w:type="spellEnd"/>
            <w:r w:rsidRPr="00BA59DE">
              <w:rPr>
                <w:rFonts w:eastAsia="Calibri"/>
                <w:lang w:val="uk-UA" w:eastAsia="uk-UA"/>
              </w:rPr>
              <w:t xml:space="preserve"> </w:t>
            </w:r>
            <w:proofErr w:type="spellStart"/>
            <w:r w:rsidRPr="00BA59DE">
              <w:rPr>
                <w:rFonts w:eastAsia="Calibri"/>
                <w:lang w:val="uk-UA" w:eastAsia="uk-UA"/>
              </w:rPr>
              <w:t>amounts</w:t>
            </w:r>
            <w:proofErr w:type="spellEnd"/>
            <w:r w:rsidRPr="00BA59DE">
              <w:rPr>
                <w:rFonts w:eastAsia="Calibri"/>
                <w:lang w:val="uk-UA" w:eastAsia="uk-UA"/>
              </w:rPr>
              <w:t xml:space="preserve"> </w:t>
            </w:r>
            <w:proofErr w:type="spellStart"/>
            <w:r w:rsidRPr="00BA59DE">
              <w:rPr>
                <w:rFonts w:eastAsia="Calibri"/>
                <w:lang w:val="uk-UA" w:eastAsia="uk-UA"/>
              </w:rPr>
              <w:t>in</w:t>
            </w:r>
            <w:proofErr w:type="spellEnd"/>
            <w:r w:rsidRPr="00BA59DE">
              <w:rPr>
                <w:rFonts w:eastAsia="Calibri"/>
                <w:lang w:val="uk-UA" w:eastAsia="uk-UA"/>
              </w:rPr>
              <w:t xml:space="preserve"> </w:t>
            </w:r>
            <w:proofErr w:type="spellStart"/>
            <w:r w:rsidRPr="00BA59DE">
              <w:rPr>
                <w:rFonts w:eastAsia="Calibri"/>
                <w:lang w:val="uk-UA" w:eastAsia="uk-UA"/>
              </w:rPr>
              <w:t>financial</w:t>
            </w:r>
            <w:proofErr w:type="spellEnd"/>
            <w:r w:rsidRPr="00BA59DE">
              <w:rPr>
                <w:rFonts w:eastAsia="Calibri"/>
                <w:lang w:val="uk-UA" w:eastAsia="uk-UA"/>
              </w:rPr>
              <w:t xml:space="preserve"> </w:t>
            </w:r>
            <w:proofErr w:type="spellStart"/>
            <w:r w:rsidRPr="00BA59DE">
              <w:rPr>
                <w:rFonts w:eastAsia="Calibri"/>
                <w:lang w:val="uk-UA" w:eastAsia="uk-UA"/>
              </w:rPr>
              <w:t>statements</w:t>
            </w:r>
            <w:proofErr w:type="spellEnd"/>
            <w:r w:rsidRPr="00BA59DE">
              <w:rPr>
                <w:rFonts w:eastAsia="Calibri"/>
                <w:lang w:val="uk-UA" w:eastAsia="uk-UA"/>
              </w:rPr>
              <w:t xml:space="preserve"> </w:t>
            </w:r>
            <w:proofErr w:type="spellStart"/>
            <w:r w:rsidRPr="00BA59DE">
              <w:rPr>
                <w:rFonts w:eastAsia="Calibri"/>
                <w:lang w:val="uk-UA" w:eastAsia="uk-UA"/>
              </w:rPr>
              <w:t>that</w:t>
            </w:r>
            <w:proofErr w:type="spellEnd"/>
            <w:r w:rsidRPr="00BA59DE">
              <w:rPr>
                <w:rFonts w:eastAsia="Calibri"/>
                <w:lang w:val="uk-UA" w:eastAsia="uk-UA"/>
              </w:rPr>
              <w:t xml:space="preserve"> </w:t>
            </w:r>
            <w:proofErr w:type="spellStart"/>
            <w:r w:rsidRPr="00BA59DE">
              <w:rPr>
                <w:rFonts w:eastAsia="Calibri"/>
                <w:lang w:val="uk-UA" w:eastAsia="uk-UA"/>
              </w:rPr>
              <w:t>are</w:t>
            </w:r>
            <w:proofErr w:type="spellEnd"/>
            <w:r w:rsidRPr="00BA59DE">
              <w:rPr>
                <w:rFonts w:eastAsia="Calibri"/>
                <w:lang w:val="uk-UA" w:eastAsia="uk-UA"/>
              </w:rPr>
              <w:t xml:space="preserve"> </w:t>
            </w:r>
            <w:proofErr w:type="spellStart"/>
            <w:r w:rsidRPr="00BA59DE">
              <w:rPr>
                <w:rFonts w:eastAsia="Calibri"/>
                <w:lang w:val="uk-UA" w:eastAsia="uk-UA"/>
              </w:rPr>
              <w:t>subject</w:t>
            </w:r>
            <w:proofErr w:type="spellEnd"/>
            <w:r w:rsidRPr="00BA59DE">
              <w:rPr>
                <w:rFonts w:eastAsia="Calibri"/>
                <w:lang w:val="uk-UA" w:eastAsia="uk-UA"/>
              </w:rPr>
              <w:t xml:space="preserve"> </w:t>
            </w:r>
            <w:proofErr w:type="spellStart"/>
            <w:r w:rsidRPr="00BA59DE">
              <w:rPr>
                <w:rFonts w:eastAsia="Calibri"/>
                <w:lang w:val="uk-UA" w:eastAsia="uk-UA"/>
              </w:rPr>
              <w:t>to</w:t>
            </w:r>
            <w:proofErr w:type="spellEnd"/>
          </w:p>
          <w:p w14:paraId="3607C5E9" w14:textId="77777777" w:rsidR="00BA59DE" w:rsidRPr="00BA59DE" w:rsidRDefault="00BA59DE" w:rsidP="00BA59DE">
            <w:pPr>
              <w:rPr>
                <w:rFonts w:eastAsia="Calibri"/>
                <w:lang w:val="uk-UA" w:eastAsia="uk-UA"/>
              </w:rPr>
            </w:pPr>
            <w:proofErr w:type="spellStart"/>
            <w:r w:rsidRPr="00BA59DE">
              <w:rPr>
                <w:rFonts w:eastAsia="Calibri"/>
                <w:lang w:val="uk-UA" w:eastAsia="uk-UA"/>
              </w:rPr>
              <w:t>measurement</w:t>
            </w:r>
            <w:proofErr w:type="spellEnd"/>
            <w:r w:rsidRPr="00BA59DE">
              <w:rPr>
                <w:rFonts w:eastAsia="Calibri"/>
                <w:lang w:val="uk-UA" w:eastAsia="uk-UA"/>
              </w:rPr>
              <w:t xml:space="preserve"> </w:t>
            </w:r>
            <w:proofErr w:type="spellStart"/>
            <w:r w:rsidRPr="00BA59DE">
              <w:rPr>
                <w:rFonts w:eastAsia="Calibri"/>
                <w:lang w:val="uk-UA" w:eastAsia="uk-UA"/>
              </w:rPr>
              <w:t>uncertainty</w:t>
            </w:r>
            <w:proofErr w:type="spellEnd"/>
            <w:r w:rsidRPr="00BA59DE">
              <w:rPr>
                <w:rFonts w:eastAsia="Calibri"/>
                <w:lang w:val="uk-UA" w:eastAsia="uk-UA"/>
              </w:rPr>
              <w:t>).</w:t>
            </w:r>
          </w:p>
          <w:p w14:paraId="63404C31" w14:textId="77777777" w:rsidR="00BA59DE" w:rsidRPr="00BA59DE" w:rsidRDefault="00BA59DE" w:rsidP="00BA59DE">
            <w:pPr>
              <w:rPr>
                <w:rFonts w:eastAsia="Calibri"/>
                <w:lang w:val="uk-UA" w:eastAsia="uk-UA"/>
              </w:rPr>
            </w:pPr>
            <w:r w:rsidRPr="00BA59DE">
              <w:rPr>
                <w:rFonts w:eastAsia="Calibri"/>
                <w:lang w:val="uk-UA" w:eastAsia="uk-UA"/>
              </w:rPr>
              <w:t>Компанія здійснює бухгалтерську оцінку задля досягнення мети,</w:t>
            </w:r>
          </w:p>
          <w:p w14:paraId="34B7D7C2" w14:textId="77777777" w:rsidR="00BA59DE" w:rsidRPr="00BA59DE" w:rsidRDefault="00BA59DE" w:rsidP="00BA59DE">
            <w:pPr>
              <w:rPr>
                <w:rFonts w:eastAsia="Calibri"/>
                <w:lang w:val="uk-UA" w:eastAsia="uk-UA"/>
              </w:rPr>
            </w:pPr>
            <w:r w:rsidRPr="00BA59DE">
              <w:rPr>
                <w:rFonts w:eastAsia="Calibri"/>
                <w:lang w:val="uk-UA" w:eastAsia="uk-UA"/>
              </w:rPr>
              <w:t>поставленої в облікової політиці. Виконання бухгалтерських</w:t>
            </w:r>
          </w:p>
          <w:p w14:paraId="0BDCECCB" w14:textId="77777777" w:rsidR="00BA59DE" w:rsidRPr="00BA59DE" w:rsidRDefault="00BA59DE" w:rsidP="00BA59DE">
            <w:pPr>
              <w:rPr>
                <w:rFonts w:eastAsia="Calibri"/>
                <w:lang w:val="uk-UA" w:eastAsia="uk-UA"/>
              </w:rPr>
            </w:pPr>
            <w:r w:rsidRPr="00BA59DE">
              <w:rPr>
                <w:rFonts w:eastAsia="Calibri"/>
                <w:lang w:val="uk-UA" w:eastAsia="uk-UA"/>
              </w:rPr>
              <w:t>оцінок включає використання суджень чи припущень з</w:t>
            </w:r>
          </w:p>
          <w:p w14:paraId="3574EDE1" w14:textId="77777777" w:rsidR="00BA59DE" w:rsidRPr="00BA59DE" w:rsidRDefault="00BA59DE" w:rsidP="00BA59DE">
            <w:pPr>
              <w:rPr>
                <w:rFonts w:eastAsia="Calibri"/>
                <w:lang w:val="uk-UA" w:eastAsia="uk-UA"/>
              </w:rPr>
            </w:pPr>
            <w:r w:rsidRPr="00BA59DE">
              <w:rPr>
                <w:rFonts w:eastAsia="Calibri"/>
                <w:lang w:val="uk-UA" w:eastAsia="uk-UA"/>
              </w:rPr>
              <w:t>урахуванням останньої доступної надійної інформації.</w:t>
            </w:r>
          </w:p>
          <w:p w14:paraId="61D6AB2D" w14:textId="77777777" w:rsidR="00BA59DE" w:rsidRPr="00BA59DE" w:rsidRDefault="00BA59DE" w:rsidP="00BA59DE">
            <w:pPr>
              <w:rPr>
                <w:rFonts w:eastAsia="Calibri"/>
                <w:lang w:val="uk-UA" w:eastAsia="uk-UA"/>
              </w:rPr>
            </w:pPr>
            <w:r w:rsidRPr="00BA59DE">
              <w:rPr>
                <w:rFonts w:eastAsia="Calibri"/>
                <w:lang w:val="uk-UA" w:eastAsia="uk-UA"/>
              </w:rPr>
              <w:t>Ефекти зміни вихідних даних або методу оцінки, використаних</w:t>
            </w:r>
          </w:p>
          <w:p w14:paraId="0371C068" w14:textId="77777777" w:rsidR="00BA59DE" w:rsidRPr="00BA59DE" w:rsidRDefault="00BA59DE" w:rsidP="00BA59DE">
            <w:pPr>
              <w:rPr>
                <w:rFonts w:eastAsia="Calibri"/>
                <w:lang w:val="uk-UA" w:eastAsia="uk-UA"/>
              </w:rPr>
            </w:pPr>
            <w:r w:rsidRPr="00BA59DE">
              <w:rPr>
                <w:rFonts w:eastAsia="Calibri"/>
                <w:lang w:val="uk-UA" w:eastAsia="uk-UA"/>
              </w:rPr>
              <w:t>для виконання бухгалтерської оцінки, є змінами в</w:t>
            </w:r>
          </w:p>
          <w:p w14:paraId="3DEF0E34" w14:textId="77777777" w:rsidR="00BA59DE" w:rsidRPr="00BA59DE" w:rsidRDefault="00BA59DE" w:rsidP="00BA59DE">
            <w:pPr>
              <w:rPr>
                <w:rFonts w:eastAsia="Calibri"/>
                <w:lang w:val="uk-UA" w:eastAsia="uk-UA"/>
              </w:rPr>
            </w:pPr>
            <w:r w:rsidRPr="00BA59DE">
              <w:rPr>
                <w:rFonts w:eastAsia="Calibri"/>
                <w:lang w:val="uk-UA" w:eastAsia="uk-UA"/>
              </w:rPr>
              <w:t>бухгалтерських оцінках, якщо вони не є результатом</w:t>
            </w:r>
          </w:p>
          <w:p w14:paraId="1700B21E" w14:textId="77777777" w:rsidR="00BA59DE" w:rsidRPr="00BA59DE" w:rsidRDefault="00BA59DE" w:rsidP="00BA59DE">
            <w:pPr>
              <w:rPr>
                <w:rFonts w:eastAsia="Calibri"/>
                <w:lang w:val="uk-UA" w:eastAsia="uk-UA"/>
              </w:rPr>
            </w:pPr>
            <w:r w:rsidRPr="00BA59DE">
              <w:rPr>
                <w:rFonts w:eastAsia="Calibri"/>
                <w:lang w:val="uk-UA" w:eastAsia="uk-UA"/>
              </w:rPr>
              <w:t>виправлення помилок попереднього періоду.</w:t>
            </w:r>
          </w:p>
          <w:p w14:paraId="10BDD87B" w14:textId="77777777" w:rsidR="00BA59DE" w:rsidRPr="00BA59DE" w:rsidRDefault="00BA59DE" w:rsidP="00BA59DE">
            <w:pPr>
              <w:rPr>
                <w:rFonts w:eastAsia="Calibri"/>
                <w:lang w:val="uk-UA" w:eastAsia="uk-UA"/>
              </w:rPr>
            </w:pPr>
            <w:r w:rsidRPr="00BA59DE">
              <w:rPr>
                <w:rFonts w:eastAsia="Calibri"/>
                <w:lang w:val="uk-UA" w:eastAsia="uk-UA"/>
              </w:rPr>
              <w:t>Поправки набувають чинності для річних звітних періодів, що</w:t>
            </w:r>
          </w:p>
          <w:p w14:paraId="5E26A745" w14:textId="77777777" w:rsidR="00BA59DE" w:rsidRPr="00BA59DE" w:rsidRDefault="00BA59DE" w:rsidP="00BA59DE">
            <w:pPr>
              <w:rPr>
                <w:rFonts w:eastAsia="Calibri"/>
                <w:lang w:val="uk-UA" w:eastAsia="uk-UA"/>
              </w:rPr>
            </w:pPr>
            <w:r w:rsidRPr="00BA59DE">
              <w:rPr>
                <w:rFonts w:eastAsia="Calibri"/>
                <w:lang w:val="uk-UA" w:eastAsia="uk-UA"/>
              </w:rPr>
              <w:t>починаються 1 січня 2023 року або після цієї дати, і</w:t>
            </w:r>
          </w:p>
          <w:p w14:paraId="0BEBF1F0" w14:textId="77777777" w:rsidR="00BA59DE" w:rsidRPr="00BA59DE" w:rsidRDefault="00BA59DE" w:rsidP="00BA59DE">
            <w:pPr>
              <w:rPr>
                <w:rFonts w:eastAsia="Calibri"/>
                <w:lang w:val="uk-UA" w:eastAsia="uk-UA"/>
              </w:rPr>
            </w:pPr>
            <w:r w:rsidRPr="00BA59DE">
              <w:rPr>
                <w:rFonts w:eastAsia="Calibri"/>
                <w:lang w:val="uk-UA" w:eastAsia="uk-UA"/>
              </w:rPr>
              <w:t>застосовуються до змін в обліковій політиці та змін в облікових</w:t>
            </w:r>
          </w:p>
          <w:p w14:paraId="75AD3EEE" w14:textId="77777777" w:rsidR="00BA59DE" w:rsidRPr="00BA59DE" w:rsidRDefault="00BA59DE" w:rsidP="00BA59DE">
            <w:pPr>
              <w:rPr>
                <w:rFonts w:eastAsia="Calibri"/>
                <w:lang w:val="uk-UA" w:eastAsia="uk-UA"/>
              </w:rPr>
            </w:pPr>
            <w:r w:rsidRPr="00BA59DE">
              <w:rPr>
                <w:rFonts w:eastAsia="Calibri"/>
                <w:lang w:val="uk-UA" w:eastAsia="uk-UA"/>
              </w:rPr>
              <w:t>оцінках, які відбуваються на початку цього періоду або після</w:t>
            </w:r>
          </w:p>
          <w:p w14:paraId="50BF7F30" w14:textId="125419E3" w:rsidR="000B0A87" w:rsidRPr="00495579" w:rsidRDefault="00BA59DE" w:rsidP="00BA59DE">
            <w:pPr>
              <w:rPr>
                <w:rFonts w:eastAsia="Calibri"/>
                <w:lang w:val="uk-UA" w:eastAsia="uk-UA"/>
              </w:rPr>
            </w:pPr>
            <w:r w:rsidRPr="00BA59DE">
              <w:rPr>
                <w:rFonts w:eastAsia="Calibri"/>
                <w:lang w:val="uk-UA" w:eastAsia="uk-UA"/>
              </w:rPr>
              <w:t>нього.</w:t>
            </w:r>
          </w:p>
        </w:tc>
        <w:tc>
          <w:tcPr>
            <w:tcW w:w="1410" w:type="dxa"/>
            <w:shd w:val="clear" w:color="auto" w:fill="auto"/>
            <w:vAlign w:val="center"/>
          </w:tcPr>
          <w:p w14:paraId="5D7F437B" w14:textId="451D2437" w:rsidR="000B0A87" w:rsidRPr="00495579" w:rsidRDefault="001A37C4" w:rsidP="002D5BBD">
            <w:pPr>
              <w:jc w:val="center"/>
              <w:rPr>
                <w:rFonts w:eastAsia="Calibri"/>
                <w:lang w:val="uk-UA" w:eastAsia="uk-UA"/>
              </w:rPr>
            </w:pPr>
            <w:r>
              <w:rPr>
                <w:rFonts w:eastAsia="Calibri"/>
                <w:lang w:val="uk-UA" w:eastAsia="uk-UA"/>
              </w:rPr>
              <w:t>1 січня 2023</w:t>
            </w:r>
            <w:r w:rsidR="000B0A87" w:rsidRPr="00495579">
              <w:rPr>
                <w:rFonts w:eastAsia="Calibri"/>
                <w:lang w:val="uk-UA" w:eastAsia="uk-UA"/>
              </w:rPr>
              <w:t xml:space="preserve"> року</w:t>
            </w:r>
          </w:p>
        </w:tc>
        <w:tc>
          <w:tcPr>
            <w:tcW w:w="1555" w:type="dxa"/>
            <w:shd w:val="clear" w:color="auto" w:fill="auto"/>
            <w:vAlign w:val="center"/>
          </w:tcPr>
          <w:p w14:paraId="764CA6DD"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44C75BAC" w14:textId="77777777" w:rsidTr="00504536">
        <w:trPr>
          <w:trHeight w:val="60"/>
        </w:trPr>
        <w:tc>
          <w:tcPr>
            <w:tcW w:w="1743" w:type="dxa"/>
            <w:shd w:val="clear" w:color="auto" w:fill="auto"/>
          </w:tcPr>
          <w:p w14:paraId="3B194051" w14:textId="77777777" w:rsidR="001A37C4" w:rsidRPr="001A37C4" w:rsidRDefault="001A37C4" w:rsidP="001A37C4">
            <w:pPr>
              <w:jc w:val="center"/>
              <w:rPr>
                <w:rFonts w:eastAsia="Calibri"/>
                <w:lang w:val="uk-UA" w:eastAsia="uk-UA"/>
              </w:rPr>
            </w:pPr>
            <w:r w:rsidRPr="001A37C4">
              <w:rPr>
                <w:rFonts w:eastAsia="Calibri"/>
                <w:lang w:val="uk-UA" w:eastAsia="uk-UA"/>
              </w:rPr>
              <w:t>МСБО 12 «Податки</w:t>
            </w:r>
          </w:p>
          <w:p w14:paraId="52C5370C" w14:textId="77777777" w:rsidR="001A37C4" w:rsidRPr="001A37C4" w:rsidRDefault="001A37C4" w:rsidP="001A37C4">
            <w:pPr>
              <w:jc w:val="center"/>
              <w:rPr>
                <w:rFonts w:eastAsia="Calibri"/>
                <w:lang w:val="uk-UA" w:eastAsia="uk-UA"/>
              </w:rPr>
            </w:pPr>
            <w:r w:rsidRPr="001A37C4">
              <w:rPr>
                <w:rFonts w:eastAsia="Calibri"/>
                <w:lang w:val="uk-UA" w:eastAsia="uk-UA"/>
              </w:rPr>
              <w:t>на прибуток»</w:t>
            </w:r>
          </w:p>
          <w:p w14:paraId="23B2445F" w14:textId="72DD961B" w:rsidR="000B0A87" w:rsidRPr="00495579" w:rsidRDefault="001A37C4" w:rsidP="001A37C4">
            <w:pPr>
              <w:jc w:val="center"/>
              <w:rPr>
                <w:rFonts w:eastAsia="Calibri"/>
                <w:lang w:val="uk-UA" w:eastAsia="uk-UA"/>
              </w:rPr>
            </w:pPr>
            <w:r w:rsidRPr="001A37C4">
              <w:rPr>
                <w:rFonts w:eastAsia="Calibri"/>
                <w:lang w:val="uk-UA" w:eastAsia="uk-UA"/>
              </w:rPr>
              <w:t>(травень 2021)</w:t>
            </w:r>
            <w:r w:rsidR="000B0A87" w:rsidRPr="00495579">
              <w:rPr>
                <w:rFonts w:eastAsia="Calibri"/>
                <w:lang w:val="uk-UA" w:eastAsia="uk-UA"/>
              </w:rPr>
              <w:t>»</w:t>
            </w:r>
          </w:p>
        </w:tc>
        <w:tc>
          <w:tcPr>
            <w:tcW w:w="5181" w:type="dxa"/>
            <w:shd w:val="clear" w:color="auto" w:fill="auto"/>
            <w:vAlign w:val="center"/>
          </w:tcPr>
          <w:p w14:paraId="37ED8501" w14:textId="2701877D" w:rsidR="001A37C4" w:rsidRPr="001A37C4" w:rsidRDefault="001A37C4" w:rsidP="00930A71">
            <w:pPr>
              <w:tabs>
                <w:tab w:val="left" w:pos="522"/>
              </w:tabs>
              <w:jc w:val="both"/>
              <w:rPr>
                <w:rFonts w:eastAsia="Calibri"/>
                <w:lang w:val="uk-UA" w:eastAsia="uk-UA"/>
              </w:rPr>
            </w:pPr>
            <w:r w:rsidRPr="001A37C4">
              <w:rPr>
                <w:rFonts w:eastAsia="Calibri"/>
                <w:lang w:val="uk-UA" w:eastAsia="uk-UA"/>
              </w:rPr>
              <w:t>У травні 2021 року Рада з МСФЗ опублікувала поправки до</w:t>
            </w:r>
            <w:r w:rsidR="00936929">
              <w:rPr>
                <w:rFonts w:eastAsia="Calibri"/>
                <w:lang w:val="uk-UA" w:eastAsia="uk-UA"/>
              </w:rPr>
              <w:t xml:space="preserve"> </w:t>
            </w:r>
            <w:r w:rsidRPr="001A37C4">
              <w:rPr>
                <w:rFonts w:eastAsia="Calibri"/>
                <w:lang w:val="uk-UA" w:eastAsia="uk-UA"/>
              </w:rPr>
              <w:t xml:space="preserve">МСФЗ (IAS) 12, які звужують </w:t>
            </w:r>
            <w:r w:rsidR="00936929">
              <w:rPr>
                <w:rFonts w:eastAsia="Calibri"/>
                <w:lang w:val="uk-UA" w:eastAsia="uk-UA"/>
              </w:rPr>
              <w:t xml:space="preserve">сферу застосування винятку щодо </w:t>
            </w:r>
            <w:r w:rsidRPr="001A37C4">
              <w:rPr>
                <w:rFonts w:eastAsia="Calibri"/>
                <w:lang w:val="uk-UA" w:eastAsia="uk-UA"/>
              </w:rPr>
              <w:t>первісного визнання в</w:t>
            </w:r>
            <w:r w:rsidR="00936929">
              <w:rPr>
                <w:rFonts w:eastAsia="Calibri"/>
                <w:lang w:val="uk-UA" w:eastAsia="uk-UA"/>
              </w:rPr>
              <w:t xml:space="preserve">инятку щодо первісного визнання </w:t>
            </w:r>
            <w:r w:rsidRPr="001A37C4">
              <w:rPr>
                <w:rFonts w:eastAsia="Calibri"/>
                <w:lang w:val="uk-UA" w:eastAsia="uk-UA"/>
              </w:rPr>
              <w:t>відповідно до МСБО 12, так що він більше не застосовується до</w:t>
            </w:r>
          </w:p>
          <w:p w14:paraId="7A72B667" w14:textId="35A7D5A1" w:rsidR="001A37C4" w:rsidRPr="001A37C4" w:rsidRDefault="001A37C4" w:rsidP="00930A71">
            <w:pPr>
              <w:tabs>
                <w:tab w:val="left" w:pos="522"/>
              </w:tabs>
              <w:jc w:val="both"/>
              <w:rPr>
                <w:rFonts w:eastAsia="Calibri"/>
                <w:lang w:val="uk-UA" w:eastAsia="uk-UA"/>
              </w:rPr>
            </w:pPr>
            <w:r w:rsidRPr="001A37C4">
              <w:rPr>
                <w:rFonts w:eastAsia="Calibri"/>
                <w:lang w:val="uk-UA" w:eastAsia="uk-UA"/>
              </w:rPr>
              <w:lastRenderedPageBreak/>
              <w:t>операцій, які призводять до однакових тимчасови</w:t>
            </w:r>
            <w:r w:rsidR="00936929">
              <w:rPr>
                <w:rFonts w:eastAsia="Calibri"/>
                <w:lang w:val="uk-UA" w:eastAsia="uk-UA"/>
              </w:rPr>
              <w:t xml:space="preserve">х різниць, що </w:t>
            </w:r>
            <w:r w:rsidRPr="001A37C4">
              <w:rPr>
                <w:rFonts w:eastAsia="Calibri"/>
                <w:lang w:val="uk-UA" w:eastAsia="uk-UA"/>
              </w:rPr>
              <w:t>підлягают</w:t>
            </w:r>
            <w:r w:rsidR="00936929">
              <w:rPr>
                <w:rFonts w:eastAsia="Calibri"/>
                <w:lang w:val="uk-UA" w:eastAsia="uk-UA"/>
              </w:rPr>
              <w:t xml:space="preserve">ь оподаткуванню та вирахуванню. </w:t>
            </w:r>
            <w:r w:rsidRPr="001A37C4">
              <w:rPr>
                <w:rFonts w:eastAsia="Calibri"/>
                <w:lang w:val="uk-UA" w:eastAsia="uk-UA"/>
              </w:rPr>
              <w:t>Операція, яка не є об'єднан</w:t>
            </w:r>
            <w:r w:rsidR="00936929">
              <w:rPr>
                <w:rFonts w:eastAsia="Calibri"/>
                <w:lang w:val="uk-UA" w:eastAsia="uk-UA"/>
              </w:rPr>
              <w:t xml:space="preserve">ням бізнесів, може призвести до </w:t>
            </w:r>
            <w:r w:rsidRPr="001A37C4">
              <w:rPr>
                <w:rFonts w:eastAsia="Calibri"/>
                <w:lang w:val="uk-UA" w:eastAsia="uk-UA"/>
              </w:rPr>
              <w:t xml:space="preserve">початкового визнання активу </w:t>
            </w:r>
            <w:r w:rsidR="00936929">
              <w:rPr>
                <w:rFonts w:eastAsia="Calibri"/>
                <w:lang w:val="uk-UA" w:eastAsia="uk-UA"/>
              </w:rPr>
              <w:t xml:space="preserve">та зобов'язання та на момент її </w:t>
            </w:r>
            <w:r w:rsidRPr="001A37C4">
              <w:rPr>
                <w:rFonts w:eastAsia="Calibri"/>
                <w:lang w:val="uk-UA" w:eastAsia="uk-UA"/>
              </w:rPr>
              <w:t>здійснення не впливати ні на</w:t>
            </w:r>
            <w:r w:rsidR="00936929">
              <w:rPr>
                <w:rFonts w:eastAsia="Calibri"/>
                <w:lang w:val="uk-UA" w:eastAsia="uk-UA"/>
              </w:rPr>
              <w:t xml:space="preserve"> бухгалтерський прибуток, ні на </w:t>
            </w:r>
            <w:r w:rsidRPr="001A37C4">
              <w:rPr>
                <w:rFonts w:eastAsia="Calibri"/>
                <w:lang w:val="uk-UA" w:eastAsia="uk-UA"/>
              </w:rPr>
              <w:t>оподатковуваний прибуток. На</w:t>
            </w:r>
            <w:r w:rsidR="00936929">
              <w:rPr>
                <w:rFonts w:eastAsia="Calibri"/>
                <w:lang w:val="uk-UA" w:eastAsia="uk-UA"/>
              </w:rPr>
              <w:t xml:space="preserve">приклад, на дату початку оренди </w:t>
            </w:r>
            <w:r w:rsidRPr="001A37C4">
              <w:rPr>
                <w:rFonts w:eastAsia="Calibri"/>
                <w:lang w:val="uk-UA" w:eastAsia="uk-UA"/>
              </w:rPr>
              <w:t>орендар, як правило, визнає зобо</w:t>
            </w:r>
            <w:r w:rsidR="00936929">
              <w:rPr>
                <w:rFonts w:eastAsia="Calibri"/>
                <w:lang w:val="uk-UA" w:eastAsia="uk-UA"/>
              </w:rPr>
              <w:t xml:space="preserve">в'язання з оренди та включає ту </w:t>
            </w:r>
            <w:r w:rsidRPr="001A37C4">
              <w:rPr>
                <w:rFonts w:eastAsia="Calibri"/>
                <w:lang w:val="uk-UA" w:eastAsia="uk-UA"/>
              </w:rPr>
              <w:t>саму суму у початков</w:t>
            </w:r>
            <w:r w:rsidR="00936929">
              <w:rPr>
                <w:rFonts w:eastAsia="Calibri"/>
                <w:lang w:val="uk-UA" w:eastAsia="uk-UA"/>
              </w:rPr>
              <w:t xml:space="preserve">у вартість активу у формі права </w:t>
            </w:r>
            <w:r w:rsidRPr="001A37C4">
              <w:rPr>
                <w:rFonts w:eastAsia="Calibri"/>
                <w:lang w:val="uk-UA" w:eastAsia="uk-UA"/>
              </w:rPr>
              <w:t>користування. Залеж</w:t>
            </w:r>
            <w:r w:rsidR="00936929">
              <w:rPr>
                <w:rFonts w:eastAsia="Calibri"/>
                <w:lang w:val="uk-UA" w:eastAsia="uk-UA"/>
              </w:rPr>
              <w:t xml:space="preserve">но від застосовного податкового </w:t>
            </w:r>
            <w:r w:rsidRPr="001A37C4">
              <w:rPr>
                <w:rFonts w:eastAsia="Calibri"/>
                <w:lang w:val="uk-UA" w:eastAsia="uk-UA"/>
              </w:rPr>
              <w:t>законодавства при первісному визнанні активу та зоб</w:t>
            </w:r>
            <w:r w:rsidR="00936929">
              <w:rPr>
                <w:rFonts w:eastAsia="Calibri"/>
                <w:lang w:val="uk-UA" w:eastAsia="uk-UA"/>
              </w:rPr>
              <w:t xml:space="preserve">ов'язання </w:t>
            </w:r>
            <w:r w:rsidRPr="001A37C4">
              <w:rPr>
                <w:rFonts w:eastAsia="Calibri"/>
                <w:lang w:val="uk-UA" w:eastAsia="uk-UA"/>
              </w:rPr>
              <w:t>щодо такої операц</w:t>
            </w:r>
            <w:r w:rsidR="00936929">
              <w:rPr>
                <w:rFonts w:eastAsia="Calibri"/>
                <w:lang w:val="uk-UA" w:eastAsia="uk-UA"/>
              </w:rPr>
              <w:t xml:space="preserve">ії можуть виникнути рівновеликі </w:t>
            </w:r>
            <w:r w:rsidRPr="001A37C4">
              <w:rPr>
                <w:rFonts w:eastAsia="Calibri"/>
                <w:lang w:val="uk-UA" w:eastAsia="uk-UA"/>
              </w:rPr>
              <w:t>оподатковувані та тимчасові різниці, що віднімаються.</w:t>
            </w:r>
          </w:p>
          <w:p w14:paraId="5BB86363" w14:textId="163941BB" w:rsidR="001A37C4" w:rsidRPr="001A37C4" w:rsidRDefault="001A37C4" w:rsidP="00930A71">
            <w:pPr>
              <w:tabs>
                <w:tab w:val="left" w:pos="522"/>
              </w:tabs>
              <w:jc w:val="both"/>
              <w:rPr>
                <w:rFonts w:eastAsia="Calibri"/>
                <w:lang w:val="uk-UA" w:eastAsia="uk-UA"/>
              </w:rPr>
            </w:pPr>
            <w:r w:rsidRPr="001A37C4">
              <w:rPr>
                <w:rFonts w:eastAsia="Calibri"/>
                <w:lang w:val="uk-UA" w:eastAsia="uk-UA"/>
              </w:rPr>
              <w:t>Звільнення, передбачене пунктам</w:t>
            </w:r>
            <w:r w:rsidR="00773870">
              <w:rPr>
                <w:rFonts w:eastAsia="Calibri"/>
                <w:lang w:val="uk-UA" w:eastAsia="uk-UA"/>
              </w:rPr>
              <w:t xml:space="preserve">и 15 і 24, не застосовується до </w:t>
            </w:r>
            <w:r w:rsidRPr="001A37C4">
              <w:rPr>
                <w:rFonts w:eastAsia="Calibri"/>
                <w:lang w:val="uk-UA" w:eastAsia="uk-UA"/>
              </w:rPr>
              <w:t>таких тимчасових різниць, і том</w:t>
            </w:r>
            <w:r w:rsidR="00773870">
              <w:rPr>
                <w:rFonts w:eastAsia="Calibri"/>
                <w:lang w:val="uk-UA" w:eastAsia="uk-UA"/>
              </w:rPr>
              <w:t xml:space="preserve">у організація визнає відкладене </w:t>
            </w:r>
            <w:r w:rsidRPr="001A37C4">
              <w:rPr>
                <w:rFonts w:eastAsia="Calibri"/>
                <w:lang w:val="uk-UA" w:eastAsia="uk-UA"/>
              </w:rPr>
              <w:t xml:space="preserve">податкове зобов'язання та актив, що </w:t>
            </w:r>
            <w:proofErr w:type="spellStart"/>
            <w:r w:rsidRPr="001A37C4">
              <w:rPr>
                <w:rFonts w:eastAsia="Calibri"/>
                <w:lang w:val="uk-UA" w:eastAsia="uk-UA"/>
              </w:rPr>
              <w:t>виникло</w:t>
            </w:r>
            <w:proofErr w:type="spellEnd"/>
            <w:r w:rsidRPr="001A37C4">
              <w:rPr>
                <w:rFonts w:eastAsia="Calibri"/>
                <w:lang w:val="uk-UA" w:eastAsia="uk-UA"/>
              </w:rPr>
              <w:t>.</w:t>
            </w:r>
          </w:p>
          <w:p w14:paraId="13B4ABA1" w14:textId="4CE90066" w:rsidR="001A37C4" w:rsidRPr="001A37C4" w:rsidRDefault="001A37C4" w:rsidP="00930A71">
            <w:pPr>
              <w:tabs>
                <w:tab w:val="left" w:pos="522"/>
              </w:tabs>
              <w:jc w:val="both"/>
              <w:rPr>
                <w:rFonts w:eastAsia="Calibri"/>
                <w:lang w:val="uk-UA" w:eastAsia="uk-UA"/>
              </w:rPr>
            </w:pPr>
            <w:r w:rsidRPr="001A37C4">
              <w:rPr>
                <w:rFonts w:eastAsia="Calibri"/>
                <w:lang w:val="uk-UA" w:eastAsia="uk-UA"/>
              </w:rPr>
              <w:t>Компанія, що застосовує попра</w:t>
            </w:r>
            <w:r w:rsidR="00773870">
              <w:rPr>
                <w:rFonts w:eastAsia="Calibri"/>
                <w:lang w:val="uk-UA" w:eastAsia="uk-UA"/>
              </w:rPr>
              <w:t xml:space="preserve">вку вперше, має на дату початку </w:t>
            </w:r>
            <w:r w:rsidRPr="001A37C4">
              <w:rPr>
                <w:rFonts w:eastAsia="Calibri"/>
                <w:lang w:val="uk-UA" w:eastAsia="uk-UA"/>
              </w:rPr>
              <w:t>самого раннього з представлених порівняльних періодів:</w:t>
            </w:r>
          </w:p>
          <w:p w14:paraId="6CE748E9" w14:textId="56529306" w:rsidR="001A37C4" w:rsidRPr="001A37C4" w:rsidRDefault="001A37C4" w:rsidP="00930A71">
            <w:pPr>
              <w:tabs>
                <w:tab w:val="left" w:pos="522"/>
              </w:tabs>
              <w:jc w:val="both"/>
              <w:rPr>
                <w:rFonts w:eastAsia="Calibri"/>
                <w:lang w:val="uk-UA" w:eastAsia="uk-UA"/>
              </w:rPr>
            </w:pPr>
            <w:r w:rsidRPr="001A37C4">
              <w:rPr>
                <w:rFonts w:eastAsia="Calibri"/>
                <w:lang w:val="uk-UA" w:eastAsia="uk-UA"/>
              </w:rPr>
              <w:t>(a) визнати відстрочений податков</w:t>
            </w:r>
            <w:r w:rsidR="00773870">
              <w:rPr>
                <w:rFonts w:eastAsia="Calibri"/>
                <w:lang w:val="uk-UA" w:eastAsia="uk-UA"/>
              </w:rPr>
              <w:t xml:space="preserve">ий актив – тією мірою, в якій є </w:t>
            </w:r>
            <w:r w:rsidRPr="001A37C4">
              <w:rPr>
                <w:rFonts w:eastAsia="Calibri"/>
                <w:lang w:val="uk-UA" w:eastAsia="uk-UA"/>
              </w:rPr>
              <w:t>ймовірним наявність у майбутн</w:t>
            </w:r>
            <w:r w:rsidR="00773870">
              <w:rPr>
                <w:rFonts w:eastAsia="Calibri"/>
                <w:lang w:val="uk-UA" w:eastAsia="uk-UA"/>
              </w:rPr>
              <w:t xml:space="preserve">ьому оподатковуваного прибутку, </w:t>
            </w:r>
            <w:r w:rsidRPr="001A37C4">
              <w:rPr>
                <w:rFonts w:eastAsia="Calibri"/>
                <w:lang w:val="uk-UA" w:eastAsia="uk-UA"/>
              </w:rPr>
              <w:t>проти якого можна зарахувати</w:t>
            </w:r>
            <w:r w:rsidR="00773870">
              <w:rPr>
                <w:rFonts w:eastAsia="Calibri"/>
                <w:lang w:val="uk-UA" w:eastAsia="uk-UA"/>
              </w:rPr>
              <w:t xml:space="preserve"> цю від'ємну тимчасову різницю, </w:t>
            </w:r>
            <w:r w:rsidRPr="001A37C4">
              <w:rPr>
                <w:rFonts w:eastAsia="Calibri"/>
                <w:lang w:val="uk-UA" w:eastAsia="uk-UA"/>
              </w:rPr>
              <w:t>відкладене податкове зо</w:t>
            </w:r>
            <w:r w:rsidR="00773870">
              <w:rPr>
                <w:rFonts w:eastAsia="Calibri"/>
                <w:lang w:val="uk-UA" w:eastAsia="uk-UA"/>
              </w:rPr>
              <w:t xml:space="preserve">бов'язання щодо всіх тимчасових </w:t>
            </w:r>
            <w:r w:rsidRPr="001A37C4">
              <w:rPr>
                <w:rFonts w:eastAsia="Calibri"/>
                <w:lang w:val="uk-UA" w:eastAsia="uk-UA"/>
              </w:rPr>
              <w:t>різниць, що віднімаються та оподатковуються, пов'язаних:</w:t>
            </w:r>
          </w:p>
          <w:p w14:paraId="7FE50D13" w14:textId="77777777" w:rsidR="001A37C4" w:rsidRPr="001A37C4" w:rsidRDefault="001A37C4" w:rsidP="00930A71">
            <w:pPr>
              <w:tabs>
                <w:tab w:val="left" w:pos="522"/>
              </w:tabs>
              <w:jc w:val="both"/>
              <w:rPr>
                <w:rFonts w:eastAsia="Calibri"/>
                <w:lang w:val="uk-UA" w:eastAsia="uk-UA"/>
              </w:rPr>
            </w:pPr>
            <w:r w:rsidRPr="001A37C4">
              <w:rPr>
                <w:rFonts w:eastAsia="Calibri"/>
                <w:lang w:val="uk-UA" w:eastAsia="uk-UA"/>
              </w:rPr>
              <w:t>(i) з активами у формі права користування та зобов'язаннями з</w:t>
            </w:r>
          </w:p>
          <w:p w14:paraId="11338A9D" w14:textId="77777777" w:rsidR="001A37C4" w:rsidRPr="001A37C4" w:rsidRDefault="001A37C4" w:rsidP="00930A71">
            <w:pPr>
              <w:tabs>
                <w:tab w:val="left" w:pos="522"/>
              </w:tabs>
              <w:jc w:val="both"/>
              <w:rPr>
                <w:rFonts w:eastAsia="Calibri"/>
                <w:lang w:val="uk-UA" w:eastAsia="uk-UA"/>
              </w:rPr>
            </w:pPr>
            <w:r w:rsidRPr="001A37C4">
              <w:rPr>
                <w:rFonts w:eastAsia="Calibri"/>
                <w:lang w:val="uk-UA" w:eastAsia="uk-UA"/>
              </w:rPr>
              <w:t>оренди; і</w:t>
            </w:r>
          </w:p>
          <w:p w14:paraId="5FD6B5E0" w14:textId="0A405D51" w:rsidR="001A37C4" w:rsidRPr="001A37C4" w:rsidRDefault="001A37C4" w:rsidP="00930A71">
            <w:pPr>
              <w:tabs>
                <w:tab w:val="left" w:pos="522"/>
              </w:tabs>
              <w:jc w:val="both"/>
              <w:rPr>
                <w:rFonts w:eastAsia="Calibri"/>
                <w:lang w:val="uk-UA" w:eastAsia="uk-UA"/>
              </w:rPr>
            </w:pPr>
            <w:r w:rsidRPr="001A37C4">
              <w:rPr>
                <w:rFonts w:eastAsia="Calibri"/>
                <w:lang w:val="uk-UA" w:eastAsia="uk-UA"/>
              </w:rPr>
              <w:t>(ii) з визнаними зобов'яза</w:t>
            </w:r>
            <w:r w:rsidR="00773870">
              <w:rPr>
                <w:rFonts w:eastAsia="Calibri"/>
                <w:lang w:val="uk-UA" w:eastAsia="uk-UA"/>
              </w:rPr>
              <w:t xml:space="preserve">ннями щодо виведення об'єктів з </w:t>
            </w:r>
            <w:r w:rsidRPr="001A37C4">
              <w:rPr>
                <w:rFonts w:eastAsia="Calibri"/>
                <w:lang w:val="uk-UA" w:eastAsia="uk-UA"/>
              </w:rPr>
              <w:t>експлуатації, відновлення навколишнього середовища та</w:t>
            </w:r>
          </w:p>
          <w:p w14:paraId="4B0C43BE" w14:textId="77777777" w:rsidR="001A37C4" w:rsidRPr="001A37C4" w:rsidRDefault="001A37C4" w:rsidP="00930A71">
            <w:pPr>
              <w:tabs>
                <w:tab w:val="left" w:pos="522"/>
              </w:tabs>
              <w:jc w:val="both"/>
              <w:rPr>
                <w:rFonts w:eastAsia="Calibri"/>
                <w:lang w:val="uk-UA" w:eastAsia="uk-UA"/>
              </w:rPr>
            </w:pPr>
            <w:r w:rsidRPr="001A37C4">
              <w:rPr>
                <w:rFonts w:eastAsia="Calibri"/>
                <w:lang w:val="uk-UA" w:eastAsia="uk-UA"/>
              </w:rPr>
              <w:t>аналогічними зобов'язаннями та із сумами цих зобов'язань,</w:t>
            </w:r>
          </w:p>
          <w:p w14:paraId="308FAE82" w14:textId="77777777" w:rsidR="001A37C4" w:rsidRPr="001A37C4" w:rsidRDefault="001A37C4" w:rsidP="00930A71">
            <w:pPr>
              <w:tabs>
                <w:tab w:val="left" w:pos="522"/>
              </w:tabs>
              <w:jc w:val="both"/>
              <w:rPr>
                <w:rFonts w:eastAsia="Calibri"/>
                <w:lang w:val="uk-UA" w:eastAsia="uk-UA"/>
              </w:rPr>
            </w:pPr>
            <w:r w:rsidRPr="001A37C4">
              <w:rPr>
                <w:rFonts w:eastAsia="Calibri"/>
                <w:lang w:val="uk-UA" w:eastAsia="uk-UA"/>
              </w:rPr>
              <w:t>включених до первісної вартості відповідного активу;</w:t>
            </w:r>
          </w:p>
          <w:p w14:paraId="2F52A17D" w14:textId="76B2E137" w:rsidR="001A37C4" w:rsidRPr="001A37C4" w:rsidRDefault="001A37C4" w:rsidP="00930A71">
            <w:pPr>
              <w:tabs>
                <w:tab w:val="left" w:pos="522"/>
              </w:tabs>
              <w:jc w:val="both"/>
              <w:rPr>
                <w:rFonts w:eastAsia="Calibri"/>
                <w:lang w:val="uk-UA" w:eastAsia="uk-UA"/>
              </w:rPr>
            </w:pPr>
            <w:r w:rsidRPr="001A37C4">
              <w:rPr>
                <w:rFonts w:eastAsia="Calibri"/>
                <w:lang w:val="uk-UA" w:eastAsia="uk-UA"/>
              </w:rPr>
              <w:t>(b) визнати сумарний еф</w:t>
            </w:r>
            <w:r w:rsidR="00773870">
              <w:rPr>
                <w:rFonts w:eastAsia="Calibri"/>
                <w:lang w:val="uk-UA" w:eastAsia="uk-UA"/>
              </w:rPr>
              <w:t xml:space="preserve">ект первинного застосування цих </w:t>
            </w:r>
            <w:r w:rsidRPr="001A37C4">
              <w:rPr>
                <w:rFonts w:eastAsia="Calibri"/>
                <w:lang w:val="uk-UA" w:eastAsia="uk-UA"/>
              </w:rPr>
              <w:t>поправок як коригування в</w:t>
            </w:r>
            <w:r w:rsidR="00773870">
              <w:rPr>
                <w:rFonts w:eastAsia="Calibri"/>
                <w:lang w:val="uk-UA" w:eastAsia="uk-UA"/>
              </w:rPr>
              <w:t xml:space="preserve">ступного сальдо нерозподіленого </w:t>
            </w:r>
            <w:r w:rsidRPr="001A37C4">
              <w:rPr>
                <w:rFonts w:eastAsia="Calibri"/>
                <w:lang w:val="uk-UA" w:eastAsia="uk-UA"/>
              </w:rPr>
              <w:t>прибутку (або іншого компонента власного капіталу, залежно від</w:t>
            </w:r>
          </w:p>
          <w:p w14:paraId="6D14B6CD" w14:textId="3A8F0BD2" w:rsidR="001A37C4" w:rsidRPr="001A37C4" w:rsidRDefault="00773870" w:rsidP="00930A71">
            <w:pPr>
              <w:tabs>
                <w:tab w:val="left" w:pos="522"/>
              </w:tabs>
              <w:jc w:val="both"/>
              <w:rPr>
                <w:rFonts w:eastAsia="Calibri"/>
                <w:lang w:val="uk-UA" w:eastAsia="uk-UA"/>
              </w:rPr>
            </w:pPr>
            <w:r>
              <w:rPr>
                <w:rFonts w:eastAsia="Calibri"/>
                <w:lang w:val="uk-UA" w:eastAsia="uk-UA"/>
              </w:rPr>
              <w:t xml:space="preserve">ситуації) на зазначену дату. </w:t>
            </w:r>
            <w:r w:rsidR="001A37C4" w:rsidRPr="001A37C4">
              <w:rPr>
                <w:rFonts w:eastAsia="Calibri"/>
                <w:lang w:val="uk-UA" w:eastAsia="uk-UA"/>
              </w:rPr>
              <w:t>Поправки повинні застосовуватися до операцій, які відбуваються</w:t>
            </w:r>
          </w:p>
          <w:p w14:paraId="670E97BF" w14:textId="07CB096B" w:rsidR="001A37C4" w:rsidRPr="001A37C4" w:rsidRDefault="001A37C4" w:rsidP="00930A71">
            <w:pPr>
              <w:tabs>
                <w:tab w:val="left" w:pos="522"/>
              </w:tabs>
              <w:jc w:val="both"/>
              <w:rPr>
                <w:rFonts w:eastAsia="Calibri"/>
                <w:lang w:val="uk-UA" w:eastAsia="uk-UA"/>
              </w:rPr>
            </w:pPr>
            <w:r w:rsidRPr="001A37C4">
              <w:rPr>
                <w:rFonts w:eastAsia="Calibri"/>
                <w:lang w:val="uk-UA" w:eastAsia="uk-UA"/>
              </w:rPr>
              <w:t>на дату або після початку на</w:t>
            </w:r>
            <w:r w:rsidR="00773870">
              <w:rPr>
                <w:rFonts w:eastAsia="Calibri"/>
                <w:lang w:val="uk-UA" w:eastAsia="uk-UA"/>
              </w:rPr>
              <w:t xml:space="preserve">йбільш раннього з представлених </w:t>
            </w:r>
            <w:r w:rsidRPr="001A37C4">
              <w:rPr>
                <w:rFonts w:eastAsia="Calibri"/>
                <w:lang w:val="uk-UA" w:eastAsia="uk-UA"/>
              </w:rPr>
              <w:t>порівняльних періодів. Крім тог</w:t>
            </w:r>
            <w:r w:rsidR="00773870">
              <w:rPr>
                <w:rFonts w:eastAsia="Calibri"/>
                <w:lang w:val="uk-UA" w:eastAsia="uk-UA"/>
              </w:rPr>
              <w:t xml:space="preserve">о, на початок найбільш раннього </w:t>
            </w:r>
            <w:r w:rsidRPr="001A37C4">
              <w:rPr>
                <w:rFonts w:eastAsia="Calibri"/>
                <w:lang w:val="uk-UA" w:eastAsia="uk-UA"/>
              </w:rPr>
              <w:t>з представлених порівняльних періодів відстрочений податковий</w:t>
            </w:r>
          </w:p>
          <w:p w14:paraId="08F5BD2B" w14:textId="577219EF" w:rsidR="000B0A87" w:rsidRPr="00495579" w:rsidRDefault="001A37C4" w:rsidP="00930A71">
            <w:pPr>
              <w:tabs>
                <w:tab w:val="left" w:pos="522"/>
              </w:tabs>
              <w:jc w:val="both"/>
              <w:rPr>
                <w:rFonts w:eastAsia="Calibri"/>
                <w:lang w:val="uk-UA" w:eastAsia="uk-UA"/>
              </w:rPr>
            </w:pPr>
            <w:r w:rsidRPr="001A37C4">
              <w:rPr>
                <w:rFonts w:eastAsia="Calibri"/>
                <w:lang w:val="uk-UA" w:eastAsia="uk-UA"/>
              </w:rPr>
              <w:t>актив (за умови наявності достатнього оподат</w:t>
            </w:r>
            <w:r w:rsidR="00773870">
              <w:rPr>
                <w:rFonts w:eastAsia="Calibri"/>
                <w:lang w:val="uk-UA" w:eastAsia="uk-UA"/>
              </w:rPr>
              <w:t xml:space="preserve">ковуваного </w:t>
            </w:r>
            <w:r w:rsidRPr="001A37C4">
              <w:rPr>
                <w:rFonts w:eastAsia="Calibri"/>
                <w:lang w:val="uk-UA" w:eastAsia="uk-UA"/>
              </w:rPr>
              <w:t>прибутку) і відстрочене подат</w:t>
            </w:r>
            <w:r w:rsidR="00773870">
              <w:rPr>
                <w:rFonts w:eastAsia="Calibri"/>
                <w:lang w:val="uk-UA" w:eastAsia="uk-UA"/>
              </w:rPr>
              <w:t xml:space="preserve">кове зобов'язання також повинні </w:t>
            </w:r>
            <w:r w:rsidRPr="001A37C4">
              <w:rPr>
                <w:rFonts w:eastAsia="Calibri"/>
                <w:lang w:val="uk-UA" w:eastAsia="uk-UA"/>
              </w:rPr>
              <w:t>бути визнані для всіх ти</w:t>
            </w:r>
            <w:r w:rsidR="00773870">
              <w:rPr>
                <w:rFonts w:eastAsia="Calibri"/>
                <w:lang w:val="uk-UA" w:eastAsia="uk-UA"/>
              </w:rPr>
              <w:t xml:space="preserve">мчасових різниць, що підлягають </w:t>
            </w:r>
            <w:r w:rsidRPr="001A37C4">
              <w:rPr>
                <w:rFonts w:eastAsia="Calibri"/>
                <w:lang w:val="uk-UA" w:eastAsia="uk-UA"/>
              </w:rPr>
              <w:t>вирахуванню та оподатк</w:t>
            </w:r>
            <w:r w:rsidR="00773870">
              <w:rPr>
                <w:rFonts w:eastAsia="Calibri"/>
                <w:lang w:val="uk-UA" w:eastAsia="uk-UA"/>
              </w:rPr>
              <w:t>уванню, пов'язаних з орендою та</w:t>
            </w:r>
            <w:r w:rsidR="006D4A78" w:rsidRPr="006D4A78">
              <w:rPr>
                <w:rFonts w:eastAsia="Calibri"/>
                <w:lang w:val="uk-UA" w:eastAsia="uk-UA"/>
              </w:rPr>
              <w:t xml:space="preserve"> </w:t>
            </w:r>
            <w:r w:rsidRPr="001A37C4">
              <w:rPr>
                <w:rFonts w:eastAsia="Calibri"/>
                <w:lang w:val="uk-UA" w:eastAsia="uk-UA"/>
              </w:rPr>
              <w:t>зобов'язаннями з виведення активів з експлуатації.</w:t>
            </w:r>
          </w:p>
        </w:tc>
        <w:tc>
          <w:tcPr>
            <w:tcW w:w="1410" w:type="dxa"/>
            <w:shd w:val="clear" w:color="auto" w:fill="auto"/>
            <w:vAlign w:val="center"/>
          </w:tcPr>
          <w:p w14:paraId="5666C721" w14:textId="59586528" w:rsidR="000B0A87" w:rsidRPr="00495579" w:rsidRDefault="001A37C4" w:rsidP="002D5BBD">
            <w:pPr>
              <w:jc w:val="center"/>
              <w:rPr>
                <w:rFonts w:eastAsia="Calibri"/>
                <w:lang w:val="uk-UA" w:eastAsia="uk-UA"/>
              </w:rPr>
            </w:pPr>
            <w:r>
              <w:rPr>
                <w:rFonts w:eastAsia="Calibri"/>
                <w:lang w:val="uk-UA" w:eastAsia="uk-UA"/>
              </w:rPr>
              <w:lastRenderedPageBreak/>
              <w:t>1 січня 2023</w:t>
            </w:r>
            <w:r w:rsidR="000B0A87" w:rsidRPr="00495579">
              <w:rPr>
                <w:rFonts w:eastAsia="Calibri"/>
                <w:lang w:val="uk-UA" w:eastAsia="uk-UA"/>
              </w:rPr>
              <w:t xml:space="preserve"> року</w:t>
            </w:r>
          </w:p>
        </w:tc>
        <w:tc>
          <w:tcPr>
            <w:tcW w:w="1555" w:type="dxa"/>
            <w:shd w:val="clear" w:color="auto" w:fill="auto"/>
            <w:vAlign w:val="center"/>
          </w:tcPr>
          <w:p w14:paraId="3FF212C8"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60AC669D" w14:textId="77777777" w:rsidTr="00504536">
        <w:trPr>
          <w:trHeight w:val="60"/>
        </w:trPr>
        <w:tc>
          <w:tcPr>
            <w:tcW w:w="1743" w:type="dxa"/>
            <w:shd w:val="clear" w:color="auto" w:fill="auto"/>
          </w:tcPr>
          <w:p w14:paraId="22BD1416" w14:textId="77777777" w:rsidR="000A5EE9" w:rsidRPr="000A5EE9" w:rsidRDefault="000A5EE9" w:rsidP="000A5EE9">
            <w:pPr>
              <w:jc w:val="center"/>
              <w:rPr>
                <w:rFonts w:eastAsia="Calibri"/>
                <w:lang w:val="uk-UA" w:eastAsia="uk-UA"/>
              </w:rPr>
            </w:pPr>
            <w:r w:rsidRPr="000A5EE9">
              <w:rPr>
                <w:rFonts w:eastAsia="Calibri"/>
                <w:lang w:val="uk-UA" w:eastAsia="uk-UA"/>
              </w:rPr>
              <w:t>МСФЗ 17 Страхові</w:t>
            </w:r>
          </w:p>
          <w:p w14:paraId="4AB84EB5" w14:textId="77777777" w:rsidR="000A5EE9" w:rsidRPr="000A5EE9" w:rsidRDefault="000A5EE9" w:rsidP="000A5EE9">
            <w:pPr>
              <w:jc w:val="center"/>
              <w:rPr>
                <w:rFonts w:eastAsia="Calibri"/>
                <w:lang w:val="uk-UA" w:eastAsia="uk-UA"/>
              </w:rPr>
            </w:pPr>
            <w:r w:rsidRPr="000A5EE9">
              <w:rPr>
                <w:rFonts w:eastAsia="Calibri"/>
                <w:lang w:val="uk-UA" w:eastAsia="uk-UA"/>
              </w:rPr>
              <w:lastRenderedPageBreak/>
              <w:t>контракти (липень,</w:t>
            </w:r>
          </w:p>
          <w:p w14:paraId="2F14A73C" w14:textId="1BB050DF" w:rsidR="000B0A87" w:rsidRPr="00495579" w:rsidRDefault="000A5EE9" w:rsidP="000A5EE9">
            <w:pPr>
              <w:jc w:val="center"/>
              <w:rPr>
                <w:rFonts w:eastAsia="Calibri"/>
                <w:lang w:val="uk-UA" w:eastAsia="uk-UA"/>
              </w:rPr>
            </w:pPr>
            <w:r w:rsidRPr="000A5EE9">
              <w:rPr>
                <w:rFonts w:eastAsia="Calibri"/>
                <w:lang w:val="uk-UA" w:eastAsia="uk-UA"/>
              </w:rPr>
              <w:t>червень 2020)</w:t>
            </w:r>
          </w:p>
        </w:tc>
        <w:tc>
          <w:tcPr>
            <w:tcW w:w="5181" w:type="dxa"/>
            <w:shd w:val="clear" w:color="auto" w:fill="auto"/>
            <w:vAlign w:val="center"/>
          </w:tcPr>
          <w:p w14:paraId="5FC67280" w14:textId="3C4436A2" w:rsidR="000A5EE9" w:rsidRPr="000A5EE9" w:rsidRDefault="000A5EE9" w:rsidP="000A5EE9">
            <w:pPr>
              <w:tabs>
                <w:tab w:val="left" w:pos="522"/>
              </w:tabs>
              <w:rPr>
                <w:rFonts w:eastAsia="Calibri"/>
                <w:lang w:val="uk-UA" w:eastAsia="uk-UA"/>
              </w:rPr>
            </w:pPr>
            <w:r w:rsidRPr="000A5EE9">
              <w:rPr>
                <w:rFonts w:eastAsia="Calibri"/>
                <w:lang w:val="uk-UA" w:eastAsia="uk-UA"/>
              </w:rPr>
              <w:lastRenderedPageBreak/>
              <w:t xml:space="preserve">У травні 2017 року Рада </w:t>
            </w:r>
            <w:r w:rsidR="00887F41">
              <w:rPr>
                <w:rFonts w:eastAsia="Calibri"/>
                <w:lang w:val="uk-UA" w:eastAsia="uk-UA"/>
              </w:rPr>
              <w:t xml:space="preserve">з МСФЗ випустила МСФЗ (IFRS) 17 </w:t>
            </w:r>
            <w:r w:rsidRPr="000A5EE9">
              <w:rPr>
                <w:rFonts w:eastAsia="Calibri"/>
                <w:lang w:val="uk-UA" w:eastAsia="uk-UA"/>
              </w:rPr>
              <w:t>"Страхові контракти" (МС</w:t>
            </w:r>
            <w:r w:rsidR="00887F41">
              <w:rPr>
                <w:rFonts w:eastAsia="Calibri"/>
                <w:lang w:val="uk-UA" w:eastAsia="uk-UA"/>
              </w:rPr>
              <w:t xml:space="preserve">ФЗ (IFRS) 17), </w:t>
            </w:r>
            <w:r w:rsidR="00887F41">
              <w:rPr>
                <w:rFonts w:eastAsia="Calibri"/>
                <w:lang w:val="uk-UA" w:eastAsia="uk-UA"/>
              </w:rPr>
              <w:lastRenderedPageBreak/>
              <w:t xml:space="preserve">новий всеосяжний </w:t>
            </w:r>
            <w:r w:rsidRPr="000A5EE9">
              <w:rPr>
                <w:rFonts w:eastAsia="Calibri"/>
                <w:lang w:val="uk-UA" w:eastAsia="uk-UA"/>
              </w:rPr>
              <w:t>стандарт бухгалтерського облік</w:t>
            </w:r>
            <w:r w:rsidR="00887F41">
              <w:rPr>
                <w:rFonts w:eastAsia="Calibri"/>
                <w:lang w:val="uk-UA" w:eastAsia="uk-UA"/>
              </w:rPr>
              <w:t xml:space="preserve">у для договорів страхування, що </w:t>
            </w:r>
            <w:r w:rsidRPr="000A5EE9">
              <w:rPr>
                <w:rFonts w:eastAsia="Calibri"/>
                <w:lang w:val="uk-UA" w:eastAsia="uk-UA"/>
              </w:rPr>
              <w:t>охоплює визнання та оцінку, подання та розкриття інформації.</w:t>
            </w:r>
          </w:p>
          <w:p w14:paraId="04229C1E" w14:textId="6F83BB83" w:rsidR="000A5EE9" w:rsidRPr="000A5EE9" w:rsidRDefault="000A5EE9" w:rsidP="000A5EE9">
            <w:pPr>
              <w:tabs>
                <w:tab w:val="left" w:pos="522"/>
              </w:tabs>
              <w:rPr>
                <w:rFonts w:eastAsia="Calibri"/>
                <w:lang w:val="uk-UA" w:eastAsia="uk-UA"/>
              </w:rPr>
            </w:pPr>
            <w:r w:rsidRPr="000A5EE9">
              <w:rPr>
                <w:rFonts w:eastAsia="Calibri"/>
                <w:lang w:val="uk-UA" w:eastAsia="uk-UA"/>
              </w:rPr>
              <w:t>Після набуття чинності МСФЗ</w:t>
            </w:r>
            <w:r w:rsidR="00887F41">
              <w:rPr>
                <w:rFonts w:eastAsia="Calibri"/>
                <w:lang w:val="uk-UA" w:eastAsia="uk-UA"/>
              </w:rPr>
              <w:t xml:space="preserve"> (IFRS) 17 замінить МСФЗ (IFRS) </w:t>
            </w:r>
            <w:r w:rsidRPr="000A5EE9">
              <w:rPr>
                <w:rFonts w:eastAsia="Calibri"/>
                <w:lang w:val="uk-UA" w:eastAsia="uk-UA"/>
              </w:rPr>
              <w:t>4 "Страхові контракти" (М</w:t>
            </w:r>
            <w:r w:rsidR="00887F41">
              <w:rPr>
                <w:rFonts w:eastAsia="Calibri"/>
                <w:lang w:val="uk-UA" w:eastAsia="uk-UA"/>
              </w:rPr>
              <w:t xml:space="preserve">СФЗ (IFRS) 4), випущений у 2005 році. МСФЗ (IFRS) 17 </w:t>
            </w:r>
            <w:r w:rsidRPr="000A5EE9">
              <w:rPr>
                <w:rFonts w:eastAsia="Calibri"/>
                <w:lang w:val="uk-UA" w:eastAsia="uk-UA"/>
              </w:rPr>
              <w:t>застосо</w:t>
            </w:r>
            <w:r w:rsidR="00887F41">
              <w:rPr>
                <w:rFonts w:eastAsia="Calibri"/>
                <w:lang w:val="uk-UA" w:eastAsia="uk-UA"/>
              </w:rPr>
              <w:t xml:space="preserve">вується до всіх видів договорів </w:t>
            </w:r>
            <w:r w:rsidRPr="000A5EE9">
              <w:rPr>
                <w:rFonts w:eastAsia="Calibri"/>
                <w:lang w:val="uk-UA" w:eastAsia="uk-UA"/>
              </w:rPr>
              <w:t>страхування (тобто страхування життя, страхування, відмінне від</w:t>
            </w:r>
          </w:p>
          <w:p w14:paraId="6E2B1857" w14:textId="7A6A173E" w:rsidR="000A5EE9" w:rsidRPr="000A5EE9" w:rsidRDefault="000A5EE9" w:rsidP="000A5EE9">
            <w:pPr>
              <w:tabs>
                <w:tab w:val="left" w:pos="522"/>
              </w:tabs>
              <w:rPr>
                <w:rFonts w:eastAsia="Calibri"/>
                <w:lang w:val="uk-UA" w:eastAsia="uk-UA"/>
              </w:rPr>
            </w:pPr>
            <w:r w:rsidRPr="000A5EE9">
              <w:rPr>
                <w:rFonts w:eastAsia="Calibri"/>
                <w:lang w:val="uk-UA" w:eastAsia="uk-UA"/>
              </w:rPr>
              <w:t>страхува</w:t>
            </w:r>
            <w:r w:rsidR="00887F41">
              <w:rPr>
                <w:rFonts w:eastAsia="Calibri"/>
                <w:lang w:val="uk-UA" w:eastAsia="uk-UA"/>
              </w:rPr>
              <w:t xml:space="preserve">ння життя, пряме страхування та </w:t>
            </w:r>
            <w:r w:rsidR="006531E1">
              <w:rPr>
                <w:rFonts w:eastAsia="Calibri"/>
                <w:lang w:val="uk-UA" w:eastAsia="uk-UA"/>
              </w:rPr>
              <w:t xml:space="preserve">перестрахування), </w:t>
            </w:r>
            <w:r w:rsidRPr="000A5EE9">
              <w:rPr>
                <w:rFonts w:eastAsia="Calibri"/>
                <w:lang w:val="uk-UA" w:eastAsia="uk-UA"/>
              </w:rPr>
              <w:t>незалежно від типу організац</w:t>
            </w:r>
            <w:r w:rsidR="006531E1">
              <w:rPr>
                <w:rFonts w:eastAsia="Calibri"/>
                <w:lang w:val="uk-UA" w:eastAsia="uk-UA"/>
              </w:rPr>
              <w:t xml:space="preserve">ії, яка їх випускає, а також до </w:t>
            </w:r>
            <w:r w:rsidRPr="000A5EE9">
              <w:rPr>
                <w:rFonts w:eastAsia="Calibri"/>
                <w:lang w:val="uk-UA" w:eastAsia="uk-UA"/>
              </w:rPr>
              <w:t>певних видів договорів страхув</w:t>
            </w:r>
            <w:r w:rsidR="006531E1">
              <w:rPr>
                <w:rFonts w:eastAsia="Calibri"/>
                <w:lang w:val="uk-UA" w:eastAsia="uk-UA"/>
              </w:rPr>
              <w:t xml:space="preserve">ання. випускають їх, а також до </w:t>
            </w:r>
            <w:r w:rsidRPr="000A5EE9">
              <w:rPr>
                <w:rFonts w:eastAsia="Calibri"/>
                <w:lang w:val="uk-UA" w:eastAsia="uk-UA"/>
              </w:rPr>
              <w:t>певних гарантій та фінансових інструментів з ознаками</w:t>
            </w:r>
          </w:p>
          <w:p w14:paraId="0651ABEF"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дискреційної участі. Ключові зміни стандарту:</w:t>
            </w:r>
          </w:p>
          <w:p w14:paraId="063D99B7"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Виключення деяких видів договорів зі сфери</w:t>
            </w:r>
          </w:p>
          <w:p w14:paraId="7ADB31AE" w14:textId="2DBA8B3A" w:rsidR="000A5EE9" w:rsidRPr="000A5EE9" w:rsidRDefault="006531E1" w:rsidP="000A5EE9">
            <w:pPr>
              <w:tabs>
                <w:tab w:val="left" w:pos="522"/>
              </w:tabs>
              <w:rPr>
                <w:rFonts w:eastAsia="Calibri"/>
                <w:lang w:val="uk-UA" w:eastAsia="uk-UA"/>
              </w:rPr>
            </w:pPr>
            <w:r>
              <w:rPr>
                <w:rFonts w:eastAsia="Calibri"/>
                <w:lang w:val="uk-UA" w:eastAsia="uk-UA"/>
              </w:rPr>
              <w:t xml:space="preserve">1 січня 2023 року Дозволено Товариством не застосовується 5 МСФЗ та правки до них Основні вимоги Ефективна дата Дострокове </w:t>
            </w:r>
            <w:r w:rsidR="000A5EE9" w:rsidRPr="000A5EE9">
              <w:rPr>
                <w:rFonts w:eastAsia="Calibri"/>
                <w:lang w:val="uk-UA" w:eastAsia="uk-UA"/>
              </w:rPr>
              <w:t>застосування</w:t>
            </w:r>
          </w:p>
          <w:p w14:paraId="0430B2A9" w14:textId="5DB022CB" w:rsidR="000A5EE9" w:rsidRPr="000A5EE9" w:rsidRDefault="006531E1" w:rsidP="000A5EE9">
            <w:pPr>
              <w:tabs>
                <w:tab w:val="left" w:pos="522"/>
              </w:tabs>
              <w:rPr>
                <w:rFonts w:eastAsia="Calibri"/>
                <w:lang w:val="uk-UA" w:eastAsia="uk-UA"/>
              </w:rPr>
            </w:pPr>
            <w:r>
              <w:rPr>
                <w:rFonts w:eastAsia="Calibri"/>
                <w:lang w:val="uk-UA" w:eastAsia="uk-UA"/>
              </w:rPr>
              <w:t xml:space="preserve">Застосування у фінансовій звітності за рік, що закінчився </w:t>
            </w:r>
            <w:r w:rsidR="000A5EE9" w:rsidRPr="000A5EE9">
              <w:rPr>
                <w:rFonts w:eastAsia="Calibri"/>
                <w:lang w:val="uk-UA" w:eastAsia="uk-UA"/>
              </w:rPr>
              <w:t>31.12.2022 р</w:t>
            </w:r>
            <w:r>
              <w:rPr>
                <w:rFonts w:eastAsia="Calibri"/>
                <w:lang w:val="uk-UA" w:eastAsia="uk-UA"/>
              </w:rPr>
              <w:t xml:space="preserve">. </w:t>
            </w:r>
            <w:r w:rsidR="000A5EE9" w:rsidRPr="000A5EE9">
              <w:rPr>
                <w:rFonts w:eastAsia="Calibri"/>
                <w:lang w:val="uk-UA" w:eastAsia="uk-UA"/>
              </w:rPr>
              <w:t>застосування МСФЗ 17</w:t>
            </w:r>
          </w:p>
          <w:p w14:paraId="2988012D" w14:textId="7662D2EC" w:rsidR="000A5EE9" w:rsidRPr="000A5EE9" w:rsidRDefault="000A5EE9" w:rsidP="000A5EE9">
            <w:pPr>
              <w:tabs>
                <w:tab w:val="left" w:pos="522"/>
              </w:tabs>
              <w:rPr>
                <w:rFonts w:eastAsia="Calibri"/>
                <w:lang w:val="uk-UA" w:eastAsia="uk-UA"/>
              </w:rPr>
            </w:pPr>
            <w:r w:rsidRPr="000A5EE9">
              <w:rPr>
                <w:rFonts w:eastAsia="Calibri"/>
                <w:lang w:val="uk-UA" w:eastAsia="uk-UA"/>
              </w:rPr>
              <w:t>• Спрощене подання акти</w:t>
            </w:r>
            <w:r w:rsidR="006531E1">
              <w:rPr>
                <w:rFonts w:eastAsia="Calibri"/>
                <w:lang w:val="uk-UA" w:eastAsia="uk-UA"/>
              </w:rPr>
              <w:t xml:space="preserve">вів і зобов'язань, пов'язаних з </w:t>
            </w:r>
            <w:r w:rsidRPr="000A5EE9">
              <w:rPr>
                <w:rFonts w:eastAsia="Calibri"/>
                <w:lang w:val="uk-UA" w:eastAsia="uk-UA"/>
              </w:rPr>
              <w:t>договорами страхування в звіті про фінансовий стан</w:t>
            </w:r>
          </w:p>
          <w:p w14:paraId="61A1DF3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Вплив облікових оцінок, зроблених в попередніх</w:t>
            </w:r>
          </w:p>
          <w:p w14:paraId="19FDCA01"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xml:space="preserve">проміжних фінансових </w:t>
            </w:r>
            <w:proofErr w:type="spellStart"/>
            <w:r w:rsidRPr="000A5EE9">
              <w:rPr>
                <w:rFonts w:eastAsia="Calibri"/>
                <w:lang w:val="uk-UA" w:eastAsia="uk-UA"/>
              </w:rPr>
              <w:t>звітностях</w:t>
            </w:r>
            <w:proofErr w:type="spellEnd"/>
          </w:p>
          <w:p w14:paraId="383B4D99"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xml:space="preserve">• Визнання і розподіл </w:t>
            </w:r>
            <w:proofErr w:type="spellStart"/>
            <w:r w:rsidRPr="000A5EE9">
              <w:rPr>
                <w:rFonts w:eastAsia="Calibri"/>
                <w:lang w:val="uk-UA" w:eastAsia="uk-UA"/>
              </w:rPr>
              <w:t>аквізиційних</w:t>
            </w:r>
            <w:proofErr w:type="spellEnd"/>
            <w:r w:rsidRPr="000A5EE9">
              <w:rPr>
                <w:rFonts w:eastAsia="Calibri"/>
                <w:lang w:val="uk-UA" w:eastAsia="uk-UA"/>
              </w:rPr>
              <w:t xml:space="preserve"> грошових потоків</w:t>
            </w:r>
          </w:p>
          <w:p w14:paraId="561CBA2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Зміна у визнанні відшкодування за договорами</w:t>
            </w:r>
          </w:p>
          <w:p w14:paraId="271D4BC5"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перестрахування в звіті про прибутки і збитки</w:t>
            </w:r>
          </w:p>
          <w:p w14:paraId="29F09ED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Розподіл маржі за передбачені договором страхування</w:t>
            </w:r>
          </w:p>
          <w:p w14:paraId="0F0B0CAE"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інвестиційні послуги (CSM)</w:t>
            </w:r>
          </w:p>
          <w:p w14:paraId="35F22FE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Можливість зниження фінансового ризику для договорів</w:t>
            </w:r>
          </w:p>
          <w:p w14:paraId="272374D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вхідного перестрахування і непохідних фінансових</w:t>
            </w:r>
          </w:p>
          <w:p w14:paraId="164685D2"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інструментів</w:t>
            </w:r>
          </w:p>
          <w:p w14:paraId="2A888CB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Перенесення дати вступу в силу МСФЗ 17, а також</w:t>
            </w:r>
          </w:p>
          <w:p w14:paraId="538B8154"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продовження періоду звільнення від застосування МСФЗ</w:t>
            </w:r>
          </w:p>
          <w:p w14:paraId="29ED517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(IFRS) 9 для страхових компаній до 1 січня 2023 року</w:t>
            </w:r>
          </w:p>
          <w:p w14:paraId="105B869F"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Спрощений облік зобов'язань по врегулюванню збитків</w:t>
            </w:r>
          </w:p>
          <w:p w14:paraId="2248385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за договорами, які виникли до дати переходу на МСФЗ 17</w:t>
            </w:r>
          </w:p>
          <w:p w14:paraId="47A51188"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Послаблення в застосуванні технік для зниження</w:t>
            </w:r>
          </w:p>
          <w:p w14:paraId="229E584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фінансового ризику</w:t>
            </w:r>
          </w:p>
          <w:p w14:paraId="2FADC61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Можливість визначення інвестиційного договору з</w:t>
            </w:r>
          </w:p>
          <w:p w14:paraId="3895CEA1"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умовами дискреційного участі в момент переходу на новий</w:t>
            </w:r>
          </w:p>
          <w:p w14:paraId="6BC4AA52" w14:textId="6624C1A4" w:rsidR="000B0A87" w:rsidRPr="00495579" w:rsidRDefault="000A5EE9" w:rsidP="000A5EE9">
            <w:pPr>
              <w:tabs>
                <w:tab w:val="left" w:pos="522"/>
              </w:tabs>
              <w:rPr>
                <w:rFonts w:eastAsia="Calibri"/>
                <w:lang w:val="uk-UA" w:eastAsia="uk-UA"/>
              </w:rPr>
            </w:pPr>
            <w:r w:rsidRPr="000A5EE9">
              <w:rPr>
                <w:rFonts w:eastAsia="Calibri"/>
                <w:lang w:val="uk-UA" w:eastAsia="uk-UA"/>
              </w:rPr>
              <w:t>стандарт, ніж в момент виникнення договору</w:t>
            </w:r>
          </w:p>
        </w:tc>
        <w:tc>
          <w:tcPr>
            <w:tcW w:w="1410" w:type="dxa"/>
            <w:shd w:val="clear" w:color="auto" w:fill="auto"/>
            <w:vAlign w:val="center"/>
          </w:tcPr>
          <w:p w14:paraId="72C6FA9B" w14:textId="3CFB58EC" w:rsidR="000B0A87" w:rsidRPr="00495579" w:rsidRDefault="006531E1" w:rsidP="002D5BBD">
            <w:pPr>
              <w:jc w:val="center"/>
              <w:rPr>
                <w:rFonts w:eastAsia="Calibri"/>
                <w:lang w:val="uk-UA" w:eastAsia="uk-UA"/>
              </w:rPr>
            </w:pPr>
            <w:r>
              <w:rPr>
                <w:rFonts w:eastAsia="Calibri"/>
                <w:lang w:val="uk-UA" w:eastAsia="uk-UA"/>
              </w:rPr>
              <w:lastRenderedPageBreak/>
              <w:t>1 січня 2023</w:t>
            </w:r>
            <w:r w:rsidR="000B0A87" w:rsidRPr="00495579">
              <w:rPr>
                <w:rFonts w:eastAsia="Calibri"/>
                <w:lang w:val="uk-UA" w:eastAsia="uk-UA"/>
              </w:rPr>
              <w:t xml:space="preserve"> року</w:t>
            </w:r>
          </w:p>
        </w:tc>
        <w:tc>
          <w:tcPr>
            <w:tcW w:w="1555" w:type="dxa"/>
            <w:shd w:val="clear" w:color="auto" w:fill="auto"/>
            <w:vAlign w:val="center"/>
          </w:tcPr>
          <w:p w14:paraId="5688FF06"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3175B796" w14:textId="77777777" w:rsidTr="00504536">
        <w:trPr>
          <w:trHeight w:val="60"/>
        </w:trPr>
        <w:tc>
          <w:tcPr>
            <w:tcW w:w="1743" w:type="dxa"/>
            <w:shd w:val="clear" w:color="auto" w:fill="auto"/>
          </w:tcPr>
          <w:p w14:paraId="7F2306F4" w14:textId="77777777" w:rsidR="006531E1" w:rsidRPr="006531E1" w:rsidRDefault="006531E1" w:rsidP="006531E1">
            <w:pPr>
              <w:jc w:val="center"/>
              <w:rPr>
                <w:rFonts w:eastAsia="Calibri"/>
                <w:lang w:val="uk-UA" w:eastAsia="uk-UA"/>
              </w:rPr>
            </w:pPr>
            <w:r w:rsidRPr="006531E1">
              <w:rPr>
                <w:rFonts w:eastAsia="Calibri"/>
                <w:lang w:val="uk-UA" w:eastAsia="uk-UA"/>
              </w:rPr>
              <w:t>МСФЗ 16 «Оренда»</w:t>
            </w:r>
          </w:p>
          <w:p w14:paraId="2E99CB27" w14:textId="7DCEB6F9" w:rsidR="000B0A87" w:rsidRPr="00495579" w:rsidRDefault="006531E1" w:rsidP="006531E1">
            <w:pPr>
              <w:jc w:val="center"/>
              <w:rPr>
                <w:rFonts w:eastAsia="Calibri"/>
                <w:lang w:val="uk-UA" w:eastAsia="uk-UA"/>
              </w:rPr>
            </w:pPr>
            <w:r w:rsidRPr="006531E1">
              <w:rPr>
                <w:rFonts w:eastAsia="Calibri"/>
                <w:lang w:val="uk-UA" w:eastAsia="uk-UA"/>
              </w:rPr>
              <w:t>(вересень 2022)</w:t>
            </w:r>
          </w:p>
        </w:tc>
        <w:tc>
          <w:tcPr>
            <w:tcW w:w="5181" w:type="dxa"/>
            <w:shd w:val="clear" w:color="auto" w:fill="auto"/>
            <w:vAlign w:val="center"/>
          </w:tcPr>
          <w:p w14:paraId="0300C3FF"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У вересні 2022 року Рада з міжнародних стандартів</w:t>
            </w:r>
          </w:p>
          <w:p w14:paraId="4F6BAFE1"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бухгалтерського обліку (IASB) випустила документ</w:t>
            </w:r>
          </w:p>
          <w:p w14:paraId="0614DFAF" w14:textId="66996909" w:rsidR="006531E1" w:rsidRPr="006531E1" w:rsidRDefault="006531E1" w:rsidP="006531E1">
            <w:pPr>
              <w:tabs>
                <w:tab w:val="left" w:pos="522"/>
              </w:tabs>
              <w:rPr>
                <w:rFonts w:eastAsia="Calibri"/>
                <w:lang w:val="uk-UA" w:eastAsia="uk-UA"/>
              </w:rPr>
            </w:pPr>
            <w:r w:rsidRPr="006531E1">
              <w:rPr>
                <w:rFonts w:eastAsia="Calibri"/>
                <w:lang w:val="uk-UA" w:eastAsia="uk-UA"/>
              </w:rPr>
              <w:t>«Зобов’язання щодо оренди при продажу</w:t>
            </w:r>
            <w:r>
              <w:rPr>
                <w:rFonts w:eastAsia="Calibri"/>
                <w:lang w:val="uk-UA" w:eastAsia="uk-UA"/>
              </w:rPr>
              <w:t xml:space="preserve"> та зворотній оренді», </w:t>
            </w:r>
            <w:r w:rsidRPr="006531E1">
              <w:rPr>
                <w:rFonts w:eastAsia="Calibri"/>
                <w:lang w:val="uk-UA" w:eastAsia="uk-UA"/>
              </w:rPr>
              <w:t>який вносить зміни</w:t>
            </w:r>
            <w:r>
              <w:rPr>
                <w:rFonts w:eastAsia="Calibri"/>
                <w:lang w:val="uk-UA" w:eastAsia="uk-UA"/>
              </w:rPr>
              <w:t xml:space="preserve"> до МСФЗ 16 «Оренда» додаванням параграфу </w:t>
            </w:r>
            <w:r w:rsidRPr="006531E1">
              <w:rPr>
                <w:rFonts w:eastAsia="Calibri"/>
                <w:lang w:val="uk-UA" w:eastAsia="uk-UA"/>
              </w:rPr>
              <w:t>102А.</w:t>
            </w:r>
          </w:p>
          <w:p w14:paraId="390D2F65" w14:textId="2F95E4A8" w:rsidR="006531E1" w:rsidRPr="006531E1" w:rsidRDefault="006531E1" w:rsidP="006531E1">
            <w:pPr>
              <w:tabs>
                <w:tab w:val="left" w:pos="522"/>
              </w:tabs>
              <w:rPr>
                <w:rFonts w:eastAsia="Calibri"/>
                <w:lang w:val="uk-UA" w:eastAsia="uk-UA"/>
              </w:rPr>
            </w:pPr>
            <w:r w:rsidRPr="006531E1">
              <w:rPr>
                <w:rFonts w:eastAsia="Calibri"/>
                <w:lang w:val="uk-UA" w:eastAsia="uk-UA"/>
              </w:rPr>
              <w:lastRenderedPageBreak/>
              <w:t>Якщо операція продажу з звор</w:t>
            </w:r>
            <w:r>
              <w:rPr>
                <w:rFonts w:eastAsia="Calibri"/>
                <w:lang w:val="uk-UA" w:eastAsia="uk-UA"/>
              </w:rPr>
              <w:t xml:space="preserve">отною орендою кваліфікується як </w:t>
            </w:r>
            <w:r w:rsidRPr="006531E1">
              <w:rPr>
                <w:rFonts w:eastAsia="Calibri"/>
                <w:lang w:val="uk-UA" w:eastAsia="uk-UA"/>
              </w:rPr>
              <w:t>операція продажу згід</w:t>
            </w:r>
            <w:r>
              <w:rPr>
                <w:rFonts w:eastAsia="Calibri"/>
                <w:lang w:val="uk-UA" w:eastAsia="uk-UA"/>
              </w:rPr>
              <w:t xml:space="preserve">но з МСФЗ (IFRS) 15 "Виручка за </w:t>
            </w:r>
            <w:r w:rsidRPr="006531E1">
              <w:rPr>
                <w:rFonts w:eastAsia="Calibri"/>
                <w:lang w:val="uk-UA" w:eastAsia="uk-UA"/>
              </w:rPr>
              <w:t>договорами з клієнтами", п</w:t>
            </w:r>
            <w:r>
              <w:rPr>
                <w:rFonts w:eastAsia="Calibri"/>
                <w:lang w:val="uk-UA" w:eastAsia="uk-UA"/>
              </w:rPr>
              <w:t xml:space="preserve">родавець-орендар повинен згодом </w:t>
            </w:r>
            <w:r w:rsidRPr="006531E1">
              <w:rPr>
                <w:rFonts w:eastAsia="Calibri"/>
                <w:lang w:val="uk-UA" w:eastAsia="uk-UA"/>
              </w:rPr>
              <w:t>оцінити своє зобов'язання з оренди за операцією продажу з</w:t>
            </w:r>
          </w:p>
          <w:p w14:paraId="31C0FD19" w14:textId="103939EC" w:rsidR="006531E1" w:rsidRPr="006531E1" w:rsidRDefault="006531E1" w:rsidP="006531E1">
            <w:pPr>
              <w:tabs>
                <w:tab w:val="left" w:pos="522"/>
              </w:tabs>
              <w:rPr>
                <w:rFonts w:eastAsia="Calibri"/>
                <w:lang w:val="uk-UA" w:eastAsia="uk-UA"/>
              </w:rPr>
            </w:pPr>
            <w:r w:rsidRPr="006531E1">
              <w:rPr>
                <w:rFonts w:eastAsia="Calibri"/>
                <w:lang w:val="uk-UA" w:eastAsia="uk-UA"/>
              </w:rPr>
              <w:t>зворотною орендою таким ч</w:t>
            </w:r>
            <w:r>
              <w:rPr>
                <w:rFonts w:eastAsia="Calibri"/>
                <w:lang w:val="uk-UA" w:eastAsia="uk-UA"/>
              </w:rPr>
              <w:t xml:space="preserve">ином, щоб не визнавати прибуток </w:t>
            </w:r>
            <w:r w:rsidRPr="006531E1">
              <w:rPr>
                <w:rFonts w:eastAsia="Calibri"/>
                <w:lang w:val="uk-UA" w:eastAsia="uk-UA"/>
              </w:rPr>
              <w:t>або збиток, пов'язаний з правом користування, яке він зберігає.</w:t>
            </w:r>
          </w:p>
          <w:p w14:paraId="53BA861E"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Правки встановлюють наступне:</w:t>
            </w:r>
          </w:p>
          <w:p w14:paraId="378C9F9C" w14:textId="4F59CCED" w:rsidR="006531E1" w:rsidRPr="006531E1" w:rsidRDefault="006531E1" w:rsidP="006531E1">
            <w:pPr>
              <w:tabs>
                <w:tab w:val="left" w:pos="522"/>
              </w:tabs>
              <w:rPr>
                <w:rFonts w:eastAsia="Calibri"/>
                <w:lang w:val="uk-UA" w:eastAsia="uk-UA"/>
              </w:rPr>
            </w:pPr>
            <w:r w:rsidRPr="006531E1">
              <w:rPr>
                <w:rFonts w:eastAsia="Calibri"/>
                <w:lang w:val="uk-UA" w:eastAsia="uk-UA"/>
              </w:rPr>
              <w:t> Зобов'язання з оренди, первісно визнане продавцем</w:t>
            </w:r>
            <w:r w:rsidR="006D4A78" w:rsidRPr="006D4A78">
              <w:rPr>
                <w:rFonts w:eastAsia="Calibri"/>
                <w:lang w:val="uk-UA" w:eastAsia="uk-UA"/>
              </w:rPr>
              <w:t xml:space="preserve"> </w:t>
            </w:r>
            <w:r w:rsidRPr="006531E1">
              <w:rPr>
                <w:rFonts w:eastAsia="Calibri"/>
                <w:lang w:val="uk-UA" w:eastAsia="uk-UA"/>
              </w:rPr>
              <w:t>орендарем з</w:t>
            </w:r>
            <w:r>
              <w:rPr>
                <w:rFonts w:eastAsia="Calibri"/>
                <w:lang w:val="uk-UA" w:eastAsia="uk-UA"/>
              </w:rPr>
              <w:t xml:space="preserve">а операцією продажу з подальшою </w:t>
            </w:r>
            <w:r w:rsidRPr="006531E1">
              <w:rPr>
                <w:rFonts w:eastAsia="Calibri"/>
                <w:lang w:val="uk-UA" w:eastAsia="uk-UA"/>
              </w:rPr>
              <w:t>орендою, включає</w:t>
            </w:r>
            <w:r>
              <w:rPr>
                <w:rFonts w:eastAsia="Calibri"/>
                <w:lang w:val="uk-UA" w:eastAsia="uk-UA"/>
              </w:rPr>
              <w:t xml:space="preserve"> змінні орендні платежі, які не </w:t>
            </w:r>
            <w:r w:rsidRPr="006531E1">
              <w:rPr>
                <w:rFonts w:eastAsia="Calibri"/>
                <w:lang w:val="uk-UA" w:eastAsia="uk-UA"/>
              </w:rPr>
              <w:t>залежать від ін</w:t>
            </w:r>
            <w:r>
              <w:rPr>
                <w:rFonts w:eastAsia="Calibri"/>
                <w:lang w:val="uk-UA" w:eastAsia="uk-UA"/>
              </w:rPr>
              <w:t xml:space="preserve">дексу або ставки, якщо їх можна </w:t>
            </w:r>
            <w:r w:rsidRPr="006531E1">
              <w:rPr>
                <w:rFonts w:eastAsia="Calibri"/>
                <w:lang w:val="uk-UA" w:eastAsia="uk-UA"/>
              </w:rPr>
              <w:t>обґрунтован</w:t>
            </w:r>
            <w:r>
              <w:rPr>
                <w:rFonts w:eastAsia="Calibri"/>
                <w:lang w:val="uk-UA" w:eastAsia="uk-UA"/>
              </w:rPr>
              <w:t xml:space="preserve">о оцінити. Різниця між фактично </w:t>
            </w:r>
            <w:r w:rsidRPr="006531E1">
              <w:rPr>
                <w:rFonts w:eastAsia="Calibri"/>
                <w:lang w:val="uk-UA" w:eastAsia="uk-UA"/>
              </w:rPr>
              <w:t>здійсненими з</w:t>
            </w:r>
            <w:r>
              <w:rPr>
                <w:rFonts w:eastAsia="Calibri"/>
                <w:lang w:val="uk-UA" w:eastAsia="uk-UA"/>
              </w:rPr>
              <w:t xml:space="preserve">мінними орендними </w:t>
            </w:r>
            <w:proofErr w:type="spellStart"/>
            <w:r>
              <w:rPr>
                <w:rFonts w:eastAsia="Calibri"/>
                <w:lang w:val="uk-UA" w:eastAsia="uk-UA"/>
              </w:rPr>
              <w:t>платежами</w:t>
            </w:r>
            <w:proofErr w:type="spellEnd"/>
            <w:r>
              <w:rPr>
                <w:rFonts w:eastAsia="Calibri"/>
                <w:lang w:val="uk-UA" w:eastAsia="uk-UA"/>
              </w:rPr>
              <w:t xml:space="preserve"> та </w:t>
            </w:r>
            <w:r w:rsidRPr="006531E1">
              <w:rPr>
                <w:rFonts w:eastAsia="Calibri"/>
                <w:lang w:val="uk-UA" w:eastAsia="uk-UA"/>
              </w:rPr>
              <w:t>оціненим</w:t>
            </w:r>
            <w:r>
              <w:rPr>
                <w:rFonts w:eastAsia="Calibri"/>
                <w:lang w:val="uk-UA" w:eastAsia="uk-UA"/>
              </w:rPr>
              <w:t xml:space="preserve">и змінними орендними </w:t>
            </w:r>
            <w:proofErr w:type="spellStart"/>
            <w:r>
              <w:rPr>
                <w:rFonts w:eastAsia="Calibri"/>
                <w:lang w:val="uk-UA" w:eastAsia="uk-UA"/>
              </w:rPr>
              <w:t>платежами</w:t>
            </w:r>
            <w:proofErr w:type="spellEnd"/>
            <w:r>
              <w:rPr>
                <w:rFonts w:eastAsia="Calibri"/>
                <w:lang w:val="uk-UA" w:eastAsia="uk-UA"/>
              </w:rPr>
              <w:t xml:space="preserve">, </w:t>
            </w:r>
            <w:r w:rsidRPr="006531E1">
              <w:rPr>
                <w:rFonts w:eastAsia="Calibri"/>
                <w:lang w:val="uk-UA" w:eastAsia="uk-UA"/>
              </w:rPr>
              <w:t xml:space="preserve">визнаними </w:t>
            </w:r>
            <w:r>
              <w:rPr>
                <w:rFonts w:eastAsia="Calibri"/>
                <w:lang w:val="uk-UA" w:eastAsia="uk-UA"/>
              </w:rPr>
              <w:t xml:space="preserve">як частина первісного орендного </w:t>
            </w:r>
            <w:r w:rsidRPr="006531E1">
              <w:rPr>
                <w:rFonts w:eastAsia="Calibri"/>
                <w:lang w:val="uk-UA" w:eastAsia="uk-UA"/>
              </w:rPr>
              <w:t>зобов'язання, ви</w:t>
            </w:r>
            <w:r>
              <w:rPr>
                <w:rFonts w:eastAsia="Calibri"/>
                <w:lang w:val="uk-UA" w:eastAsia="uk-UA"/>
              </w:rPr>
              <w:t xml:space="preserve">знається у прибутку чи збитку в </w:t>
            </w:r>
            <w:r w:rsidRPr="006531E1">
              <w:rPr>
                <w:rFonts w:eastAsia="Calibri"/>
                <w:lang w:val="uk-UA" w:eastAsia="uk-UA"/>
              </w:rPr>
              <w:t>періоді, в якому вони були понесені.</w:t>
            </w:r>
          </w:p>
          <w:p w14:paraId="28D3F0DA"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 Якщо оренда не є частиною операції продажу з</w:t>
            </w:r>
          </w:p>
          <w:p w14:paraId="65CB921E"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подальшою орендою, зобов'язання з оренди не</w:t>
            </w:r>
          </w:p>
          <w:p w14:paraId="4DB16835"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включають такі змінні платежі, які натомість</w:t>
            </w:r>
          </w:p>
          <w:p w14:paraId="1E51B019" w14:textId="69101835" w:rsidR="006531E1" w:rsidRPr="006531E1" w:rsidRDefault="006531E1" w:rsidP="006531E1">
            <w:pPr>
              <w:tabs>
                <w:tab w:val="left" w:pos="522"/>
              </w:tabs>
              <w:rPr>
                <w:rFonts w:eastAsia="Calibri"/>
                <w:lang w:val="uk-UA" w:eastAsia="uk-UA"/>
              </w:rPr>
            </w:pPr>
            <w:r w:rsidRPr="006531E1">
              <w:rPr>
                <w:rFonts w:eastAsia="Calibri"/>
                <w:lang w:val="uk-UA" w:eastAsia="uk-UA"/>
              </w:rPr>
              <w:t>відносяться на витрат</w:t>
            </w:r>
            <w:r>
              <w:rPr>
                <w:rFonts w:eastAsia="Calibri"/>
                <w:lang w:val="uk-UA" w:eastAsia="uk-UA"/>
              </w:rPr>
              <w:t xml:space="preserve">и у складі прибутку чи збитку в </w:t>
            </w:r>
            <w:r w:rsidRPr="006531E1">
              <w:rPr>
                <w:rFonts w:eastAsia="Calibri"/>
                <w:lang w:val="uk-UA" w:eastAsia="uk-UA"/>
              </w:rPr>
              <w:t>тому періоді, в якому в</w:t>
            </w:r>
            <w:r>
              <w:rPr>
                <w:rFonts w:eastAsia="Calibri"/>
                <w:lang w:val="uk-UA" w:eastAsia="uk-UA"/>
              </w:rPr>
              <w:t xml:space="preserve">ідбувається подія або умова, що </w:t>
            </w:r>
            <w:r w:rsidRPr="006531E1">
              <w:rPr>
                <w:rFonts w:eastAsia="Calibri"/>
                <w:lang w:val="uk-UA" w:eastAsia="uk-UA"/>
              </w:rPr>
              <w:t>спричиняє такі платежі.</w:t>
            </w:r>
          </w:p>
          <w:p w14:paraId="1F1BDC88" w14:textId="0E3E847D" w:rsidR="006531E1" w:rsidRPr="006531E1" w:rsidRDefault="006531E1" w:rsidP="006531E1">
            <w:pPr>
              <w:tabs>
                <w:tab w:val="left" w:pos="522"/>
              </w:tabs>
              <w:rPr>
                <w:rFonts w:eastAsia="Calibri"/>
                <w:lang w:val="uk-UA" w:eastAsia="uk-UA"/>
              </w:rPr>
            </w:pPr>
            <w:r w:rsidRPr="006531E1">
              <w:rPr>
                <w:rFonts w:eastAsia="Calibri"/>
                <w:lang w:val="uk-UA" w:eastAsia="uk-UA"/>
              </w:rPr>
              <w:t>Продавець-орендар застосовує ці зміни для річн</w:t>
            </w:r>
            <w:r>
              <w:rPr>
                <w:rFonts w:eastAsia="Calibri"/>
                <w:lang w:val="uk-UA" w:eastAsia="uk-UA"/>
              </w:rPr>
              <w:t xml:space="preserve">их звітних </w:t>
            </w:r>
            <w:r w:rsidRPr="006531E1">
              <w:rPr>
                <w:rFonts w:eastAsia="Calibri"/>
                <w:lang w:val="uk-UA" w:eastAsia="uk-UA"/>
              </w:rPr>
              <w:t>періодів, що починаються 1 сі</w:t>
            </w:r>
            <w:r>
              <w:rPr>
                <w:rFonts w:eastAsia="Calibri"/>
                <w:lang w:val="uk-UA" w:eastAsia="uk-UA"/>
              </w:rPr>
              <w:t xml:space="preserve">чня 2024 р. або пізніше 1 січня </w:t>
            </w:r>
            <w:r w:rsidRPr="006531E1">
              <w:rPr>
                <w:rFonts w:eastAsia="Calibri"/>
                <w:lang w:val="uk-UA" w:eastAsia="uk-UA"/>
              </w:rPr>
              <w:t>2024 року. Допускаєтьс</w:t>
            </w:r>
            <w:r>
              <w:rPr>
                <w:rFonts w:eastAsia="Calibri"/>
                <w:lang w:val="uk-UA" w:eastAsia="uk-UA"/>
              </w:rPr>
              <w:t xml:space="preserve">я дострокове застосування. Якщо </w:t>
            </w:r>
            <w:r w:rsidRPr="006531E1">
              <w:rPr>
                <w:rFonts w:eastAsia="Calibri"/>
                <w:lang w:val="uk-UA" w:eastAsia="uk-UA"/>
              </w:rPr>
              <w:t>продавець-орендар застосовує</w:t>
            </w:r>
            <w:r>
              <w:rPr>
                <w:rFonts w:eastAsia="Calibri"/>
                <w:lang w:val="uk-UA" w:eastAsia="uk-UA"/>
              </w:rPr>
              <w:t xml:space="preserve"> ці поправки для більш раннього </w:t>
            </w:r>
            <w:r w:rsidRPr="006531E1">
              <w:rPr>
                <w:rFonts w:eastAsia="Calibri"/>
                <w:lang w:val="uk-UA" w:eastAsia="uk-UA"/>
              </w:rPr>
              <w:t>періоду, він повинен розкрити цей факт. Продавець-орендар</w:t>
            </w:r>
          </w:p>
          <w:p w14:paraId="03FAA9D0" w14:textId="49B029F0" w:rsidR="006531E1" w:rsidRPr="006531E1" w:rsidRDefault="006531E1" w:rsidP="006531E1">
            <w:pPr>
              <w:tabs>
                <w:tab w:val="left" w:pos="522"/>
              </w:tabs>
              <w:rPr>
                <w:rFonts w:eastAsia="Calibri"/>
                <w:lang w:val="uk-UA" w:eastAsia="uk-UA"/>
              </w:rPr>
            </w:pPr>
            <w:r w:rsidRPr="006531E1">
              <w:rPr>
                <w:rFonts w:eastAsia="Calibri"/>
                <w:lang w:val="uk-UA" w:eastAsia="uk-UA"/>
              </w:rPr>
              <w:t xml:space="preserve">застосовує зобов'язання з </w:t>
            </w:r>
            <w:r>
              <w:rPr>
                <w:rFonts w:eastAsia="Calibri"/>
                <w:lang w:val="uk-UA" w:eastAsia="uk-UA"/>
              </w:rPr>
              <w:t xml:space="preserve">оренди при продажу та зворотній оренді (див. параграф В1Г) </w:t>
            </w:r>
            <w:r w:rsidRPr="006531E1">
              <w:rPr>
                <w:rFonts w:eastAsia="Calibri"/>
                <w:lang w:val="uk-UA" w:eastAsia="uk-UA"/>
              </w:rPr>
              <w:t>ретроспективно відповідно до МСБО</w:t>
            </w:r>
          </w:p>
          <w:p w14:paraId="4A9BD129" w14:textId="2E37B821" w:rsidR="000B0A87" w:rsidRPr="00495579" w:rsidRDefault="006531E1" w:rsidP="006531E1">
            <w:pPr>
              <w:tabs>
                <w:tab w:val="left" w:pos="522"/>
              </w:tabs>
              <w:rPr>
                <w:rFonts w:eastAsia="Calibri"/>
                <w:lang w:val="uk-UA" w:eastAsia="uk-UA"/>
              </w:rPr>
            </w:pPr>
            <w:r w:rsidRPr="006531E1">
              <w:rPr>
                <w:rFonts w:eastAsia="Calibri"/>
                <w:lang w:val="uk-UA" w:eastAsia="uk-UA"/>
              </w:rPr>
              <w:t>8 до операці</w:t>
            </w:r>
            <w:r>
              <w:rPr>
                <w:rFonts w:eastAsia="Calibri"/>
                <w:lang w:val="uk-UA" w:eastAsia="uk-UA"/>
              </w:rPr>
              <w:t xml:space="preserve">й з продажу та зворотної оренди операцій, укладених </w:t>
            </w:r>
            <w:r w:rsidRPr="006531E1">
              <w:rPr>
                <w:rFonts w:eastAsia="Calibri"/>
                <w:lang w:val="uk-UA" w:eastAsia="uk-UA"/>
              </w:rPr>
              <w:t>після дати першого застосування.</w:t>
            </w:r>
          </w:p>
        </w:tc>
        <w:tc>
          <w:tcPr>
            <w:tcW w:w="1410" w:type="dxa"/>
            <w:shd w:val="clear" w:color="auto" w:fill="auto"/>
            <w:vAlign w:val="center"/>
          </w:tcPr>
          <w:p w14:paraId="56B3F95F" w14:textId="4D7C95C9" w:rsidR="00EA13DC" w:rsidRPr="00495579" w:rsidRDefault="00827EB2" w:rsidP="00EA13DC">
            <w:pPr>
              <w:jc w:val="center"/>
              <w:rPr>
                <w:rFonts w:eastAsia="Calibri"/>
                <w:lang w:val="uk-UA" w:eastAsia="uk-UA"/>
              </w:rPr>
            </w:pPr>
            <w:r w:rsidRPr="00E37A97">
              <w:rPr>
                <w:sz w:val="24"/>
                <w:szCs w:val="24"/>
                <w:lang w:eastAsia="ru-RU"/>
              </w:rPr>
              <w:lastRenderedPageBreak/>
              <w:t xml:space="preserve">01 </w:t>
            </w:r>
            <w:proofErr w:type="spellStart"/>
            <w:r w:rsidRPr="00E37A97">
              <w:rPr>
                <w:sz w:val="24"/>
                <w:szCs w:val="24"/>
                <w:lang w:eastAsia="ru-RU"/>
              </w:rPr>
              <w:t>січня</w:t>
            </w:r>
            <w:proofErr w:type="spellEnd"/>
            <w:r w:rsidRPr="00E37A97">
              <w:rPr>
                <w:sz w:val="24"/>
                <w:szCs w:val="24"/>
                <w:lang w:eastAsia="ru-RU"/>
              </w:rPr>
              <w:t xml:space="preserve"> 2024 </w:t>
            </w:r>
            <w:proofErr w:type="spellStart"/>
            <w:r w:rsidRPr="00E37A97">
              <w:rPr>
                <w:sz w:val="24"/>
                <w:szCs w:val="24"/>
                <w:lang w:eastAsia="ru-RU"/>
              </w:rPr>
              <w:t>року</w:t>
            </w:r>
            <w:proofErr w:type="spellEnd"/>
          </w:p>
        </w:tc>
        <w:tc>
          <w:tcPr>
            <w:tcW w:w="1555" w:type="dxa"/>
            <w:shd w:val="clear" w:color="auto" w:fill="auto"/>
            <w:vAlign w:val="center"/>
          </w:tcPr>
          <w:p w14:paraId="5172856E"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34DF2D72" w14:textId="77777777" w:rsidTr="00504536">
        <w:tc>
          <w:tcPr>
            <w:tcW w:w="1743" w:type="dxa"/>
            <w:shd w:val="clear" w:color="auto" w:fill="auto"/>
            <w:vAlign w:val="center"/>
          </w:tcPr>
          <w:p w14:paraId="3BE86D5E" w14:textId="77777777" w:rsidR="00AD555B" w:rsidRPr="00AD555B" w:rsidRDefault="00AD555B" w:rsidP="00AD555B">
            <w:pPr>
              <w:jc w:val="center"/>
              <w:rPr>
                <w:rFonts w:eastAsia="Calibri"/>
                <w:lang w:val="uk-UA" w:eastAsia="uk-UA"/>
              </w:rPr>
            </w:pPr>
            <w:r w:rsidRPr="00AD555B">
              <w:rPr>
                <w:rFonts w:eastAsia="Calibri"/>
                <w:lang w:val="uk-UA" w:eastAsia="uk-UA"/>
              </w:rPr>
              <w:t>МСБО 1 «Подання</w:t>
            </w:r>
          </w:p>
          <w:p w14:paraId="5EB88FCE" w14:textId="77777777" w:rsidR="00AD555B" w:rsidRPr="00AD555B" w:rsidRDefault="00AD555B" w:rsidP="00AD555B">
            <w:pPr>
              <w:jc w:val="center"/>
              <w:rPr>
                <w:rFonts w:eastAsia="Calibri"/>
                <w:lang w:val="uk-UA" w:eastAsia="uk-UA"/>
              </w:rPr>
            </w:pPr>
            <w:r w:rsidRPr="00AD555B">
              <w:rPr>
                <w:rFonts w:eastAsia="Calibri"/>
                <w:lang w:val="uk-UA" w:eastAsia="uk-UA"/>
              </w:rPr>
              <w:t>фінансової</w:t>
            </w:r>
          </w:p>
          <w:p w14:paraId="6971B7D0" w14:textId="77777777" w:rsidR="00AD555B" w:rsidRPr="00AD555B" w:rsidRDefault="00AD555B" w:rsidP="00AD555B">
            <w:pPr>
              <w:jc w:val="center"/>
              <w:rPr>
                <w:rFonts w:eastAsia="Calibri"/>
                <w:lang w:val="uk-UA" w:eastAsia="uk-UA"/>
              </w:rPr>
            </w:pPr>
            <w:r w:rsidRPr="00AD555B">
              <w:rPr>
                <w:rFonts w:eastAsia="Calibri"/>
                <w:lang w:val="uk-UA" w:eastAsia="uk-UA"/>
              </w:rPr>
              <w:t>звітності»,</w:t>
            </w:r>
          </w:p>
          <w:p w14:paraId="4AA58892" w14:textId="77777777" w:rsidR="00AD555B" w:rsidRPr="00AD555B" w:rsidRDefault="00AD555B" w:rsidP="00AD555B">
            <w:pPr>
              <w:jc w:val="center"/>
              <w:rPr>
                <w:rFonts w:eastAsia="Calibri"/>
                <w:lang w:val="uk-UA" w:eastAsia="uk-UA"/>
              </w:rPr>
            </w:pPr>
            <w:r w:rsidRPr="00AD555B">
              <w:rPr>
                <w:rFonts w:eastAsia="Calibri"/>
                <w:lang w:val="uk-UA" w:eastAsia="uk-UA"/>
              </w:rPr>
              <w:t>Практичні</w:t>
            </w:r>
          </w:p>
          <w:p w14:paraId="4B7512FE" w14:textId="77777777" w:rsidR="00AD555B" w:rsidRPr="00AD555B" w:rsidRDefault="00AD555B" w:rsidP="00AD555B">
            <w:pPr>
              <w:jc w:val="center"/>
              <w:rPr>
                <w:rFonts w:eastAsia="Calibri"/>
                <w:lang w:val="uk-UA" w:eastAsia="uk-UA"/>
              </w:rPr>
            </w:pPr>
            <w:r w:rsidRPr="00AD555B">
              <w:rPr>
                <w:rFonts w:eastAsia="Calibri"/>
                <w:lang w:val="uk-UA" w:eastAsia="uk-UA"/>
              </w:rPr>
              <w:t>рекомендації (IFRS</w:t>
            </w:r>
          </w:p>
          <w:p w14:paraId="65667ED3" w14:textId="77777777" w:rsidR="00AD555B" w:rsidRPr="00AD555B" w:rsidRDefault="00AD555B" w:rsidP="00AD555B">
            <w:pPr>
              <w:jc w:val="center"/>
              <w:rPr>
                <w:rFonts w:eastAsia="Calibri"/>
                <w:lang w:val="uk-UA" w:eastAsia="uk-UA"/>
              </w:rPr>
            </w:pPr>
            <w:r w:rsidRPr="00AD555B">
              <w:rPr>
                <w:rFonts w:eastAsia="Calibri"/>
                <w:lang w:val="uk-UA" w:eastAsia="uk-UA"/>
              </w:rPr>
              <w:t>PS) 2 «Формування</w:t>
            </w:r>
          </w:p>
          <w:p w14:paraId="281C5BB7" w14:textId="77777777" w:rsidR="00AD555B" w:rsidRPr="00AD555B" w:rsidRDefault="00AD555B" w:rsidP="00AD555B">
            <w:pPr>
              <w:jc w:val="center"/>
              <w:rPr>
                <w:rFonts w:eastAsia="Calibri"/>
                <w:lang w:val="uk-UA" w:eastAsia="uk-UA"/>
              </w:rPr>
            </w:pPr>
            <w:r w:rsidRPr="00AD555B">
              <w:rPr>
                <w:rFonts w:eastAsia="Calibri"/>
                <w:lang w:val="uk-UA" w:eastAsia="uk-UA"/>
              </w:rPr>
              <w:t>суджень про</w:t>
            </w:r>
          </w:p>
          <w:p w14:paraId="62F74702" w14:textId="77777777" w:rsidR="00AD555B" w:rsidRPr="00AD555B" w:rsidRDefault="00AD555B" w:rsidP="00AD555B">
            <w:pPr>
              <w:jc w:val="center"/>
              <w:rPr>
                <w:rFonts w:eastAsia="Calibri"/>
                <w:lang w:val="uk-UA" w:eastAsia="uk-UA"/>
              </w:rPr>
            </w:pPr>
            <w:r w:rsidRPr="00AD555B">
              <w:rPr>
                <w:rFonts w:eastAsia="Calibri"/>
                <w:lang w:val="uk-UA" w:eastAsia="uk-UA"/>
              </w:rPr>
              <w:t>суттєвість» (жовтень</w:t>
            </w:r>
          </w:p>
          <w:p w14:paraId="0C10BB2E" w14:textId="436BF52A" w:rsidR="000B0A87" w:rsidRPr="00495579" w:rsidRDefault="00AD555B" w:rsidP="00AD555B">
            <w:pPr>
              <w:jc w:val="center"/>
              <w:rPr>
                <w:rFonts w:eastAsia="Calibri"/>
                <w:lang w:val="uk-UA" w:eastAsia="uk-UA"/>
              </w:rPr>
            </w:pPr>
            <w:r w:rsidRPr="00AD555B">
              <w:rPr>
                <w:rFonts w:eastAsia="Calibri"/>
                <w:lang w:val="uk-UA" w:eastAsia="uk-UA"/>
              </w:rPr>
              <w:t>2022)</w:t>
            </w:r>
          </w:p>
        </w:tc>
        <w:tc>
          <w:tcPr>
            <w:tcW w:w="5181" w:type="dxa"/>
            <w:shd w:val="clear" w:color="auto" w:fill="auto"/>
            <w:vAlign w:val="center"/>
          </w:tcPr>
          <w:p w14:paraId="71A2099C" w14:textId="77777777" w:rsidR="007578DB" w:rsidRPr="007578DB" w:rsidRDefault="007578DB" w:rsidP="007578DB">
            <w:pPr>
              <w:rPr>
                <w:rFonts w:eastAsia="Calibri"/>
                <w:lang w:val="uk-UA" w:eastAsia="uk-UA"/>
              </w:rPr>
            </w:pPr>
            <w:r w:rsidRPr="007578DB">
              <w:rPr>
                <w:rFonts w:eastAsia="Calibri"/>
                <w:lang w:val="uk-UA" w:eastAsia="uk-UA"/>
              </w:rPr>
              <w:t>У жовтні 2022 року Рада з міжнародних стандартів</w:t>
            </w:r>
          </w:p>
          <w:p w14:paraId="264A20DE" w14:textId="5EFEF897" w:rsidR="007578DB" w:rsidRPr="007578DB" w:rsidRDefault="007578DB" w:rsidP="007578DB">
            <w:pPr>
              <w:rPr>
                <w:rFonts w:eastAsia="Calibri"/>
                <w:lang w:val="uk-UA" w:eastAsia="uk-UA"/>
              </w:rPr>
            </w:pPr>
            <w:r w:rsidRPr="007578DB">
              <w:rPr>
                <w:rFonts w:eastAsia="Calibri"/>
                <w:lang w:val="uk-UA" w:eastAsia="uk-UA"/>
              </w:rPr>
              <w:t>бухгалтерського об</w:t>
            </w:r>
            <w:r>
              <w:rPr>
                <w:rFonts w:eastAsia="Calibri"/>
                <w:lang w:val="uk-UA" w:eastAsia="uk-UA"/>
              </w:rPr>
              <w:t xml:space="preserve">ліку (РМСБО) випустила стандарт </w:t>
            </w:r>
            <w:r w:rsidRPr="007578DB">
              <w:rPr>
                <w:rFonts w:eastAsia="Calibri"/>
                <w:lang w:val="uk-UA" w:eastAsia="uk-UA"/>
              </w:rPr>
              <w:t>"Довгострокові зобов'язанн</w:t>
            </w:r>
            <w:r>
              <w:rPr>
                <w:rFonts w:eastAsia="Calibri"/>
                <w:lang w:val="uk-UA" w:eastAsia="uk-UA"/>
              </w:rPr>
              <w:t xml:space="preserve">я з певними умовами", який </w:t>
            </w:r>
            <w:proofErr w:type="spellStart"/>
            <w:r>
              <w:rPr>
                <w:rFonts w:eastAsia="Calibri"/>
                <w:lang w:val="uk-UA" w:eastAsia="uk-UA"/>
              </w:rPr>
              <w:t>вніс</w:t>
            </w:r>
            <w:proofErr w:type="spellEnd"/>
            <w:r>
              <w:rPr>
                <w:rFonts w:eastAsia="Calibri"/>
                <w:lang w:val="uk-UA" w:eastAsia="uk-UA"/>
              </w:rPr>
              <w:t xml:space="preserve"> </w:t>
            </w:r>
            <w:r w:rsidRPr="007578DB">
              <w:rPr>
                <w:rFonts w:eastAsia="Calibri"/>
                <w:lang w:val="uk-UA" w:eastAsia="uk-UA"/>
              </w:rPr>
              <w:t xml:space="preserve">зміни до МСБО 1 "Подання </w:t>
            </w:r>
            <w:r>
              <w:rPr>
                <w:rFonts w:eastAsia="Calibri"/>
                <w:lang w:val="uk-UA" w:eastAsia="uk-UA"/>
              </w:rPr>
              <w:t xml:space="preserve">фінансової звітності". Поправки </w:t>
            </w:r>
            <w:r w:rsidRPr="007578DB">
              <w:rPr>
                <w:rFonts w:eastAsia="Calibri"/>
                <w:lang w:val="uk-UA" w:eastAsia="uk-UA"/>
              </w:rPr>
              <w:t>вдосконалили інформацію, яку надає компанія, коли її право</w:t>
            </w:r>
          </w:p>
          <w:p w14:paraId="25930078" w14:textId="2EE1BCC2" w:rsidR="007578DB" w:rsidRPr="007578DB" w:rsidRDefault="007578DB" w:rsidP="007578DB">
            <w:pPr>
              <w:rPr>
                <w:rFonts w:eastAsia="Calibri"/>
                <w:lang w:val="uk-UA" w:eastAsia="uk-UA"/>
              </w:rPr>
            </w:pPr>
            <w:r w:rsidRPr="007578DB">
              <w:rPr>
                <w:rFonts w:eastAsia="Calibri"/>
                <w:lang w:val="uk-UA" w:eastAsia="uk-UA"/>
              </w:rPr>
              <w:t>відкласти погашення зобов</w:t>
            </w:r>
            <w:r>
              <w:rPr>
                <w:rFonts w:eastAsia="Calibri"/>
                <w:lang w:val="uk-UA" w:eastAsia="uk-UA"/>
              </w:rPr>
              <w:t xml:space="preserve">'язання принаймні на дванадцять </w:t>
            </w:r>
            <w:r w:rsidRPr="007578DB">
              <w:rPr>
                <w:rFonts w:eastAsia="Calibri"/>
                <w:lang w:val="uk-UA" w:eastAsia="uk-UA"/>
              </w:rPr>
              <w:t>місяців залежить від дотрим</w:t>
            </w:r>
            <w:r>
              <w:rPr>
                <w:rFonts w:eastAsia="Calibri"/>
                <w:lang w:val="uk-UA" w:eastAsia="uk-UA"/>
              </w:rPr>
              <w:t xml:space="preserve">ання </w:t>
            </w:r>
            <w:proofErr w:type="spellStart"/>
            <w:r>
              <w:rPr>
                <w:rFonts w:eastAsia="Calibri"/>
                <w:lang w:val="uk-UA" w:eastAsia="uk-UA"/>
              </w:rPr>
              <w:t>ковенантів</w:t>
            </w:r>
            <w:proofErr w:type="spellEnd"/>
            <w:r>
              <w:rPr>
                <w:rFonts w:eastAsia="Calibri"/>
                <w:lang w:val="uk-UA" w:eastAsia="uk-UA"/>
              </w:rPr>
              <w:t xml:space="preserve">. Поправки також </w:t>
            </w:r>
            <w:r w:rsidRPr="007578DB">
              <w:rPr>
                <w:rFonts w:eastAsia="Calibri"/>
                <w:lang w:val="uk-UA" w:eastAsia="uk-UA"/>
              </w:rPr>
              <w:t>стали відповіддю на занепокоєння зацікавлених с</w:t>
            </w:r>
            <w:r>
              <w:rPr>
                <w:rFonts w:eastAsia="Calibri"/>
                <w:lang w:val="uk-UA" w:eastAsia="uk-UA"/>
              </w:rPr>
              <w:t xml:space="preserve">торін щодо </w:t>
            </w:r>
            <w:r w:rsidRPr="007578DB">
              <w:rPr>
                <w:rFonts w:eastAsia="Calibri"/>
                <w:lang w:val="uk-UA" w:eastAsia="uk-UA"/>
              </w:rPr>
              <w:t>класифікації такого зобов'язання як поточного або</w:t>
            </w:r>
          </w:p>
          <w:p w14:paraId="75A83CD6" w14:textId="3FBB61C2" w:rsidR="007578DB" w:rsidRPr="007578DB" w:rsidRDefault="007578DB" w:rsidP="007578DB">
            <w:pPr>
              <w:rPr>
                <w:rFonts w:eastAsia="Calibri"/>
                <w:lang w:val="uk-UA" w:eastAsia="uk-UA"/>
              </w:rPr>
            </w:pPr>
            <w:r>
              <w:rPr>
                <w:rFonts w:eastAsia="Calibri"/>
                <w:lang w:val="uk-UA" w:eastAsia="uk-UA"/>
              </w:rPr>
              <w:t xml:space="preserve">довгострокового. </w:t>
            </w:r>
            <w:r w:rsidRPr="007578DB">
              <w:rPr>
                <w:rFonts w:eastAsia="Calibri"/>
                <w:lang w:val="uk-UA" w:eastAsia="uk-UA"/>
              </w:rPr>
              <w:t xml:space="preserve">Відповідно до поправок </w:t>
            </w:r>
            <w:r>
              <w:rPr>
                <w:rFonts w:eastAsia="Calibri"/>
                <w:lang w:val="uk-UA" w:eastAsia="uk-UA"/>
              </w:rPr>
              <w:t xml:space="preserve">на класифікацію зобов'язання як </w:t>
            </w:r>
            <w:r w:rsidRPr="007578DB">
              <w:rPr>
                <w:rFonts w:eastAsia="Calibri"/>
                <w:lang w:val="uk-UA" w:eastAsia="uk-UA"/>
              </w:rPr>
              <w:t xml:space="preserve">поточного або довгострокового впливають лише ті </w:t>
            </w:r>
            <w:proofErr w:type="spellStart"/>
            <w:r w:rsidRPr="007578DB">
              <w:rPr>
                <w:rFonts w:eastAsia="Calibri"/>
                <w:lang w:val="uk-UA" w:eastAsia="uk-UA"/>
              </w:rPr>
              <w:t>ковенанти</w:t>
            </w:r>
            <w:proofErr w:type="spellEnd"/>
            <w:r w:rsidRPr="007578DB">
              <w:rPr>
                <w:rFonts w:eastAsia="Calibri"/>
                <w:lang w:val="uk-UA" w:eastAsia="uk-UA"/>
              </w:rPr>
              <w:t>,</w:t>
            </w:r>
          </w:p>
          <w:p w14:paraId="19BB17F0" w14:textId="77777777" w:rsidR="007578DB" w:rsidRDefault="007578DB" w:rsidP="007578DB">
            <w:pPr>
              <w:rPr>
                <w:rFonts w:eastAsia="Calibri"/>
                <w:lang w:val="uk-UA" w:eastAsia="uk-UA"/>
              </w:rPr>
            </w:pPr>
            <w:r w:rsidRPr="007578DB">
              <w:rPr>
                <w:rFonts w:eastAsia="Calibri"/>
                <w:lang w:val="uk-UA" w:eastAsia="uk-UA"/>
              </w:rPr>
              <w:t>які компанія повинна вико</w:t>
            </w:r>
            <w:r>
              <w:rPr>
                <w:rFonts w:eastAsia="Calibri"/>
                <w:lang w:val="uk-UA" w:eastAsia="uk-UA"/>
              </w:rPr>
              <w:t xml:space="preserve">нати на звітну дату або до неї. </w:t>
            </w:r>
          </w:p>
          <w:p w14:paraId="1C242C76" w14:textId="77777777" w:rsidR="007578DB" w:rsidRPr="007578DB" w:rsidRDefault="007578DB" w:rsidP="007578DB">
            <w:pPr>
              <w:rPr>
                <w:rFonts w:eastAsia="Calibri"/>
                <w:lang w:val="uk-UA" w:eastAsia="uk-UA"/>
              </w:rPr>
            </w:pPr>
            <w:proofErr w:type="spellStart"/>
            <w:r w:rsidRPr="007578DB">
              <w:rPr>
                <w:rFonts w:eastAsia="Calibri"/>
                <w:lang w:val="uk-UA" w:eastAsia="uk-UA"/>
              </w:rPr>
              <w:t>Ковенанти</w:t>
            </w:r>
            <w:proofErr w:type="spellEnd"/>
            <w:r w:rsidRPr="007578DB">
              <w:rPr>
                <w:rFonts w:eastAsia="Calibri"/>
                <w:lang w:val="uk-UA" w:eastAsia="uk-UA"/>
              </w:rPr>
              <w:t>, яких компанія повинна дотримуватися після звітної</w:t>
            </w:r>
          </w:p>
          <w:p w14:paraId="1549F641" w14:textId="416E5449" w:rsidR="007578DB" w:rsidRPr="007578DB" w:rsidRDefault="007578DB" w:rsidP="007578DB">
            <w:pPr>
              <w:rPr>
                <w:rFonts w:eastAsia="Calibri"/>
                <w:lang w:val="uk-UA" w:eastAsia="uk-UA"/>
              </w:rPr>
            </w:pPr>
            <w:r w:rsidRPr="007578DB">
              <w:rPr>
                <w:rFonts w:eastAsia="Calibri"/>
                <w:lang w:val="uk-UA" w:eastAsia="uk-UA"/>
              </w:rPr>
              <w:lastRenderedPageBreak/>
              <w:t xml:space="preserve">дати (тобто майбутні </w:t>
            </w:r>
            <w:proofErr w:type="spellStart"/>
            <w:r w:rsidRPr="007578DB">
              <w:rPr>
                <w:rFonts w:eastAsia="Calibri"/>
                <w:lang w:val="uk-UA" w:eastAsia="uk-UA"/>
              </w:rPr>
              <w:t>ковенанти</w:t>
            </w:r>
            <w:proofErr w:type="spellEnd"/>
            <w:r>
              <w:rPr>
                <w:rFonts w:eastAsia="Calibri"/>
                <w:lang w:val="uk-UA" w:eastAsia="uk-UA"/>
              </w:rPr>
              <w:t xml:space="preserve">), не впливають на класифікацію </w:t>
            </w:r>
            <w:r w:rsidRPr="007578DB">
              <w:rPr>
                <w:rFonts w:eastAsia="Calibri"/>
                <w:lang w:val="uk-UA" w:eastAsia="uk-UA"/>
              </w:rPr>
              <w:t xml:space="preserve">зобов'язання на цю дату. Однак, </w:t>
            </w:r>
            <w:r>
              <w:rPr>
                <w:rFonts w:eastAsia="Calibri"/>
                <w:lang w:val="uk-UA" w:eastAsia="uk-UA"/>
              </w:rPr>
              <w:t xml:space="preserve">якщо довгострокові зобов'язання 01 січня 2024 </w:t>
            </w:r>
            <w:r w:rsidRPr="007578DB">
              <w:rPr>
                <w:rFonts w:eastAsia="Calibri"/>
                <w:lang w:val="uk-UA" w:eastAsia="uk-UA"/>
              </w:rPr>
              <w:t>року</w:t>
            </w:r>
          </w:p>
          <w:p w14:paraId="561CBE03" w14:textId="580E34BF" w:rsidR="007578DB" w:rsidRPr="007578DB" w:rsidRDefault="007578DB" w:rsidP="007578DB">
            <w:pPr>
              <w:rPr>
                <w:rFonts w:eastAsia="Calibri"/>
                <w:lang w:val="uk-UA" w:eastAsia="uk-UA"/>
              </w:rPr>
            </w:pPr>
            <w:r>
              <w:rPr>
                <w:rFonts w:eastAsia="Calibri"/>
                <w:lang w:val="uk-UA" w:eastAsia="uk-UA"/>
              </w:rPr>
              <w:t xml:space="preserve">Дозволено Товариством не застосовується </w:t>
            </w:r>
            <w:r w:rsidRPr="007578DB">
              <w:rPr>
                <w:rFonts w:eastAsia="Calibri"/>
                <w:lang w:val="uk-UA" w:eastAsia="uk-UA"/>
              </w:rPr>
              <w:t>6</w:t>
            </w:r>
          </w:p>
          <w:p w14:paraId="54E45416" w14:textId="3356A99C" w:rsidR="007578DB" w:rsidRPr="007578DB" w:rsidRDefault="007578DB" w:rsidP="007578DB">
            <w:pPr>
              <w:rPr>
                <w:rFonts w:eastAsia="Calibri"/>
                <w:lang w:val="uk-UA" w:eastAsia="uk-UA"/>
              </w:rPr>
            </w:pPr>
            <w:r>
              <w:rPr>
                <w:rFonts w:eastAsia="Calibri"/>
                <w:lang w:val="uk-UA" w:eastAsia="uk-UA"/>
              </w:rPr>
              <w:t xml:space="preserve">МСФЗ та правки до них </w:t>
            </w:r>
            <w:r w:rsidRPr="007578DB">
              <w:rPr>
                <w:rFonts w:eastAsia="Calibri"/>
                <w:lang w:val="uk-UA" w:eastAsia="uk-UA"/>
              </w:rPr>
              <w:t>Основні вимоги Ефективна</w:t>
            </w:r>
          </w:p>
          <w:p w14:paraId="583D5C80" w14:textId="0D8EBCEB" w:rsidR="007578DB" w:rsidRPr="007578DB" w:rsidRDefault="007578DB" w:rsidP="007578DB">
            <w:pPr>
              <w:rPr>
                <w:rFonts w:eastAsia="Calibri"/>
                <w:lang w:val="uk-UA" w:eastAsia="uk-UA"/>
              </w:rPr>
            </w:pPr>
            <w:r>
              <w:rPr>
                <w:rFonts w:eastAsia="Calibri"/>
                <w:lang w:val="uk-UA" w:eastAsia="uk-UA"/>
              </w:rPr>
              <w:t xml:space="preserve">Дата Дострокове </w:t>
            </w:r>
            <w:r w:rsidRPr="007578DB">
              <w:rPr>
                <w:rFonts w:eastAsia="Calibri"/>
                <w:lang w:val="uk-UA" w:eastAsia="uk-UA"/>
              </w:rPr>
              <w:t>застосув</w:t>
            </w:r>
            <w:r>
              <w:rPr>
                <w:rFonts w:eastAsia="Calibri"/>
                <w:lang w:val="uk-UA" w:eastAsia="uk-UA"/>
              </w:rPr>
              <w:t xml:space="preserve">ання. </w:t>
            </w:r>
            <w:r w:rsidRPr="007578DB">
              <w:rPr>
                <w:rFonts w:eastAsia="Calibri"/>
                <w:lang w:val="uk-UA" w:eastAsia="uk-UA"/>
              </w:rPr>
              <w:t>Застосування у</w:t>
            </w:r>
          </w:p>
          <w:p w14:paraId="7B56CC51" w14:textId="3835B1A2" w:rsidR="007578DB" w:rsidRPr="007578DB" w:rsidRDefault="007578DB" w:rsidP="007578DB">
            <w:pPr>
              <w:rPr>
                <w:rFonts w:eastAsia="Calibri"/>
                <w:lang w:val="uk-UA" w:eastAsia="uk-UA"/>
              </w:rPr>
            </w:pPr>
            <w:r>
              <w:rPr>
                <w:rFonts w:eastAsia="Calibri"/>
                <w:lang w:val="uk-UA" w:eastAsia="uk-UA"/>
              </w:rPr>
              <w:t xml:space="preserve">Фінансовій звітності за рік, </w:t>
            </w:r>
            <w:r w:rsidRPr="007578DB">
              <w:rPr>
                <w:rFonts w:eastAsia="Calibri"/>
                <w:lang w:val="uk-UA" w:eastAsia="uk-UA"/>
              </w:rPr>
              <w:t>що закінчився</w:t>
            </w:r>
          </w:p>
          <w:p w14:paraId="3852909F" w14:textId="5CD0BA68" w:rsidR="007578DB" w:rsidRPr="007578DB" w:rsidRDefault="007578DB" w:rsidP="007578DB">
            <w:pPr>
              <w:rPr>
                <w:rFonts w:eastAsia="Calibri"/>
                <w:lang w:val="uk-UA" w:eastAsia="uk-UA"/>
              </w:rPr>
            </w:pPr>
            <w:r>
              <w:rPr>
                <w:rFonts w:eastAsia="Calibri"/>
                <w:lang w:val="uk-UA" w:eastAsia="uk-UA"/>
              </w:rPr>
              <w:t xml:space="preserve">31.12.2022 р. </w:t>
            </w:r>
            <w:r w:rsidRPr="007578DB">
              <w:rPr>
                <w:rFonts w:eastAsia="Calibri"/>
                <w:lang w:val="uk-UA" w:eastAsia="uk-UA"/>
              </w:rPr>
              <w:t>підлягають виконанню в майб</w:t>
            </w:r>
            <w:r>
              <w:rPr>
                <w:rFonts w:eastAsia="Calibri"/>
                <w:lang w:val="uk-UA" w:eastAsia="uk-UA"/>
              </w:rPr>
              <w:t xml:space="preserve">утньому, компанії тепер повинні </w:t>
            </w:r>
            <w:r w:rsidRPr="007578DB">
              <w:rPr>
                <w:rFonts w:eastAsia="Calibri"/>
                <w:lang w:val="uk-UA" w:eastAsia="uk-UA"/>
              </w:rPr>
              <w:t>будуть розкривати інформацію, яка допоможе користувачам</w:t>
            </w:r>
          </w:p>
          <w:p w14:paraId="7A3A0E9C" w14:textId="6E8009B5" w:rsidR="007578DB" w:rsidRPr="007578DB" w:rsidRDefault="007578DB" w:rsidP="007578DB">
            <w:pPr>
              <w:rPr>
                <w:rFonts w:eastAsia="Calibri"/>
                <w:lang w:val="uk-UA" w:eastAsia="uk-UA"/>
              </w:rPr>
            </w:pPr>
            <w:r w:rsidRPr="007578DB">
              <w:rPr>
                <w:rFonts w:eastAsia="Calibri"/>
                <w:lang w:val="uk-UA" w:eastAsia="uk-UA"/>
              </w:rPr>
              <w:t>зрозуміти ризик того, що ці зо</w:t>
            </w:r>
            <w:r>
              <w:rPr>
                <w:rFonts w:eastAsia="Calibri"/>
                <w:lang w:val="uk-UA" w:eastAsia="uk-UA"/>
              </w:rPr>
              <w:t xml:space="preserve">бов'язання можуть бути погашені </w:t>
            </w:r>
            <w:r w:rsidRPr="007578DB">
              <w:rPr>
                <w:rFonts w:eastAsia="Calibri"/>
                <w:lang w:val="uk-UA" w:eastAsia="uk-UA"/>
              </w:rPr>
              <w:t>протягом</w:t>
            </w:r>
            <w:r>
              <w:rPr>
                <w:rFonts w:eastAsia="Calibri"/>
                <w:lang w:val="uk-UA" w:eastAsia="uk-UA"/>
              </w:rPr>
              <w:t xml:space="preserve"> 12 місяців після звітної дати. </w:t>
            </w:r>
            <w:r w:rsidRPr="007578DB">
              <w:rPr>
                <w:rFonts w:eastAsia="Calibri"/>
                <w:lang w:val="uk-UA" w:eastAsia="uk-UA"/>
              </w:rPr>
              <w:t>Поправки також роз'</w:t>
            </w:r>
            <w:r>
              <w:rPr>
                <w:rFonts w:eastAsia="Calibri"/>
                <w:lang w:val="uk-UA" w:eastAsia="uk-UA"/>
              </w:rPr>
              <w:t xml:space="preserve">яснюють, як компанія класифікує </w:t>
            </w:r>
            <w:r w:rsidRPr="007578DB">
              <w:rPr>
                <w:rFonts w:eastAsia="Calibri"/>
                <w:lang w:val="uk-UA" w:eastAsia="uk-UA"/>
              </w:rPr>
              <w:t xml:space="preserve">зобов'язання, яке може </w:t>
            </w:r>
            <w:r>
              <w:rPr>
                <w:rFonts w:eastAsia="Calibri"/>
                <w:lang w:val="uk-UA" w:eastAsia="uk-UA"/>
              </w:rPr>
              <w:t xml:space="preserve">бути погашене власними акціями, </w:t>
            </w:r>
            <w:r w:rsidRPr="007578DB">
              <w:rPr>
                <w:rFonts w:eastAsia="Calibri"/>
                <w:lang w:val="uk-UA" w:eastAsia="uk-UA"/>
              </w:rPr>
              <w:t>наприклад, конвертований борг.</w:t>
            </w:r>
          </w:p>
          <w:p w14:paraId="412660C8" w14:textId="0D1FA5E3" w:rsidR="007578DB" w:rsidRPr="007578DB" w:rsidRDefault="007578DB" w:rsidP="007578DB">
            <w:pPr>
              <w:rPr>
                <w:rFonts w:eastAsia="Calibri"/>
                <w:lang w:val="uk-UA" w:eastAsia="uk-UA"/>
              </w:rPr>
            </w:pPr>
            <w:r w:rsidRPr="007578DB">
              <w:rPr>
                <w:rFonts w:eastAsia="Calibri"/>
                <w:lang w:val="uk-UA" w:eastAsia="uk-UA"/>
              </w:rPr>
              <w:t>Якщо зобов'язання включає опц</w:t>
            </w:r>
            <w:r>
              <w:rPr>
                <w:rFonts w:eastAsia="Calibri"/>
                <w:lang w:val="uk-UA" w:eastAsia="uk-UA"/>
              </w:rPr>
              <w:t xml:space="preserve">іон контрагента на конвертацію, </w:t>
            </w:r>
            <w:r w:rsidRPr="007578DB">
              <w:rPr>
                <w:rFonts w:eastAsia="Calibri"/>
                <w:lang w:val="uk-UA" w:eastAsia="uk-UA"/>
              </w:rPr>
              <w:t>який передбачає передач</w:t>
            </w:r>
            <w:r>
              <w:rPr>
                <w:rFonts w:eastAsia="Calibri"/>
                <w:lang w:val="uk-UA" w:eastAsia="uk-UA"/>
              </w:rPr>
              <w:t xml:space="preserve">у власних дольових інструментів </w:t>
            </w:r>
            <w:r w:rsidRPr="007578DB">
              <w:rPr>
                <w:rFonts w:eastAsia="Calibri"/>
                <w:lang w:val="uk-UA" w:eastAsia="uk-UA"/>
              </w:rPr>
              <w:t>компанії, опціон на конвертацію визнається або як капітал, або</w:t>
            </w:r>
          </w:p>
          <w:p w14:paraId="3836400F" w14:textId="6F77B85A" w:rsidR="007578DB" w:rsidRPr="007578DB" w:rsidRDefault="007578DB" w:rsidP="007578DB">
            <w:pPr>
              <w:rPr>
                <w:rFonts w:eastAsia="Calibri"/>
                <w:lang w:val="uk-UA" w:eastAsia="uk-UA"/>
              </w:rPr>
            </w:pPr>
            <w:r w:rsidRPr="007578DB">
              <w:rPr>
                <w:rFonts w:eastAsia="Calibri"/>
                <w:lang w:val="uk-UA" w:eastAsia="uk-UA"/>
              </w:rPr>
              <w:t xml:space="preserve">як зобов'язання, окремо від </w:t>
            </w:r>
            <w:r>
              <w:rPr>
                <w:rFonts w:eastAsia="Calibri"/>
                <w:lang w:val="uk-UA" w:eastAsia="uk-UA"/>
              </w:rPr>
              <w:t xml:space="preserve">основного зобов'язання згідно з </w:t>
            </w:r>
            <w:r w:rsidRPr="007578DB">
              <w:rPr>
                <w:rFonts w:eastAsia="Calibri"/>
                <w:lang w:val="uk-UA" w:eastAsia="uk-UA"/>
              </w:rPr>
              <w:t>МСФЗ (IAS) 32 "Фінансові</w:t>
            </w:r>
            <w:r>
              <w:rPr>
                <w:rFonts w:eastAsia="Calibri"/>
                <w:lang w:val="uk-UA" w:eastAsia="uk-UA"/>
              </w:rPr>
              <w:t xml:space="preserve"> інструменти": Подання". Рада з </w:t>
            </w:r>
            <w:r w:rsidRPr="007578DB">
              <w:rPr>
                <w:rFonts w:eastAsia="Calibri"/>
                <w:lang w:val="uk-UA" w:eastAsia="uk-UA"/>
              </w:rPr>
              <w:t>МСФЗ роз'яснила, що коли компанія класифікує основне</w:t>
            </w:r>
          </w:p>
          <w:p w14:paraId="20476E00" w14:textId="3CE06E0F" w:rsidR="007578DB" w:rsidRPr="007578DB" w:rsidRDefault="007578DB" w:rsidP="007578DB">
            <w:pPr>
              <w:rPr>
                <w:rFonts w:eastAsia="Calibri"/>
                <w:lang w:val="uk-UA" w:eastAsia="uk-UA"/>
              </w:rPr>
            </w:pPr>
            <w:r w:rsidRPr="007578DB">
              <w:rPr>
                <w:rFonts w:eastAsia="Calibri"/>
                <w:lang w:val="uk-UA" w:eastAsia="uk-UA"/>
              </w:rPr>
              <w:t>зобов'язання як поточ</w:t>
            </w:r>
            <w:r>
              <w:rPr>
                <w:rFonts w:eastAsia="Calibri"/>
                <w:lang w:val="uk-UA" w:eastAsia="uk-UA"/>
              </w:rPr>
              <w:t xml:space="preserve">не або довгострокове, вона може </w:t>
            </w:r>
            <w:r w:rsidRPr="007578DB">
              <w:rPr>
                <w:rFonts w:eastAsia="Calibri"/>
                <w:lang w:val="uk-UA" w:eastAsia="uk-UA"/>
              </w:rPr>
              <w:t>ігнорувати лише ті опціони на</w:t>
            </w:r>
            <w:r>
              <w:rPr>
                <w:rFonts w:eastAsia="Calibri"/>
                <w:lang w:val="uk-UA" w:eastAsia="uk-UA"/>
              </w:rPr>
              <w:t xml:space="preserve"> конвертацію, які визнаються як </w:t>
            </w:r>
            <w:r w:rsidRPr="007578DB">
              <w:rPr>
                <w:rFonts w:eastAsia="Calibri"/>
                <w:lang w:val="uk-UA" w:eastAsia="uk-UA"/>
              </w:rPr>
              <w:t>власний капітал</w:t>
            </w:r>
            <w:r>
              <w:rPr>
                <w:rFonts w:eastAsia="Calibri"/>
                <w:lang w:val="uk-UA" w:eastAsia="uk-UA"/>
              </w:rPr>
              <w:t>.</w:t>
            </w:r>
          </w:p>
        </w:tc>
        <w:tc>
          <w:tcPr>
            <w:tcW w:w="1410" w:type="dxa"/>
            <w:shd w:val="clear" w:color="auto" w:fill="auto"/>
            <w:vAlign w:val="center"/>
          </w:tcPr>
          <w:p w14:paraId="6F53B610" w14:textId="4E51FD9D" w:rsidR="000B0A87" w:rsidRPr="00495579" w:rsidRDefault="000B0A87" w:rsidP="002D5BBD">
            <w:pPr>
              <w:jc w:val="center"/>
              <w:rPr>
                <w:rFonts w:eastAsia="Calibri"/>
                <w:lang w:val="uk-UA" w:eastAsia="uk-UA"/>
              </w:rPr>
            </w:pPr>
            <w:r w:rsidRPr="008D6FE1">
              <w:rPr>
                <w:rFonts w:eastAsia="Calibri"/>
                <w:lang w:val="uk-UA" w:eastAsia="uk-UA"/>
              </w:rPr>
              <w:lastRenderedPageBreak/>
              <w:t>0</w:t>
            </w:r>
            <w:r w:rsidR="002940BE" w:rsidRPr="008D6FE1">
              <w:rPr>
                <w:rFonts w:eastAsia="Calibri"/>
                <w:lang w:val="uk-UA" w:eastAsia="uk-UA"/>
              </w:rPr>
              <w:t>1 січня 2024</w:t>
            </w:r>
            <w:r w:rsidRPr="008D6FE1">
              <w:rPr>
                <w:rFonts w:eastAsia="Calibri"/>
                <w:lang w:val="uk-UA" w:eastAsia="uk-UA"/>
              </w:rPr>
              <w:t xml:space="preserve"> року</w:t>
            </w:r>
          </w:p>
        </w:tc>
        <w:tc>
          <w:tcPr>
            <w:tcW w:w="1555" w:type="dxa"/>
            <w:shd w:val="clear" w:color="auto" w:fill="auto"/>
            <w:vAlign w:val="center"/>
          </w:tcPr>
          <w:p w14:paraId="797C6943"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6E406DAB" w14:textId="77777777" w:rsidTr="00504536">
        <w:tc>
          <w:tcPr>
            <w:tcW w:w="1743" w:type="dxa"/>
            <w:shd w:val="clear" w:color="auto" w:fill="auto"/>
            <w:vAlign w:val="center"/>
          </w:tcPr>
          <w:p w14:paraId="0690889F" w14:textId="77777777" w:rsidR="00EE643A" w:rsidRPr="00EE643A" w:rsidRDefault="00EE643A" w:rsidP="00EE643A">
            <w:pPr>
              <w:jc w:val="center"/>
              <w:rPr>
                <w:rFonts w:eastAsia="Calibri"/>
                <w:lang w:val="uk-UA" w:eastAsia="uk-UA"/>
              </w:rPr>
            </w:pPr>
            <w:r w:rsidRPr="00EE643A">
              <w:rPr>
                <w:rFonts w:eastAsia="Calibri"/>
                <w:lang w:val="uk-UA" w:eastAsia="uk-UA"/>
              </w:rPr>
              <w:t>МСФЗ (IFRS) 10</w:t>
            </w:r>
          </w:p>
          <w:p w14:paraId="71D5FE98" w14:textId="77777777" w:rsidR="00EE643A" w:rsidRPr="00EE643A" w:rsidRDefault="00EE643A" w:rsidP="00EE643A">
            <w:pPr>
              <w:jc w:val="center"/>
              <w:rPr>
                <w:rFonts w:eastAsia="Calibri"/>
                <w:lang w:val="uk-UA" w:eastAsia="uk-UA"/>
              </w:rPr>
            </w:pPr>
            <w:r w:rsidRPr="00EE643A">
              <w:rPr>
                <w:rFonts w:eastAsia="Calibri"/>
                <w:lang w:val="uk-UA" w:eastAsia="uk-UA"/>
              </w:rPr>
              <w:t>"Консолідована</w:t>
            </w:r>
          </w:p>
          <w:p w14:paraId="39950E52" w14:textId="77777777" w:rsidR="00EE643A" w:rsidRPr="00EE643A" w:rsidRDefault="00EE643A" w:rsidP="00EE643A">
            <w:pPr>
              <w:jc w:val="center"/>
              <w:rPr>
                <w:rFonts w:eastAsia="Calibri"/>
                <w:lang w:val="uk-UA" w:eastAsia="uk-UA"/>
              </w:rPr>
            </w:pPr>
            <w:r w:rsidRPr="00EE643A">
              <w:rPr>
                <w:rFonts w:eastAsia="Calibri"/>
                <w:lang w:val="uk-UA" w:eastAsia="uk-UA"/>
              </w:rPr>
              <w:t>фінансова звітність"</w:t>
            </w:r>
          </w:p>
          <w:p w14:paraId="2653386E" w14:textId="77777777" w:rsidR="00EE643A" w:rsidRPr="00EE643A" w:rsidRDefault="00EE643A" w:rsidP="00EE643A">
            <w:pPr>
              <w:jc w:val="center"/>
              <w:rPr>
                <w:rFonts w:eastAsia="Calibri"/>
                <w:lang w:val="uk-UA" w:eastAsia="uk-UA"/>
              </w:rPr>
            </w:pPr>
            <w:r w:rsidRPr="00EE643A">
              <w:rPr>
                <w:rFonts w:eastAsia="Calibri"/>
                <w:lang w:val="uk-UA" w:eastAsia="uk-UA"/>
              </w:rPr>
              <w:t>та МСБО (IAS) 28</w:t>
            </w:r>
          </w:p>
          <w:p w14:paraId="61A8A93A" w14:textId="77777777" w:rsidR="00EE643A" w:rsidRPr="00EE643A" w:rsidRDefault="00EE643A" w:rsidP="00EE643A">
            <w:pPr>
              <w:jc w:val="center"/>
              <w:rPr>
                <w:rFonts w:eastAsia="Calibri"/>
                <w:lang w:val="uk-UA" w:eastAsia="uk-UA"/>
              </w:rPr>
            </w:pPr>
            <w:r w:rsidRPr="00EE643A">
              <w:rPr>
                <w:rFonts w:eastAsia="Calibri"/>
                <w:lang w:val="uk-UA" w:eastAsia="uk-UA"/>
              </w:rPr>
              <w:t>"Інвестиції в</w:t>
            </w:r>
          </w:p>
          <w:p w14:paraId="1E710B09" w14:textId="77777777" w:rsidR="00EE643A" w:rsidRPr="00EE643A" w:rsidRDefault="00EE643A" w:rsidP="00EE643A">
            <w:pPr>
              <w:jc w:val="center"/>
              <w:rPr>
                <w:rFonts w:eastAsia="Calibri"/>
                <w:lang w:val="uk-UA" w:eastAsia="uk-UA"/>
              </w:rPr>
            </w:pPr>
            <w:r w:rsidRPr="00EE643A">
              <w:rPr>
                <w:rFonts w:eastAsia="Calibri"/>
                <w:lang w:val="uk-UA" w:eastAsia="uk-UA"/>
              </w:rPr>
              <w:t>асоційовані та</w:t>
            </w:r>
          </w:p>
          <w:p w14:paraId="71C1207F" w14:textId="77777777" w:rsidR="00EE643A" w:rsidRPr="00EE643A" w:rsidRDefault="00EE643A" w:rsidP="00EE643A">
            <w:pPr>
              <w:jc w:val="center"/>
              <w:rPr>
                <w:rFonts w:eastAsia="Calibri"/>
                <w:lang w:val="uk-UA" w:eastAsia="uk-UA"/>
              </w:rPr>
            </w:pPr>
            <w:r w:rsidRPr="00EE643A">
              <w:rPr>
                <w:rFonts w:eastAsia="Calibri"/>
                <w:lang w:val="uk-UA" w:eastAsia="uk-UA"/>
              </w:rPr>
              <w:t>спільні</w:t>
            </w:r>
          </w:p>
          <w:p w14:paraId="1908AC3D" w14:textId="77777777" w:rsidR="00EE643A" w:rsidRPr="00EE643A" w:rsidRDefault="00EE643A" w:rsidP="00EE643A">
            <w:pPr>
              <w:jc w:val="center"/>
              <w:rPr>
                <w:rFonts w:eastAsia="Calibri"/>
                <w:lang w:val="uk-UA" w:eastAsia="uk-UA"/>
              </w:rPr>
            </w:pPr>
            <w:r w:rsidRPr="00EE643A">
              <w:rPr>
                <w:rFonts w:eastAsia="Calibri"/>
                <w:lang w:val="uk-UA" w:eastAsia="uk-UA"/>
              </w:rPr>
              <w:t>підприємства"</w:t>
            </w:r>
          </w:p>
          <w:p w14:paraId="7CC45CA0" w14:textId="77777777" w:rsidR="00EE643A" w:rsidRPr="00EE643A" w:rsidRDefault="00EE643A" w:rsidP="00EE643A">
            <w:pPr>
              <w:jc w:val="center"/>
              <w:rPr>
                <w:rFonts w:eastAsia="Calibri"/>
                <w:lang w:val="uk-UA" w:eastAsia="uk-UA"/>
              </w:rPr>
            </w:pPr>
            <w:r w:rsidRPr="00EE643A">
              <w:rPr>
                <w:rFonts w:eastAsia="Calibri"/>
                <w:lang w:val="uk-UA" w:eastAsia="uk-UA"/>
              </w:rPr>
              <w:t>«Продаж або внесок</w:t>
            </w:r>
          </w:p>
          <w:p w14:paraId="1422565F" w14:textId="77777777" w:rsidR="00EE643A" w:rsidRPr="00EE643A" w:rsidRDefault="00EE643A" w:rsidP="00EE643A">
            <w:pPr>
              <w:jc w:val="center"/>
              <w:rPr>
                <w:rFonts w:eastAsia="Calibri"/>
                <w:lang w:val="uk-UA" w:eastAsia="uk-UA"/>
              </w:rPr>
            </w:pPr>
            <w:r w:rsidRPr="00EE643A">
              <w:rPr>
                <w:rFonts w:eastAsia="Calibri"/>
                <w:lang w:val="uk-UA" w:eastAsia="uk-UA"/>
              </w:rPr>
              <w:t>активів у угодах між</w:t>
            </w:r>
          </w:p>
          <w:p w14:paraId="045831E3" w14:textId="77777777" w:rsidR="00EE643A" w:rsidRPr="00EE643A" w:rsidRDefault="00EE643A" w:rsidP="00EE643A">
            <w:pPr>
              <w:jc w:val="center"/>
              <w:rPr>
                <w:rFonts w:eastAsia="Calibri"/>
                <w:lang w:val="uk-UA" w:eastAsia="uk-UA"/>
              </w:rPr>
            </w:pPr>
            <w:r w:rsidRPr="00EE643A">
              <w:rPr>
                <w:rFonts w:eastAsia="Calibri"/>
                <w:lang w:val="uk-UA" w:eastAsia="uk-UA"/>
              </w:rPr>
              <w:t>інвестором та його</w:t>
            </w:r>
          </w:p>
          <w:p w14:paraId="467E8DDB" w14:textId="77777777" w:rsidR="00EE643A" w:rsidRPr="00EE643A" w:rsidRDefault="00EE643A" w:rsidP="00EE643A">
            <w:pPr>
              <w:jc w:val="center"/>
              <w:rPr>
                <w:rFonts w:eastAsia="Calibri"/>
                <w:lang w:val="uk-UA" w:eastAsia="uk-UA"/>
              </w:rPr>
            </w:pPr>
            <w:r w:rsidRPr="00EE643A">
              <w:rPr>
                <w:rFonts w:eastAsia="Calibri"/>
                <w:lang w:val="uk-UA" w:eastAsia="uk-UA"/>
              </w:rPr>
              <w:t>асоційованою</w:t>
            </w:r>
          </w:p>
          <w:p w14:paraId="0014F3D6" w14:textId="77777777" w:rsidR="00EE643A" w:rsidRPr="00EE643A" w:rsidRDefault="00EE643A" w:rsidP="00EE643A">
            <w:pPr>
              <w:jc w:val="center"/>
              <w:rPr>
                <w:rFonts w:eastAsia="Calibri"/>
                <w:lang w:val="uk-UA" w:eastAsia="uk-UA"/>
              </w:rPr>
            </w:pPr>
            <w:r w:rsidRPr="00EE643A">
              <w:rPr>
                <w:rFonts w:eastAsia="Calibri"/>
                <w:lang w:val="uk-UA" w:eastAsia="uk-UA"/>
              </w:rPr>
              <w:t>організацією чи</w:t>
            </w:r>
          </w:p>
          <w:p w14:paraId="3EDB1416" w14:textId="77777777" w:rsidR="00EE643A" w:rsidRPr="00EE643A" w:rsidRDefault="00EE643A" w:rsidP="00EE643A">
            <w:pPr>
              <w:jc w:val="center"/>
              <w:rPr>
                <w:rFonts w:eastAsia="Calibri"/>
                <w:lang w:val="uk-UA" w:eastAsia="uk-UA"/>
              </w:rPr>
            </w:pPr>
            <w:r w:rsidRPr="00EE643A">
              <w:rPr>
                <w:rFonts w:eastAsia="Calibri"/>
                <w:lang w:val="uk-UA" w:eastAsia="uk-UA"/>
              </w:rPr>
              <w:t>спільним</w:t>
            </w:r>
          </w:p>
          <w:p w14:paraId="3F2ECAF1" w14:textId="759E646F" w:rsidR="000B0A87" w:rsidRPr="00495579" w:rsidRDefault="00EE643A" w:rsidP="00EE643A">
            <w:pPr>
              <w:jc w:val="center"/>
              <w:rPr>
                <w:rFonts w:eastAsia="Calibri"/>
                <w:lang w:val="uk-UA" w:eastAsia="uk-UA"/>
              </w:rPr>
            </w:pPr>
            <w:r w:rsidRPr="00EE643A">
              <w:rPr>
                <w:rFonts w:eastAsia="Calibri"/>
                <w:lang w:val="uk-UA" w:eastAsia="uk-UA"/>
              </w:rPr>
              <w:t>підприємством»</w:t>
            </w:r>
          </w:p>
        </w:tc>
        <w:tc>
          <w:tcPr>
            <w:tcW w:w="5181" w:type="dxa"/>
            <w:shd w:val="clear" w:color="auto" w:fill="auto"/>
            <w:vAlign w:val="center"/>
          </w:tcPr>
          <w:p w14:paraId="7DAC95AF" w14:textId="5FA6B5F1" w:rsidR="00EE643A" w:rsidRPr="00EE643A" w:rsidRDefault="00EE643A" w:rsidP="00EE643A">
            <w:pPr>
              <w:rPr>
                <w:rFonts w:eastAsia="Calibri"/>
                <w:lang w:val="uk-UA" w:eastAsia="uk-UA"/>
              </w:rPr>
            </w:pPr>
            <w:r w:rsidRPr="00EE643A">
              <w:rPr>
                <w:rFonts w:eastAsia="Calibri"/>
                <w:lang w:val="uk-UA" w:eastAsia="uk-UA"/>
              </w:rPr>
              <w:t xml:space="preserve">Поправки до МСФЗ (IFRS) 10 </w:t>
            </w:r>
            <w:r>
              <w:rPr>
                <w:rFonts w:eastAsia="Calibri"/>
                <w:lang w:val="uk-UA" w:eastAsia="uk-UA"/>
              </w:rPr>
              <w:t xml:space="preserve">та МСБО (IAS) 28 застосовуються </w:t>
            </w:r>
            <w:r w:rsidRPr="00EE643A">
              <w:rPr>
                <w:rFonts w:eastAsia="Calibri"/>
                <w:lang w:val="uk-UA" w:eastAsia="uk-UA"/>
              </w:rPr>
              <w:t>до випадків продажу або внеску</w:t>
            </w:r>
            <w:r>
              <w:rPr>
                <w:rFonts w:eastAsia="Calibri"/>
                <w:lang w:val="uk-UA" w:eastAsia="uk-UA"/>
              </w:rPr>
              <w:t xml:space="preserve"> активів між інвестором та його </w:t>
            </w:r>
            <w:r w:rsidRPr="00EE643A">
              <w:rPr>
                <w:rFonts w:eastAsia="Calibri"/>
                <w:lang w:val="uk-UA" w:eastAsia="uk-UA"/>
              </w:rPr>
              <w:t>асоційованою організацією чи спільним підприємством. Зокрема,</w:t>
            </w:r>
          </w:p>
          <w:p w14:paraId="5EA0D80F" w14:textId="2D523A66" w:rsidR="00EE643A" w:rsidRPr="00EE643A" w:rsidRDefault="00EE643A" w:rsidP="00EE643A">
            <w:pPr>
              <w:rPr>
                <w:rFonts w:eastAsia="Calibri"/>
                <w:lang w:val="uk-UA" w:eastAsia="uk-UA"/>
              </w:rPr>
            </w:pPr>
            <w:r w:rsidRPr="00EE643A">
              <w:rPr>
                <w:rFonts w:eastAsia="Calibri"/>
                <w:lang w:val="uk-UA" w:eastAsia="uk-UA"/>
              </w:rPr>
              <w:t>поправки роз'яснюють, що</w:t>
            </w:r>
            <w:r>
              <w:rPr>
                <w:rFonts w:eastAsia="Calibri"/>
                <w:lang w:val="uk-UA" w:eastAsia="uk-UA"/>
              </w:rPr>
              <w:t xml:space="preserve"> прибутки або збитки від втрати </w:t>
            </w:r>
            <w:r w:rsidRPr="00EE643A">
              <w:rPr>
                <w:rFonts w:eastAsia="Calibri"/>
                <w:lang w:val="uk-UA" w:eastAsia="uk-UA"/>
              </w:rPr>
              <w:t>контролю над дочірньою організац</w:t>
            </w:r>
            <w:r>
              <w:rPr>
                <w:rFonts w:eastAsia="Calibri"/>
                <w:lang w:val="uk-UA" w:eastAsia="uk-UA"/>
              </w:rPr>
              <w:t xml:space="preserve">ією, яка не є бізнесом, в угоді </w:t>
            </w:r>
            <w:r w:rsidRPr="00EE643A">
              <w:rPr>
                <w:rFonts w:eastAsia="Calibri"/>
                <w:lang w:val="uk-UA" w:eastAsia="uk-UA"/>
              </w:rPr>
              <w:t xml:space="preserve">з асоційованою організацією </w:t>
            </w:r>
            <w:r>
              <w:rPr>
                <w:rFonts w:eastAsia="Calibri"/>
                <w:lang w:val="uk-UA" w:eastAsia="uk-UA"/>
              </w:rPr>
              <w:t xml:space="preserve">або спільним підприємством, які </w:t>
            </w:r>
            <w:r w:rsidRPr="00EE643A">
              <w:rPr>
                <w:rFonts w:eastAsia="Calibri"/>
                <w:lang w:val="uk-UA" w:eastAsia="uk-UA"/>
              </w:rPr>
              <w:t>враховуються методом участі в капіталі, визнаються у складі</w:t>
            </w:r>
          </w:p>
          <w:p w14:paraId="4911AF0A" w14:textId="0F23D02F" w:rsidR="00EE643A" w:rsidRPr="00EE643A" w:rsidRDefault="00EE643A" w:rsidP="00EE643A">
            <w:pPr>
              <w:rPr>
                <w:rFonts w:eastAsia="Calibri"/>
                <w:lang w:val="uk-UA" w:eastAsia="uk-UA"/>
              </w:rPr>
            </w:pPr>
            <w:r w:rsidRPr="00EE643A">
              <w:rPr>
                <w:rFonts w:eastAsia="Calibri"/>
                <w:lang w:val="uk-UA" w:eastAsia="uk-UA"/>
              </w:rPr>
              <w:t>прибутків або збитків мате</w:t>
            </w:r>
            <w:r>
              <w:rPr>
                <w:rFonts w:eastAsia="Calibri"/>
                <w:lang w:val="uk-UA" w:eastAsia="uk-UA"/>
              </w:rPr>
              <w:t xml:space="preserve">ринської компанії лише у частці </w:t>
            </w:r>
            <w:r w:rsidRPr="00EE643A">
              <w:rPr>
                <w:rFonts w:eastAsia="Calibri"/>
                <w:lang w:val="uk-UA" w:eastAsia="uk-UA"/>
              </w:rPr>
              <w:t xml:space="preserve">інших непов'язаних інвесторів у </w:t>
            </w:r>
            <w:r>
              <w:rPr>
                <w:rFonts w:eastAsia="Calibri"/>
                <w:lang w:val="uk-UA" w:eastAsia="uk-UA"/>
              </w:rPr>
              <w:t xml:space="preserve">цій асоційованій організації чи </w:t>
            </w:r>
            <w:r w:rsidRPr="00EE643A">
              <w:rPr>
                <w:rFonts w:eastAsia="Calibri"/>
                <w:lang w:val="uk-UA" w:eastAsia="uk-UA"/>
              </w:rPr>
              <w:t>спільному підприємстві. Ана</w:t>
            </w:r>
            <w:r>
              <w:rPr>
                <w:rFonts w:eastAsia="Calibri"/>
                <w:lang w:val="uk-UA" w:eastAsia="uk-UA"/>
              </w:rPr>
              <w:t xml:space="preserve">логічно, прибутки чи збитки від </w:t>
            </w:r>
            <w:r w:rsidRPr="00EE643A">
              <w:rPr>
                <w:rFonts w:eastAsia="Calibri"/>
                <w:lang w:val="uk-UA" w:eastAsia="uk-UA"/>
              </w:rPr>
              <w:t>переоцінки до справедливої вартості решти частки в колишній</w:t>
            </w:r>
          </w:p>
          <w:p w14:paraId="56BBAE8F" w14:textId="0CBE08AF" w:rsidR="00EE643A" w:rsidRPr="00EE643A" w:rsidRDefault="00EE643A" w:rsidP="00EE643A">
            <w:pPr>
              <w:rPr>
                <w:rFonts w:eastAsia="Calibri"/>
                <w:lang w:val="uk-UA" w:eastAsia="uk-UA"/>
              </w:rPr>
            </w:pPr>
            <w:r w:rsidRPr="00EE643A">
              <w:rPr>
                <w:rFonts w:eastAsia="Calibri"/>
                <w:lang w:val="uk-UA" w:eastAsia="uk-UA"/>
              </w:rPr>
              <w:t>дочірній організації (яка</w:t>
            </w:r>
            <w:r>
              <w:rPr>
                <w:rFonts w:eastAsia="Calibri"/>
                <w:lang w:val="uk-UA" w:eastAsia="uk-UA"/>
              </w:rPr>
              <w:t xml:space="preserve"> класифікується як інвестиція в </w:t>
            </w:r>
            <w:r w:rsidRPr="00EE643A">
              <w:rPr>
                <w:rFonts w:eastAsia="Calibri"/>
                <w:lang w:val="uk-UA" w:eastAsia="uk-UA"/>
              </w:rPr>
              <w:t>асоційовану організацію або спіл</w:t>
            </w:r>
            <w:r>
              <w:rPr>
                <w:rFonts w:eastAsia="Calibri"/>
                <w:lang w:val="uk-UA" w:eastAsia="uk-UA"/>
              </w:rPr>
              <w:t xml:space="preserve">ьне підприємство і враховується </w:t>
            </w:r>
            <w:r w:rsidRPr="00EE643A">
              <w:rPr>
                <w:rFonts w:eastAsia="Calibri"/>
                <w:lang w:val="uk-UA" w:eastAsia="uk-UA"/>
              </w:rPr>
              <w:t>методом участі в капіталі) визнаються колишньою материнською</w:t>
            </w:r>
          </w:p>
          <w:p w14:paraId="4F2CBE56" w14:textId="2447021E" w:rsidR="000B0A87" w:rsidRPr="00495579" w:rsidRDefault="00EE643A" w:rsidP="00EE643A">
            <w:pPr>
              <w:rPr>
                <w:rFonts w:eastAsia="Calibri"/>
                <w:lang w:val="uk-UA" w:eastAsia="uk-UA"/>
              </w:rPr>
            </w:pPr>
            <w:r w:rsidRPr="00EE643A">
              <w:rPr>
                <w:rFonts w:eastAsia="Calibri"/>
                <w:lang w:val="uk-UA" w:eastAsia="uk-UA"/>
              </w:rPr>
              <w:t>компанією тільки в частці незв'язаних інвес</w:t>
            </w:r>
            <w:r>
              <w:rPr>
                <w:rFonts w:eastAsia="Calibri"/>
                <w:lang w:val="uk-UA" w:eastAsia="uk-UA"/>
              </w:rPr>
              <w:t xml:space="preserve">торів у нову </w:t>
            </w:r>
            <w:r w:rsidRPr="00EE643A">
              <w:rPr>
                <w:rFonts w:eastAsia="Calibri"/>
                <w:lang w:val="uk-UA" w:eastAsia="uk-UA"/>
              </w:rPr>
              <w:t>асоційовану організацію або спільне підприємство</w:t>
            </w:r>
          </w:p>
        </w:tc>
        <w:tc>
          <w:tcPr>
            <w:tcW w:w="1410" w:type="dxa"/>
            <w:shd w:val="clear" w:color="auto" w:fill="auto"/>
            <w:vAlign w:val="center"/>
          </w:tcPr>
          <w:p w14:paraId="1D96C259" w14:textId="77777777" w:rsidR="00C91917" w:rsidRPr="00C91917" w:rsidRDefault="00C91917" w:rsidP="00C91917">
            <w:pPr>
              <w:jc w:val="center"/>
              <w:rPr>
                <w:rFonts w:eastAsia="Calibri"/>
                <w:lang w:val="uk-UA" w:eastAsia="uk-UA"/>
              </w:rPr>
            </w:pPr>
            <w:r w:rsidRPr="00C91917">
              <w:rPr>
                <w:rFonts w:eastAsia="Calibri"/>
                <w:lang w:val="uk-UA" w:eastAsia="uk-UA"/>
              </w:rPr>
              <w:t>Дата набуття</w:t>
            </w:r>
          </w:p>
          <w:p w14:paraId="3BAAA527" w14:textId="77777777" w:rsidR="00C91917" w:rsidRPr="00C91917" w:rsidRDefault="00C91917" w:rsidP="00C91917">
            <w:pPr>
              <w:jc w:val="center"/>
              <w:rPr>
                <w:rFonts w:eastAsia="Calibri"/>
                <w:lang w:val="uk-UA" w:eastAsia="uk-UA"/>
              </w:rPr>
            </w:pPr>
            <w:r w:rsidRPr="00C91917">
              <w:rPr>
                <w:rFonts w:eastAsia="Calibri"/>
                <w:lang w:val="uk-UA" w:eastAsia="uk-UA"/>
              </w:rPr>
              <w:t>чинності має</w:t>
            </w:r>
          </w:p>
          <w:p w14:paraId="1C8E9453" w14:textId="77777777" w:rsidR="00C91917" w:rsidRPr="00C91917" w:rsidRDefault="00C91917" w:rsidP="00C91917">
            <w:pPr>
              <w:jc w:val="center"/>
              <w:rPr>
                <w:rFonts w:eastAsia="Calibri"/>
                <w:lang w:val="uk-UA" w:eastAsia="uk-UA"/>
              </w:rPr>
            </w:pPr>
            <w:r w:rsidRPr="00C91917">
              <w:rPr>
                <w:rFonts w:eastAsia="Calibri"/>
                <w:lang w:val="uk-UA" w:eastAsia="uk-UA"/>
              </w:rPr>
              <w:t>бути</w:t>
            </w:r>
          </w:p>
          <w:p w14:paraId="24DCEEC0" w14:textId="77777777" w:rsidR="00C91917" w:rsidRPr="00C91917" w:rsidRDefault="00C91917" w:rsidP="00C91917">
            <w:pPr>
              <w:jc w:val="center"/>
              <w:rPr>
                <w:rFonts w:eastAsia="Calibri"/>
                <w:lang w:val="uk-UA" w:eastAsia="uk-UA"/>
              </w:rPr>
            </w:pPr>
            <w:r w:rsidRPr="00C91917">
              <w:rPr>
                <w:rFonts w:eastAsia="Calibri"/>
                <w:lang w:val="uk-UA" w:eastAsia="uk-UA"/>
              </w:rPr>
              <w:t>визначена</w:t>
            </w:r>
          </w:p>
          <w:p w14:paraId="4ABFF0E0" w14:textId="77777777" w:rsidR="00C91917" w:rsidRPr="00C91917" w:rsidRDefault="00C91917" w:rsidP="00C91917">
            <w:pPr>
              <w:jc w:val="center"/>
              <w:rPr>
                <w:rFonts w:eastAsia="Calibri"/>
                <w:lang w:val="uk-UA" w:eastAsia="uk-UA"/>
              </w:rPr>
            </w:pPr>
            <w:r w:rsidRPr="00C91917">
              <w:rPr>
                <w:rFonts w:eastAsia="Calibri"/>
                <w:lang w:val="uk-UA" w:eastAsia="uk-UA"/>
              </w:rPr>
              <w:t>Радою</w:t>
            </w:r>
          </w:p>
          <w:p w14:paraId="028ED4B2" w14:textId="408892E6" w:rsidR="000B0A87" w:rsidRPr="00495579" w:rsidRDefault="00C91917" w:rsidP="00C91917">
            <w:pPr>
              <w:jc w:val="center"/>
              <w:rPr>
                <w:rFonts w:eastAsia="Calibri"/>
                <w:lang w:val="uk-UA" w:eastAsia="uk-UA"/>
              </w:rPr>
            </w:pPr>
            <w:r w:rsidRPr="00C91917">
              <w:rPr>
                <w:rFonts w:eastAsia="Calibri"/>
                <w:lang w:val="uk-UA" w:eastAsia="uk-UA"/>
              </w:rPr>
              <w:t>МСФЗ</w:t>
            </w:r>
          </w:p>
        </w:tc>
        <w:tc>
          <w:tcPr>
            <w:tcW w:w="1555" w:type="dxa"/>
            <w:shd w:val="clear" w:color="auto" w:fill="auto"/>
            <w:vAlign w:val="center"/>
          </w:tcPr>
          <w:p w14:paraId="3C824FE9"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19EB97BA" w14:textId="77777777" w:rsidTr="00504536">
        <w:tc>
          <w:tcPr>
            <w:tcW w:w="1743" w:type="dxa"/>
            <w:shd w:val="clear" w:color="auto" w:fill="auto"/>
            <w:vAlign w:val="center"/>
          </w:tcPr>
          <w:p w14:paraId="38BC29AA" w14:textId="77777777" w:rsidR="000B0A87" w:rsidRPr="00495579" w:rsidRDefault="000B0A87" w:rsidP="002D5BBD">
            <w:pPr>
              <w:jc w:val="center"/>
              <w:rPr>
                <w:rFonts w:eastAsia="Calibri"/>
                <w:lang w:val="uk-UA" w:eastAsia="uk-UA"/>
              </w:rPr>
            </w:pPr>
            <w:r w:rsidRPr="00495579">
              <w:rPr>
                <w:rFonts w:eastAsia="Calibri"/>
                <w:lang w:val="uk-UA" w:eastAsia="uk-UA"/>
              </w:rPr>
              <w:t>МСБО 8 «Облікові політики, зміни в облікових оцінках та помилки»</w:t>
            </w:r>
          </w:p>
        </w:tc>
        <w:tc>
          <w:tcPr>
            <w:tcW w:w="5181" w:type="dxa"/>
            <w:shd w:val="clear" w:color="auto" w:fill="auto"/>
            <w:vAlign w:val="center"/>
          </w:tcPr>
          <w:p w14:paraId="25973201" w14:textId="77777777" w:rsidR="000B0A87" w:rsidRPr="00495579" w:rsidRDefault="000B0A87" w:rsidP="002D5BBD">
            <w:pPr>
              <w:rPr>
                <w:rFonts w:eastAsia="Calibri"/>
                <w:lang w:val="uk-UA" w:eastAsia="uk-UA"/>
              </w:rPr>
            </w:pPr>
            <w:r w:rsidRPr="00495579">
              <w:rPr>
                <w:rFonts w:eastAsia="Calibri"/>
                <w:lang w:val="uk-UA" w:eastAsia="uk-UA"/>
              </w:rPr>
              <w:t>До появи цих поправок, МСФЗ (IAS) 8 включав визначення облікової політики та визначення зміни у бухгалтерських оцінках . Поєднання визначення одного поняття (облікова політика) з іншим визначенням змін (зміна у бухгалтерських оцінках) приховує різницю між обома поняттями.</w:t>
            </w:r>
          </w:p>
          <w:p w14:paraId="346622A3" w14:textId="77777777" w:rsidR="000B0A87" w:rsidRPr="00495579" w:rsidRDefault="000B0A87" w:rsidP="002D5BBD">
            <w:pPr>
              <w:rPr>
                <w:rFonts w:eastAsia="Calibri"/>
                <w:lang w:val="uk-UA" w:eastAsia="uk-UA"/>
              </w:rPr>
            </w:pPr>
            <w:r w:rsidRPr="00495579">
              <w:rPr>
                <w:rFonts w:eastAsia="Calibri"/>
                <w:lang w:val="uk-UA" w:eastAsia="uk-UA"/>
              </w:rPr>
              <w:t xml:space="preserve">Щоб зробити цю відмінність більш ясною, Рада з МСФЗ вирішила замінити визначення зміни у бухгалтерських оцінках визначенням бухгалтерських оцінок. </w:t>
            </w:r>
          </w:p>
          <w:p w14:paraId="4D4B8BA0" w14:textId="77777777" w:rsidR="000B0A87" w:rsidRPr="00495579" w:rsidRDefault="000B0A87" w:rsidP="002D5BBD">
            <w:pPr>
              <w:rPr>
                <w:rFonts w:eastAsia="Calibri"/>
                <w:lang w:val="uk-UA" w:eastAsia="uk-UA"/>
              </w:rPr>
            </w:pPr>
            <w:r w:rsidRPr="00495579">
              <w:rPr>
                <w:rFonts w:eastAsia="Calibri"/>
                <w:lang w:val="uk-UA" w:eastAsia="uk-UA"/>
              </w:rPr>
              <w:lastRenderedPageBreak/>
              <w:t>Поправки замінюють визначення змін у бухгалтерських оцінках визначенням бухгалтерських оцінок. Згідно з новим визначенням, бухгалтерські оцінки - це «грошові суми у фінансовій звітності, оцінка яких пов'язана з невизначеністю» (</w:t>
            </w:r>
            <w:proofErr w:type="spellStart"/>
            <w:r w:rsidRPr="00495579">
              <w:rPr>
                <w:rFonts w:eastAsia="Calibri"/>
                <w:lang w:val="uk-UA" w:eastAsia="uk-UA"/>
              </w:rPr>
              <w:t>monetary</w:t>
            </w:r>
            <w:proofErr w:type="spellEnd"/>
            <w:r w:rsidRPr="00495579">
              <w:rPr>
                <w:rFonts w:eastAsia="Calibri"/>
                <w:lang w:val="uk-UA" w:eastAsia="uk-UA"/>
              </w:rPr>
              <w:t xml:space="preserve"> </w:t>
            </w:r>
            <w:proofErr w:type="spellStart"/>
            <w:r w:rsidRPr="00495579">
              <w:rPr>
                <w:rFonts w:eastAsia="Calibri"/>
                <w:lang w:val="uk-UA" w:eastAsia="uk-UA"/>
              </w:rPr>
              <w:t>amounts</w:t>
            </w:r>
            <w:proofErr w:type="spellEnd"/>
            <w:r w:rsidRPr="00495579">
              <w:rPr>
                <w:rFonts w:eastAsia="Calibri"/>
                <w:lang w:val="uk-UA" w:eastAsia="uk-UA"/>
              </w:rPr>
              <w:t xml:space="preserve"> </w:t>
            </w:r>
            <w:proofErr w:type="spellStart"/>
            <w:r w:rsidRPr="00495579">
              <w:rPr>
                <w:rFonts w:eastAsia="Calibri"/>
                <w:lang w:val="uk-UA" w:eastAsia="uk-UA"/>
              </w:rPr>
              <w:t>in</w:t>
            </w:r>
            <w:proofErr w:type="spellEnd"/>
            <w:r w:rsidRPr="00495579">
              <w:rPr>
                <w:rFonts w:eastAsia="Calibri"/>
                <w:lang w:val="uk-UA" w:eastAsia="uk-UA"/>
              </w:rPr>
              <w:t xml:space="preserve"> </w:t>
            </w:r>
            <w:proofErr w:type="spellStart"/>
            <w:r w:rsidRPr="00495579">
              <w:rPr>
                <w:rFonts w:eastAsia="Calibri"/>
                <w:lang w:val="uk-UA" w:eastAsia="uk-UA"/>
              </w:rPr>
              <w:t>financial</w:t>
            </w:r>
            <w:proofErr w:type="spellEnd"/>
            <w:r w:rsidRPr="00495579">
              <w:rPr>
                <w:rFonts w:eastAsia="Calibri"/>
                <w:lang w:val="uk-UA" w:eastAsia="uk-UA"/>
              </w:rPr>
              <w:t xml:space="preserve"> </w:t>
            </w:r>
            <w:proofErr w:type="spellStart"/>
            <w:r w:rsidRPr="00495579">
              <w:rPr>
                <w:rFonts w:eastAsia="Calibri"/>
                <w:lang w:val="uk-UA" w:eastAsia="uk-UA"/>
              </w:rPr>
              <w:t>statements</w:t>
            </w:r>
            <w:proofErr w:type="spellEnd"/>
            <w:r w:rsidRPr="00495579">
              <w:rPr>
                <w:rFonts w:eastAsia="Calibri"/>
                <w:lang w:val="uk-UA" w:eastAsia="uk-UA"/>
              </w:rPr>
              <w:t xml:space="preserve"> </w:t>
            </w:r>
            <w:proofErr w:type="spellStart"/>
            <w:r w:rsidRPr="00495579">
              <w:rPr>
                <w:rFonts w:eastAsia="Calibri"/>
                <w:lang w:val="uk-UA" w:eastAsia="uk-UA"/>
              </w:rPr>
              <w:t>that</w:t>
            </w:r>
            <w:proofErr w:type="spellEnd"/>
            <w:r w:rsidRPr="00495579">
              <w:rPr>
                <w:rFonts w:eastAsia="Calibri"/>
                <w:lang w:val="uk-UA" w:eastAsia="uk-UA"/>
              </w:rPr>
              <w:t xml:space="preserve"> </w:t>
            </w:r>
            <w:proofErr w:type="spellStart"/>
            <w:r w:rsidRPr="00495579">
              <w:rPr>
                <w:rFonts w:eastAsia="Calibri"/>
                <w:lang w:val="uk-UA" w:eastAsia="uk-UA"/>
              </w:rPr>
              <w:t>are</w:t>
            </w:r>
            <w:proofErr w:type="spellEnd"/>
            <w:r w:rsidRPr="00495579">
              <w:rPr>
                <w:rFonts w:eastAsia="Calibri"/>
                <w:lang w:val="uk-UA" w:eastAsia="uk-UA"/>
              </w:rPr>
              <w:t xml:space="preserve"> </w:t>
            </w:r>
            <w:proofErr w:type="spellStart"/>
            <w:r w:rsidRPr="00495579">
              <w:rPr>
                <w:rFonts w:eastAsia="Calibri"/>
                <w:lang w:val="uk-UA" w:eastAsia="uk-UA"/>
              </w:rPr>
              <w:t>subject</w:t>
            </w:r>
            <w:proofErr w:type="spellEnd"/>
            <w:r w:rsidRPr="00495579">
              <w:rPr>
                <w:rFonts w:eastAsia="Calibri"/>
                <w:lang w:val="uk-UA" w:eastAsia="uk-UA"/>
              </w:rPr>
              <w:t xml:space="preserve"> </w:t>
            </w:r>
            <w:proofErr w:type="spellStart"/>
            <w:r w:rsidRPr="00495579">
              <w:rPr>
                <w:rFonts w:eastAsia="Calibri"/>
                <w:lang w:val="uk-UA" w:eastAsia="uk-UA"/>
              </w:rPr>
              <w:t>to</w:t>
            </w:r>
            <w:proofErr w:type="spellEnd"/>
            <w:r w:rsidRPr="00495579">
              <w:rPr>
                <w:rFonts w:eastAsia="Calibri"/>
                <w:lang w:val="uk-UA" w:eastAsia="uk-UA"/>
              </w:rPr>
              <w:t xml:space="preserve"> </w:t>
            </w:r>
            <w:proofErr w:type="spellStart"/>
            <w:r w:rsidRPr="00495579">
              <w:rPr>
                <w:rFonts w:eastAsia="Calibri"/>
                <w:lang w:val="uk-UA" w:eastAsia="uk-UA"/>
              </w:rPr>
              <w:t>measurement</w:t>
            </w:r>
            <w:proofErr w:type="spellEnd"/>
            <w:r w:rsidRPr="00495579">
              <w:rPr>
                <w:rFonts w:eastAsia="Calibri"/>
                <w:lang w:val="uk-UA" w:eastAsia="uk-UA"/>
              </w:rPr>
              <w:t xml:space="preserve"> </w:t>
            </w:r>
            <w:proofErr w:type="spellStart"/>
            <w:r w:rsidRPr="00495579">
              <w:rPr>
                <w:rFonts w:eastAsia="Calibri"/>
                <w:lang w:val="uk-UA" w:eastAsia="uk-UA"/>
              </w:rPr>
              <w:t>uncertainty</w:t>
            </w:r>
            <w:proofErr w:type="spellEnd"/>
            <w:r w:rsidRPr="00495579">
              <w:rPr>
                <w:rFonts w:eastAsia="Calibri"/>
                <w:lang w:val="uk-UA" w:eastAsia="uk-UA"/>
              </w:rPr>
              <w:t>).</w:t>
            </w:r>
          </w:p>
          <w:p w14:paraId="66384CBE" w14:textId="77777777" w:rsidR="000B0A87" w:rsidRPr="00495579" w:rsidRDefault="000B0A87" w:rsidP="002D5BBD">
            <w:pPr>
              <w:rPr>
                <w:rFonts w:eastAsia="Calibri"/>
                <w:lang w:val="uk-UA" w:eastAsia="uk-UA"/>
              </w:rPr>
            </w:pPr>
            <w:r w:rsidRPr="00495579">
              <w:rPr>
                <w:rFonts w:eastAsia="Calibri"/>
                <w:lang w:val="uk-UA" w:eastAsia="uk-UA"/>
              </w:rPr>
              <w:t>Компанія  здійснює бухгалтерську оцінку задля досягнення мети, поставленої в облікової політиці. Виконання бухгалтерських оцінок включає використання суджень чи припущень з урахуванням останньої доступної надійної інформації.</w:t>
            </w:r>
          </w:p>
          <w:p w14:paraId="18E50A24" w14:textId="77777777" w:rsidR="000B0A87" w:rsidRPr="00495579" w:rsidRDefault="000B0A87" w:rsidP="002D5BBD">
            <w:pPr>
              <w:rPr>
                <w:rFonts w:eastAsia="Calibri"/>
                <w:lang w:val="uk-UA" w:eastAsia="uk-UA"/>
              </w:rPr>
            </w:pPr>
            <w:r w:rsidRPr="00495579">
              <w:rPr>
                <w:rFonts w:eastAsia="Calibri"/>
                <w:lang w:val="uk-UA" w:eastAsia="uk-UA"/>
              </w:rPr>
              <w:t xml:space="preserve">Ефекти зміни вихідних даних або методу оцінки, використаних для виконання бухгалтерської оцінки, є змінами в бухгалтерських оцінках, якщо вони не є результатом виправлення помилок попереднього періоду.  </w:t>
            </w:r>
          </w:p>
        </w:tc>
        <w:tc>
          <w:tcPr>
            <w:tcW w:w="1410" w:type="dxa"/>
            <w:shd w:val="clear" w:color="auto" w:fill="auto"/>
            <w:vAlign w:val="center"/>
          </w:tcPr>
          <w:p w14:paraId="25C2B6E2" w14:textId="77777777" w:rsidR="000B0A87" w:rsidRPr="00495579" w:rsidRDefault="000B0A87" w:rsidP="002D5BBD">
            <w:pPr>
              <w:jc w:val="center"/>
              <w:rPr>
                <w:rFonts w:eastAsia="Calibri"/>
                <w:lang w:val="uk-UA" w:eastAsia="uk-UA"/>
              </w:rPr>
            </w:pPr>
            <w:r w:rsidRPr="00495579">
              <w:rPr>
                <w:rFonts w:eastAsia="Calibri"/>
                <w:lang w:val="uk-UA" w:eastAsia="uk-UA"/>
              </w:rPr>
              <w:lastRenderedPageBreak/>
              <w:t>1 січня 2023 року</w:t>
            </w:r>
          </w:p>
        </w:tc>
        <w:tc>
          <w:tcPr>
            <w:tcW w:w="1555" w:type="dxa"/>
            <w:shd w:val="clear" w:color="auto" w:fill="auto"/>
            <w:vAlign w:val="center"/>
          </w:tcPr>
          <w:p w14:paraId="39EED198"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bl>
    <w:p w14:paraId="5BB31770" w14:textId="27A49CC4" w:rsidR="00FF2F39" w:rsidRDefault="00FF2F39" w:rsidP="000B0A87">
      <w:pPr>
        <w:ind w:firstLine="567"/>
        <w:jc w:val="both"/>
        <w:rPr>
          <w:sz w:val="24"/>
          <w:szCs w:val="24"/>
          <w:lang w:val="uk-UA" w:eastAsia="ru-RU"/>
        </w:rPr>
      </w:pPr>
      <w:r>
        <w:rPr>
          <w:sz w:val="24"/>
          <w:szCs w:val="24"/>
          <w:lang w:val="uk-UA" w:eastAsia="ru-RU"/>
        </w:rPr>
        <w:t xml:space="preserve">При складанні фінансової звітності Компанія застосовувала всі нові </w:t>
      </w:r>
      <w:r w:rsidRPr="00FF2F39">
        <w:rPr>
          <w:sz w:val="24"/>
          <w:szCs w:val="24"/>
          <w:lang w:val="uk-UA" w:eastAsia="ru-RU"/>
        </w:rPr>
        <w:t xml:space="preserve">стандарти, </w:t>
      </w:r>
      <w:r>
        <w:rPr>
          <w:sz w:val="24"/>
          <w:szCs w:val="24"/>
          <w:lang w:val="uk-UA" w:eastAsia="ru-RU"/>
        </w:rPr>
        <w:t xml:space="preserve">тлумачення, </w:t>
      </w:r>
      <w:r w:rsidRPr="00FF2F39">
        <w:rPr>
          <w:sz w:val="24"/>
          <w:szCs w:val="24"/>
          <w:lang w:val="uk-UA" w:eastAsia="ru-RU"/>
        </w:rPr>
        <w:t>зміни до стандартів та Інтерпретації</w:t>
      </w:r>
      <w:r w:rsidR="007A0FDA">
        <w:rPr>
          <w:sz w:val="24"/>
          <w:szCs w:val="24"/>
          <w:lang w:val="uk-UA" w:eastAsia="ru-RU"/>
        </w:rPr>
        <w:t xml:space="preserve">, затверджені </w:t>
      </w:r>
      <w:r w:rsidR="007A0FDA" w:rsidRPr="007A0FDA">
        <w:t xml:space="preserve"> </w:t>
      </w:r>
      <w:r w:rsidR="007A0FDA">
        <w:rPr>
          <w:sz w:val="24"/>
          <w:szCs w:val="24"/>
          <w:lang w:val="uk-UA" w:eastAsia="ru-RU"/>
        </w:rPr>
        <w:t>РМСБО та КМТФЗ, які відносяться до її діяльності та які набули чинності</w:t>
      </w:r>
      <w:r w:rsidR="00EE7F33">
        <w:rPr>
          <w:sz w:val="24"/>
          <w:szCs w:val="24"/>
          <w:lang w:val="uk-UA" w:eastAsia="ru-RU"/>
        </w:rPr>
        <w:t xml:space="preserve"> станом на 31.12.2022</w:t>
      </w:r>
      <w:r w:rsidR="007A0FDA">
        <w:rPr>
          <w:sz w:val="24"/>
          <w:szCs w:val="24"/>
          <w:lang w:val="uk-UA" w:eastAsia="ru-RU"/>
        </w:rPr>
        <w:t xml:space="preserve"> року. </w:t>
      </w:r>
    </w:p>
    <w:p w14:paraId="0096FD88" w14:textId="77777777" w:rsidR="000B0A87" w:rsidRPr="00495579" w:rsidRDefault="000B0A87" w:rsidP="000B0A87">
      <w:pPr>
        <w:ind w:firstLine="567"/>
        <w:jc w:val="both"/>
        <w:rPr>
          <w:sz w:val="24"/>
          <w:szCs w:val="24"/>
          <w:lang w:val="uk-UA" w:eastAsia="ru-RU"/>
        </w:rPr>
      </w:pPr>
      <w:r w:rsidRPr="00495579">
        <w:rPr>
          <w:sz w:val="24"/>
          <w:szCs w:val="24"/>
          <w:lang w:val="uk-UA" w:eastAsia="ru-RU"/>
        </w:rPr>
        <w:t>На дату затвердження даної</w:t>
      </w:r>
      <w:r w:rsidR="00D77AC3">
        <w:rPr>
          <w:sz w:val="24"/>
          <w:szCs w:val="24"/>
          <w:lang w:val="uk-UA" w:eastAsia="ru-RU"/>
        </w:rPr>
        <w:t xml:space="preserve"> фінансової звітності Компанія</w:t>
      </w:r>
      <w:r w:rsidRPr="00495579">
        <w:rPr>
          <w:sz w:val="24"/>
          <w:szCs w:val="24"/>
          <w:lang w:val="uk-UA" w:eastAsia="ru-RU"/>
        </w:rPr>
        <w:t xml:space="preserve"> достроково не застосовувало стандарти, тлумачення та зміни до стандартів, які були випущенні, але не набрали чинності.</w:t>
      </w:r>
    </w:p>
    <w:p w14:paraId="3B88F5B7" w14:textId="77777777" w:rsidR="000B0A87" w:rsidRPr="00495579" w:rsidRDefault="00D77AC3" w:rsidP="000B0A87">
      <w:pPr>
        <w:ind w:firstLine="567"/>
        <w:jc w:val="both"/>
        <w:rPr>
          <w:sz w:val="24"/>
          <w:szCs w:val="24"/>
          <w:lang w:val="uk-UA" w:eastAsia="ru-RU"/>
        </w:rPr>
      </w:pPr>
      <w:r>
        <w:rPr>
          <w:sz w:val="24"/>
          <w:szCs w:val="24"/>
          <w:lang w:val="uk-UA" w:eastAsia="ru-RU"/>
        </w:rPr>
        <w:t>На даний час Компанія</w:t>
      </w:r>
      <w:r w:rsidR="000B0A87" w:rsidRPr="00495579">
        <w:rPr>
          <w:sz w:val="24"/>
          <w:szCs w:val="24"/>
          <w:lang w:val="uk-UA" w:eastAsia="ru-RU"/>
        </w:rPr>
        <w:t xml:space="preserve"> оцінює вплив МСФЗ та Інтерпретації до МСФЗ та МСБО, які ще не набрали чинності, на свою діяльність. Очікується, що норми вищевказаних стандартів та інтерпретацій не матимуть впливу на</w:t>
      </w:r>
      <w:r>
        <w:rPr>
          <w:sz w:val="24"/>
          <w:szCs w:val="24"/>
          <w:lang w:val="uk-UA" w:eastAsia="ru-RU"/>
        </w:rPr>
        <w:t xml:space="preserve"> фінансову звітність Компанії </w:t>
      </w:r>
      <w:r w:rsidR="000B0A87" w:rsidRPr="00495579">
        <w:rPr>
          <w:sz w:val="24"/>
          <w:szCs w:val="24"/>
          <w:lang w:val="uk-UA" w:eastAsia="ru-RU"/>
        </w:rPr>
        <w:t xml:space="preserve">або їх вплив буде несуттєвим. </w:t>
      </w:r>
    </w:p>
    <w:p w14:paraId="104746E0" w14:textId="77777777" w:rsidR="000C1D92" w:rsidRPr="00C50242" w:rsidRDefault="000C1D92" w:rsidP="000C1D92">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Pr="00C50242">
        <w:rPr>
          <w:b/>
          <w:bCs/>
          <w:spacing w:val="-2"/>
          <w:sz w:val="24"/>
          <w:szCs w:val="24"/>
          <w:lang w:val="uk-UA" w:eastAsia="ru-RU"/>
        </w:rPr>
        <w:t xml:space="preserve"> 2.3. Валюта подання звітності та функціональна валюта, ступінь округлення</w:t>
      </w:r>
      <w:r>
        <w:rPr>
          <w:b/>
          <w:bCs/>
          <w:spacing w:val="-2"/>
          <w:sz w:val="24"/>
          <w:szCs w:val="24"/>
          <w:lang w:val="uk-UA" w:eastAsia="ru-RU"/>
        </w:rPr>
        <w:t>, суттєвість.</w:t>
      </w:r>
    </w:p>
    <w:p w14:paraId="1976B2B4"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14:paraId="79B2671F" w14:textId="2CCDCB3D"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З метою формування показників фінансової звітності Компанії визначений критерій суттєвості </w:t>
      </w:r>
      <w:r w:rsidRPr="002F0A22">
        <w:rPr>
          <w:sz w:val="24"/>
          <w:szCs w:val="24"/>
          <w:lang w:val="uk-UA" w:eastAsia="ru-RU"/>
        </w:rPr>
        <w:t xml:space="preserve">складає </w:t>
      </w:r>
      <w:r w:rsidR="000430F7" w:rsidRPr="002F0A22">
        <w:rPr>
          <w:sz w:val="24"/>
          <w:szCs w:val="24"/>
          <w:lang w:val="uk-UA" w:eastAsia="ru-RU"/>
        </w:rPr>
        <w:t xml:space="preserve">1 % </w:t>
      </w:r>
      <w:r w:rsidRPr="002F0A22">
        <w:rPr>
          <w:sz w:val="24"/>
          <w:szCs w:val="24"/>
          <w:lang w:val="uk-UA" w:eastAsia="ru-RU"/>
        </w:rPr>
        <w:t>для всіх статей балансу,</w:t>
      </w:r>
      <w:r>
        <w:rPr>
          <w:sz w:val="24"/>
          <w:szCs w:val="24"/>
          <w:lang w:val="uk-UA" w:eastAsia="ru-RU"/>
        </w:rPr>
        <w:t xml:space="preserve"> крім статей для яких визнаний окремий критерій суттєвості.</w:t>
      </w:r>
    </w:p>
    <w:p w14:paraId="4F32DFC6" w14:textId="77777777" w:rsidR="00866B26" w:rsidRPr="00C50242" w:rsidRDefault="000C1D92" w:rsidP="00866B26">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866B26" w:rsidRPr="00C50242">
        <w:rPr>
          <w:b/>
          <w:bCs/>
          <w:spacing w:val="-2"/>
          <w:sz w:val="24"/>
          <w:szCs w:val="24"/>
          <w:lang w:val="uk-UA" w:eastAsia="ru-RU"/>
        </w:rPr>
        <w:t>2.4. Припущення про безперервність діяльності</w:t>
      </w:r>
    </w:p>
    <w:p w14:paraId="6DBF94FB" w14:textId="3B491A92" w:rsidR="00866B26" w:rsidRPr="00522AAF" w:rsidRDefault="00866B26" w:rsidP="00866B26">
      <w:pPr>
        <w:shd w:val="clear" w:color="auto" w:fill="FFFFFF"/>
        <w:spacing w:before="120" w:after="120" w:line="300" w:lineRule="exact"/>
        <w:jc w:val="both"/>
        <w:rPr>
          <w:sz w:val="24"/>
          <w:szCs w:val="24"/>
          <w:lang w:val="uk-UA" w:eastAsia="ru-RU"/>
        </w:rPr>
      </w:pPr>
      <w:r>
        <w:rPr>
          <w:sz w:val="24"/>
          <w:szCs w:val="24"/>
          <w:lang w:val="uk-UA" w:eastAsia="ru-RU"/>
        </w:rPr>
        <w:t xml:space="preserve">        Фінансов</w:t>
      </w:r>
      <w:r w:rsidR="0026017E">
        <w:rPr>
          <w:sz w:val="24"/>
          <w:szCs w:val="24"/>
          <w:lang w:val="uk-UA" w:eastAsia="ru-RU"/>
        </w:rPr>
        <w:t>а звітність Компанії</w:t>
      </w:r>
      <w:r w:rsidRPr="00522AAF">
        <w:rPr>
          <w:sz w:val="24"/>
          <w:szCs w:val="24"/>
          <w:lang w:val="uk-UA" w:eastAsia="ru-RU"/>
        </w:rPr>
        <w:t xml:space="preserve">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w:t>
      </w:r>
      <w:r w:rsidR="0026017E">
        <w:rPr>
          <w:sz w:val="24"/>
          <w:szCs w:val="24"/>
          <w:lang w:val="uk-UA" w:eastAsia="ru-RU"/>
        </w:rPr>
        <w:t>в тому випадку, якби Компанія не мала</w:t>
      </w:r>
      <w:r w:rsidRPr="00522AAF">
        <w:rPr>
          <w:sz w:val="24"/>
          <w:szCs w:val="24"/>
          <w:lang w:val="uk-UA" w:eastAsia="ru-RU"/>
        </w:rPr>
        <w:t xml:space="preserve"> продовжити подальше здійснення фінансово-господарської діяльності відповідно до принципів безперервності діяльності.</w:t>
      </w:r>
    </w:p>
    <w:p w14:paraId="69C34A28" w14:textId="3D39984F" w:rsidR="00866B26" w:rsidRPr="009A67EE" w:rsidRDefault="00866B26" w:rsidP="00866B26">
      <w:pPr>
        <w:jc w:val="both"/>
        <w:rPr>
          <w:noProof/>
          <w:sz w:val="24"/>
          <w:szCs w:val="24"/>
          <w:shd w:val="clear" w:color="auto" w:fill="FFFFFF"/>
          <w:lang w:val="ru-RU"/>
        </w:rPr>
      </w:pPr>
      <w:r>
        <w:rPr>
          <w:sz w:val="24"/>
          <w:szCs w:val="24"/>
          <w:lang w:val="uk-UA" w:eastAsia="ru-RU"/>
        </w:rPr>
        <w:t xml:space="preserve">         </w:t>
      </w:r>
      <w:r w:rsidRPr="009A67EE">
        <w:rPr>
          <w:noProof/>
          <w:sz w:val="24"/>
          <w:szCs w:val="24"/>
          <w:shd w:val="clear" w:color="auto" w:fill="FFFFFF"/>
          <w:lang w:val="ru-RU"/>
        </w:rPr>
        <w:t xml:space="preserve">Управлінським персоналом </w:t>
      </w:r>
      <w:r>
        <w:rPr>
          <w:noProof/>
          <w:sz w:val="24"/>
          <w:szCs w:val="24"/>
          <w:shd w:val="clear" w:color="auto" w:fill="FFFFFF"/>
          <w:lang w:val="ru-RU"/>
        </w:rPr>
        <w:t xml:space="preserve">Компанії </w:t>
      </w:r>
      <w:r w:rsidRPr="009A67EE">
        <w:rPr>
          <w:noProof/>
          <w:sz w:val="24"/>
          <w:szCs w:val="24"/>
          <w:shd w:val="clear" w:color="auto" w:fill="FFFFFF"/>
          <w:lang w:val="ru-RU"/>
        </w:rPr>
        <w:t>здійснювал</w:t>
      </w:r>
      <w:r>
        <w:rPr>
          <w:noProof/>
          <w:sz w:val="24"/>
          <w:szCs w:val="24"/>
          <w:shd w:val="clear" w:color="auto" w:fill="FFFFFF"/>
          <w:lang w:val="ru-RU"/>
        </w:rPr>
        <w:t xml:space="preserve">ася оцінка здатності </w:t>
      </w:r>
      <w:r w:rsidR="0026017E">
        <w:rPr>
          <w:noProof/>
          <w:sz w:val="24"/>
          <w:szCs w:val="24"/>
          <w:shd w:val="clear" w:color="auto" w:fill="FFFFFF"/>
          <w:lang w:val="ru-RU"/>
        </w:rPr>
        <w:t>Компанії</w:t>
      </w:r>
      <w:r>
        <w:rPr>
          <w:noProof/>
          <w:sz w:val="24"/>
          <w:szCs w:val="24"/>
          <w:shd w:val="clear" w:color="auto" w:fill="FFFFFF"/>
          <w:lang w:val="ru-RU"/>
        </w:rPr>
        <w:t xml:space="preserve"> </w:t>
      </w:r>
      <w:r w:rsidRPr="009A67EE">
        <w:rPr>
          <w:noProof/>
          <w:sz w:val="24"/>
          <w:szCs w:val="24"/>
          <w:shd w:val="clear" w:color="auto" w:fill="FFFFFF"/>
          <w:lang w:val="ru-RU"/>
        </w:rPr>
        <w:t xml:space="preserve">безперервно продовжувати діяльність. Намірів щодо ліквідації, реорганізації чи </w:t>
      </w:r>
      <w:r>
        <w:rPr>
          <w:noProof/>
          <w:sz w:val="24"/>
          <w:szCs w:val="24"/>
          <w:shd w:val="clear" w:color="auto" w:fill="FFFFFF"/>
          <w:lang w:val="ru-RU"/>
        </w:rPr>
        <w:t xml:space="preserve">припинення діяльності </w:t>
      </w:r>
      <w:r w:rsidR="0026017E">
        <w:rPr>
          <w:noProof/>
          <w:sz w:val="24"/>
          <w:szCs w:val="24"/>
          <w:shd w:val="clear" w:color="auto" w:fill="FFFFFF"/>
          <w:lang w:val="ru-RU"/>
        </w:rPr>
        <w:t>Компанії</w:t>
      </w:r>
      <w:r>
        <w:rPr>
          <w:noProof/>
          <w:sz w:val="24"/>
          <w:szCs w:val="24"/>
          <w:shd w:val="clear" w:color="auto" w:fill="FFFFFF"/>
          <w:lang w:val="ru-RU"/>
        </w:rPr>
        <w:t xml:space="preserve"> з</w:t>
      </w:r>
      <w:r w:rsidRPr="009A67EE">
        <w:rPr>
          <w:noProof/>
          <w:sz w:val="24"/>
          <w:szCs w:val="24"/>
          <w:shd w:val="clear" w:color="auto" w:fill="FFFFFF"/>
          <w:lang w:val="ru-RU"/>
        </w:rPr>
        <w:t>управлінський персонал не має.</w:t>
      </w:r>
    </w:p>
    <w:p w14:paraId="0400CCCE" w14:textId="5A906319" w:rsidR="00866B26" w:rsidRPr="009A67EE" w:rsidRDefault="00866B26" w:rsidP="00866B26">
      <w:pPr>
        <w:jc w:val="both"/>
        <w:rPr>
          <w:noProof/>
          <w:sz w:val="24"/>
          <w:szCs w:val="24"/>
          <w:shd w:val="clear" w:color="auto" w:fill="FFFFFF"/>
          <w:lang w:val="ru-RU"/>
        </w:rPr>
      </w:pPr>
      <w:r>
        <w:rPr>
          <w:noProof/>
          <w:sz w:val="24"/>
          <w:szCs w:val="24"/>
          <w:shd w:val="clear" w:color="auto" w:fill="FFFFFF"/>
          <w:lang w:val="ru-RU"/>
        </w:rPr>
        <w:t xml:space="preserve">          </w:t>
      </w:r>
      <w:r w:rsidRPr="009A67EE">
        <w:rPr>
          <w:noProof/>
          <w:sz w:val="24"/>
          <w:szCs w:val="24"/>
          <w:shd w:val="clear" w:color="auto" w:fill="FFFFFF"/>
          <w:lang w:val="ru-RU"/>
        </w:rPr>
        <w:t>Управлінському персоналу</w:t>
      </w:r>
      <w:r>
        <w:rPr>
          <w:noProof/>
          <w:sz w:val="24"/>
          <w:szCs w:val="24"/>
          <w:shd w:val="clear" w:color="auto" w:fill="FFFFFF"/>
          <w:lang w:val="ru-RU"/>
        </w:rPr>
        <w:t xml:space="preserve"> Компанії</w:t>
      </w:r>
      <w:r w:rsidRPr="009A67EE">
        <w:rPr>
          <w:noProof/>
          <w:sz w:val="24"/>
          <w:szCs w:val="24"/>
          <w:shd w:val="clear" w:color="auto" w:fill="FFFFFF"/>
          <w:lang w:val="ru-RU"/>
        </w:rPr>
        <w:t xml:space="preserve"> відомі події та умови, які</w:t>
      </w:r>
      <w:r>
        <w:rPr>
          <w:noProof/>
          <w:sz w:val="24"/>
          <w:szCs w:val="24"/>
          <w:shd w:val="clear" w:color="auto" w:fill="FFFFFF"/>
          <w:lang w:val="ru-RU"/>
        </w:rPr>
        <w:t xml:space="preserve"> вже настали в наступному за пе</w:t>
      </w:r>
      <w:r w:rsidRPr="009A67EE">
        <w:rPr>
          <w:noProof/>
          <w:sz w:val="24"/>
          <w:szCs w:val="24"/>
          <w:shd w:val="clear" w:color="auto" w:fill="FFFFFF"/>
          <w:lang w:val="ru-RU"/>
        </w:rPr>
        <w:t>ріодом оцінки фінансовому році, та які вп</w:t>
      </w:r>
      <w:r w:rsidR="0026017E">
        <w:rPr>
          <w:noProof/>
          <w:sz w:val="24"/>
          <w:szCs w:val="24"/>
          <w:shd w:val="clear" w:color="auto" w:fill="FFFFFF"/>
          <w:lang w:val="ru-RU"/>
        </w:rPr>
        <w:t xml:space="preserve">линули на діяльність Компанії </w:t>
      </w:r>
      <w:r w:rsidRPr="009A67EE">
        <w:rPr>
          <w:noProof/>
          <w:sz w:val="24"/>
          <w:szCs w:val="24"/>
          <w:shd w:val="clear" w:color="auto" w:fill="FFFFFF"/>
          <w:lang w:val="ru-RU"/>
        </w:rPr>
        <w:t>– а саме військове вторгнення росії в Україну 24 лютого 2022 року</w:t>
      </w:r>
      <w:r>
        <w:rPr>
          <w:noProof/>
          <w:sz w:val="24"/>
          <w:szCs w:val="24"/>
          <w:shd w:val="clear" w:color="auto" w:fill="FFFFFF"/>
          <w:lang w:val="ru-RU"/>
        </w:rPr>
        <w:t>.</w:t>
      </w:r>
      <w:r w:rsidRPr="009A67EE">
        <w:rPr>
          <w:noProof/>
          <w:sz w:val="24"/>
          <w:szCs w:val="24"/>
          <w:shd w:val="clear" w:color="auto" w:fill="FFFFFF"/>
          <w:lang w:val="ru-RU"/>
        </w:rPr>
        <w:t xml:space="preserve"> Дана подія безумовно негативно в</w:t>
      </w:r>
      <w:r w:rsidR="0026017E">
        <w:rPr>
          <w:noProof/>
          <w:sz w:val="24"/>
          <w:szCs w:val="24"/>
          <w:shd w:val="clear" w:color="auto" w:fill="FFFFFF"/>
          <w:lang w:val="ru-RU"/>
        </w:rPr>
        <w:t>плине на обсяги діяльності Компанії</w:t>
      </w:r>
      <w:r w:rsidRPr="009A67EE">
        <w:rPr>
          <w:noProof/>
          <w:sz w:val="24"/>
          <w:szCs w:val="24"/>
          <w:shd w:val="clear" w:color="auto" w:fill="FFFFFF"/>
          <w:lang w:val="ru-RU"/>
        </w:rPr>
        <w:t xml:space="preserve">, але управлінський персонал </w:t>
      </w:r>
      <w:r>
        <w:rPr>
          <w:noProof/>
          <w:sz w:val="24"/>
          <w:szCs w:val="24"/>
          <w:shd w:val="clear" w:color="auto" w:fill="FFFFFF"/>
          <w:lang w:val="ru-RU"/>
        </w:rPr>
        <w:t xml:space="preserve">Компанії </w:t>
      </w:r>
      <w:r w:rsidRPr="009A67EE">
        <w:rPr>
          <w:noProof/>
          <w:sz w:val="24"/>
          <w:szCs w:val="24"/>
          <w:shd w:val="clear" w:color="auto" w:fill="FFFFFF"/>
          <w:lang w:val="ru-RU"/>
        </w:rPr>
        <w:t>не планує припиняти діяльність.</w:t>
      </w:r>
    </w:p>
    <w:p w14:paraId="2DBDC05F" w14:textId="5D00E231" w:rsidR="00866B26" w:rsidRDefault="00866B26" w:rsidP="00866B26">
      <w:pPr>
        <w:shd w:val="clear" w:color="auto" w:fill="FFFFFF"/>
        <w:spacing w:before="120" w:after="120" w:line="300" w:lineRule="exact"/>
        <w:jc w:val="both"/>
        <w:rPr>
          <w:b/>
          <w:bCs/>
          <w:spacing w:val="-2"/>
          <w:sz w:val="24"/>
          <w:szCs w:val="24"/>
          <w:lang w:val="uk-UA" w:eastAsia="ru-RU"/>
        </w:rPr>
      </w:pPr>
      <w:r>
        <w:rPr>
          <w:sz w:val="24"/>
          <w:szCs w:val="24"/>
          <w:lang w:val="uk-UA" w:eastAsia="ru-RU"/>
        </w:rPr>
        <w:t xml:space="preserve">            </w:t>
      </w:r>
      <w:r w:rsidRPr="00522AAF">
        <w:rPr>
          <w:sz w:val="24"/>
          <w:szCs w:val="24"/>
          <w:lang w:val="uk-UA" w:eastAsia="ru-RU"/>
        </w:rPr>
        <w:t xml:space="preserve">На момент випуску даної фінансової звітності ситуація все ще знаходиться у </w:t>
      </w:r>
      <w:r>
        <w:rPr>
          <w:sz w:val="24"/>
          <w:szCs w:val="24"/>
          <w:lang w:val="uk-UA" w:eastAsia="ru-RU"/>
        </w:rPr>
        <w:t>не</w:t>
      </w:r>
      <w:r w:rsidR="0026017E">
        <w:rPr>
          <w:sz w:val="24"/>
          <w:szCs w:val="24"/>
          <w:lang w:val="uk-UA" w:eastAsia="ru-RU"/>
        </w:rPr>
        <w:t xml:space="preserve">визначеному стані і Компанія </w:t>
      </w:r>
      <w:r w:rsidRPr="004D3167">
        <w:rPr>
          <w:sz w:val="24"/>
          <w:szCs w:val="24"/>
          <w:lang w:val="uk-UA" w:eastAsia="ru-RU"/>
        </w:rPr>
        <w:t>дотримується принципу безперервності,</w:t>
      </w:r>
      <w:r w:rsidRPr="00522AAF">
        <w:rPr>
          <w:sz w:val="24"/>
          <w:szCs w:val="24"/>
          <w:lang w:val="uk-UA" w:eastAsia="ru-RU"/>
        </w:rPr>
        <w:t xml:space="preserve"> представляється, що негативний вплив на світову економіку і невизначеність щодо подальшого економічного зростання можуть в майбутньому </w:t>
      </w:r>
      <w:r>
        <w:rPr>
          <w:sz w:val="24"/>
          <w:szCs w:val="24"/>
          <w:lang w:val="uk-UA" w:eastAsia="ru-RU"/>
        </w:rPr>
        <w:t xml:space="preserve">може </w:t>
      </w:r>
      <w:r w:rsidRPr="00522AAF">
        <w:rPr>
          <w:sz w:val="24"/>
          <w:szCs w:val="24"/>
          <w:lang w:val="uk-UA" w:eastAsia="ru-RU"/>
        </w:rPr>
        <w:t>негативно позначитися на фінансовому становищі і ф</w:t>
      </w:r>
      <w:r w:rsidR="0026017E">
        <w:rPr>
          <w:sz w:val="24"/>
          <w:szCs w:val="24"/>
          <w:lang w:val="uk-UA" w:eastAsia="ru-RU"/>
        </w:rPr>
        <w:t>інансових результатах Компанії</w:t>
      </w:r>
      <w:r>
        <w:rPr>
          <w:sz w:val="24"/>
          <w:szCs w:val="24"/>
          <w:lang w:val="uk-UA" w:eastAsia="ru-RU"/>
        </w:rPr>
        <w:t>. Керівництво Компанії</w:t>
      </w:r>
      <w:r w:rsidRPr="00522AAF">
        <w:rPr>
          <w:sz w:val="24"/>
          <w:szCs w:val="24"/>
          <w:lang w:val="uk-UA" w:eastAsia="ru-RU"/>
        </w:rPr>
        <w:t xml:space="preserve"> уважно стежить за ситуацією і реалізує заходи щодо зниження негативного впливу зазначених подій </w:t>
      </w:r>
      <w:r w:rsidR="0026017E">
        <w:rPr>
          <w:sz w:val="24"/>
          <w:szCs w:val="24"/>
          <w:lang w:val="uk-UA" w:eastAsia="ru-RU"/>
        </w:rPr>
        <w:t>на Компанію</w:t>
      </w:r>
      <w:r w:rsidRPr="00522AAF">
        <w:rPr>
          <w:sz w:val="24"/>
          <w:szCs w:val="24"/>
          <w:lang w:val="uk-UA" w:eastAsia="ru-RU"/>
        </w:rPr>
        <w:t>.</w:t>
      </w:r>
      <w:r>
        <w:rPr>
          <w:b/>
          <w:bCs/>
          <w:spacing w:val="-2"/>
          <w:sz w:val="24"/>
          <w:szCs w:val="24"/>
          <w:lang w:val="uk-UA" w:eastAsia="ru-RU"/>
        </w:rPr>
        <w:t xml:space="preserve">   </w:t>
      </w:r>
    </w:p>
    <w:p w14:paraId="497AFD31" w14:textId="4C21FEA5" w:rsidR="000C1D92" w:rsidRPr="00C50242" w:rsidRDefault="000C1D92" w:rsidP="00866B26">
      <w:pPr>
        <w:shd w:val="clear" w:color="auto" w:fill="FFFFFF"/>
        <w:spacing w:before="120" w:after="120" w:line="300" w:lineRule="exact"/>
        <w:rPr>
          <w:b/>
          <w:bCs/>
          <w:spacing w:val="-2"/>
          <w:sz w:val="24"/>
          <w:szCs w:val="24"/>
          <w:lang w:val="uk-UA" w:eastAsia="ru-RU"/>
        </w:rPr>
      </w:pPr>
      <w:r>
        <w:rPr>
          <w:b/>
          <w:bCs/>
          <w:spacing w:val="-2"/>
          <w:sz w:val="24"/>
          <w:szCs w:val="24"/>
          <w:lang w:val="uk-UA" w:eastAsia="ru-RU"/>
        </w:rPr>
        <w:lastRenderedPageBreak/>
        <w:t xml:space="preserve">   </w:t>
      </w:r>
      <w:r w:rsidRPr="00C50242">
        <w:rPr>
          <w:b/>
          <w:bCs/>
          <w:spacing w:val="-2"/>
          <w:sz w:val="24"/>
          <w:szCs w:val="24"/>
          <w:lang w:val="uk-UA" w:eastAsia="ru-RU"/>
        </w:rPr>
        <w:t>2.5. Рішення про затвердження фінансової звітності</w:t>
      </w:r>
    </w:p>
    <w:p w14:paraId="0E501087" w14:textId="50D11145"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Фінансова звітність Компанії</w:t>
      </w:r>
      <w:r>
        <w:rPr>
          <w:sz w:val="24"/>
          <w:szCs w:val="24"/>
          <w:lang w:val="uk-UA" w:eastAsia="ru-RU"/>
        </w:rPr>
        <w:t xml:space="preserve"> за рік, що закінчився </w:t>
      </w:r>
      <w:r w:rsidRPr="00B54CD3">
        <w:rPr>
          <w:sz w:val="24"/>
          <w:szCs w:val="24"/>
          <w:lang w:val="uk-UA" w:eastAsia="ru-RU"/>
        </w:rPr>
        <w:t>31.12.202</w:t>
      </w:r>
      <w:r w:rsidR="00411468">
        <w:rPr>
          <w:sz w:val="24"/>
          <w:szCs w:val="24"/>
          <w:lang w:val="uk-UA" w:eastAsia="ru-RU"/>
        </w:rPr>
        <w:t>2</w:t>
      </w:r>
      <w:r w:rsidRPr="00B54CD3">
        <w:rPr>
          <w:sz w:val="24"/>
          <w:szCs w:val="24"/>
          <w:lang w:val="uk-UA" w:eastAsia="ru-RU"/>
        </w:rPr>
        <w:t>р</w:t>
      </w:r>
      <w:r>
        <w:rPr>
          <w:sz w:val="24"/>
          <w:szCs w:val="24"/>
          <w:lang w:val="uk-UA" w:eastAsia="ru-RU"/>
        </w:rPr>
        <w:t xml:space="preserve">., </w:t>
      </w:r>
      <w:r w:rsidRPr="00C50242">
        <w:rPr>
          <w:sz w:val="24"/>
          <w:szCs w:val="24"/>
          <w:lang w:val="uk-UA" w:eastAsia="ru-RU"/>
        </w:rPr>
        <w:t xml:space="preserve"> затверджена до випуску (з метою оприлюднення) керівником Компанії </w:t>
      </w:r>
      <w:r w:rsidR="00CD4A31" w:rsidRPr="003C0AFB">
        <w:rPr>
          <w:sz w:val="24"/>
          <w:szCs w:val="24"/>
          <w:lang w:val="uk-UA" w:eastAsia="ru-RU"/>
        </w:rPr>
        <w:t>17 жовтня</w:t>
      </w:r>
      <w:r w:rsidR="009868E1" w:rsidRPr="003C0AFB">
        <w:rPr>
          <w:sz w:val="24"/>
          <w:szCs w:val="24"/>
          <w:lang w:val="uk-UA" w:eastAsia="ru-RU"/>
        </w:rPr>
        <w:t xml:space="preserve"> </w:t>
      </w:r>
      <w:r w:rsidR="00B44721" w:rsidRPr="003C0AFB">
        <w:rPr>
          <w:sz w:val="24"/>
          <w:szCs w:val="24"/>
          <w:lang w:val="uk-UA" w:eastAsia="ru-RU"/>
        </w:rPr>
        <w:t>2023</w:t>
      </w:r>
      <w:r w:rsidRPr="003C0AFB">
        <w:rPr>
          <w:sz w:val="24"/>
          <w:szCs w:val="24"/>
          <w:lang w:val="uk-UA" w:eastAsia="ru-RU"/>
        </w:rPr>
        <w:t xml:space="preserve"> року. </w:t>
      </w:r>
      <w:r w:rsidRPr="00C50242">
        <w:rPr>
          <w:sz w:val="24"/>
          <w:szCs w:val="24"/>
          <w:lang w:val="uk-UA" w:eastAsia="ru-RU"/>
        </w:rPr>
        <w:t>Ні учасники Компанії, ні інші особи не мають права вносити зміни до цієї фінансової звітності після її затвердження до випуску.</w:t>
      </w:r>
    </w:p>
    <w:p w14:paraId="3096C8B6" w14:textId="77777777" w:rsidR="000C1D92" w:rsidRPr="00C50242" w:rsidRDefault="000C1D92"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w:t>
      </w:r>
      <w:r w:rsidRPr="00C50242">
        <w:rPr>
          <w:b/>
          <w:bCs/>
          <w:spacing w:val="-2"/>
          <w:sz w:val="24"/>
          <w:szCs w:val="24"/>
          <w:lang w:val="uk-UA" w:eastAsia="ru-RU"/>
        </w:rPr>
        <w:t>2.6. Звітний період фінансової звітності</w:t>
      </w:r>
    </w:p>
    <w:p w14:paraId="239EB467" w14:textId="06AFBF9E" w:rsidR="000C1D92" w:rsidRP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Звітним періодом, за який формується ця фінансова звітність, вважається календарний рік, тобто період з 01 с</w:t>
      </w:r>
      <w:r>
        <w:rPr>
          <w:sz w:val="24"/>
          <w:szCs w:val="24"/>
          <w:lang w:val="uk-UA" w:eastAsia="ru-RU"/>
        </w:rPr>
        <w:t>ічня по 31 грудня 202</w:t>
      </w:r>
      <w:r w:rsidR="00935575">
        <w:rPr>
          <w:sz w:val="24"/>
          <w:szCs w:val="24"/>
          <w:lang w:val="uk-UA" w:eastAsia="ru-RU"/>
        </w:rPr>
        <w:t>2</w:t>
      </w:r>
      <w:r>
        <w:rPr>
          <w:sz w:val="24"/>
          <w:szCs w:val="24"/>
          <w:lang w:val="uk-UA" w:eastAsia="ru-RU"/>
        </w:rPr>
        <w:t xml:space="preserve"> року.</w:t>
      </w:r>
    </w:p>
    <w:p w14:paraId="1A7B956F" w14:textId="77777777" w:rsidR="000C1D92" w:rsidRDefault="000C1D92" w:rsidP="000C1D92">
      <w:pPr>
        <w:pStyle w:val="21"/>
        <w:spacing w:before="0" w:after="0"/>
        <w:rPr>
          <w:rFonts w:ascii="Times New Roman" w:hAnsi="Times New Roman"/>
          <w:sz w:val="24"/>
          <w:szCs w:val="24"/>
          <w:lang w:val="uk-UA"/>
        </w:rPr>
      </w:pPr>
    </w:p>
    <w:p w14:paraId="122077C7" w14:textId="77777777" w:rsidR="000C1D92" w:rsidRDefault="000C1D92" w:rsidP="000C1D92">
      <w:pPr>
        <w:pStyle w:val="21"/>
        <w:spacing w:before="0" w:after="0"/>
        <w:rPr>
          <w:rFonts w:ascii="Times New Roman" w:hAnsi="Times New Roman"/>
          <w:sz w:val="24"/>
          <w:szCs w:val="24"/>
          <w:lang w:val="uk-UA"/>
        </w:rPr>
      </w:pPr>
      <w:r w:rsidRPr="00C50242">
        <w:rPr>
          <w:rFonts w:ascii="Times New Roman" w:hAnsi="Times New Roman"/>
          <w:sz w:val="24"/>
          <w:szCs w:val="24"/>
          <w:lang w:val="uk-UA"/>
        </w:rPr>
        <w:t>3.ОСНОВНІ ПРИНЦИПИ ОБЛІКОВОЇ ПОЛІТИКИ</w:t>
      </w:r>
    </w:p>
    <w:p w14:paraId="029FC678" w14:textId="77777777" w:rsidR="00B5640D" w:rsidRPr="00B5640D" w:rsidRDefault="00B5640D" w:rsidP="00B5640D">
      <w:pPr>
        <w:rPr>
          <w:lang w:val="uk-UA" w:eastAsia="x-none"/>
        </w:rPr>
      </w:pPr>
    </w:p>
    <w:p w14:paraId="468D8D69" w14:textId="77777777" w:rsidR="00B5640D" w:rsidRDefault="00B5640D" w:rsidP="00B5640D">
      <w:pPr>
        <w:rPr>
          <w:b/>
          <w:lang w:val="uk-UA" w:eastAsia="x-none"/>
        </w:rPr>
      </w:pPr>
      <w:r w:rsidRPr="00B5640D">
        <w:rPr>
          <w:b/>
          <w:lang w:val="uk-UA" w:eastAsia="x-none"/>
        </w:rPr>
        <w:t>3.1. Основа оцінки, застосована при складанні фінансової звітності</w:t>
      </w:r>
    </w:p>
    <w:p w14:paraId="3F76C83E" w14:textId="77777777" w:rsidR="00B5640D" w:rsidRDefault="00B5640D" w:rsidP="00B5640D">
      <w:pPr>
        <w:rPr>
          <w:b/>
          <w:lang w:val="uk-UA" w:eastAsia="x-none"/>
        </w:rPr>
      </w:pPr>
    </w:p>
    <w:p w14:paraId="4AECCDDC" w14:textId="77777777" w:rsidR="00B5640D" w:rsidRDefault="00B5640D" w:rsidP="00B5640D">
      <w:pPr>
        <w:jc w:val="both"/>
        <w:rPr>
          <w:sz w:val="24"/>
          <w:szCs w:val="24"/>
          <w:lang w:val="uk-UA" w:eastAsia="x-none"/>
        </w:rPr>
      </w:pPr>
      <w:r>
        <w:rPr>
          <w:b/>
          <w:lang w:val="uk-UA" w:eastAsia="x-none"/>
        </w:rPr>
        <w:t xml:space="preserve">        </w:t>
      </w:r>
      <w:r w:rsidRPr="00B5640D">
        <w:rPr>
          <w:sz w:val="24"/>
          <w:szCs w:val="24"/>
          <w:lang w:val="uk-UA" w:eastAsia="x-none"/>
        </w:rPr>
        <w:t>Ця фінансова звітність підготовлена на основі історичної собівартості, за винятком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14:paraId="79A25ADE" w14:textId="77777777" w:rsidR="00E53F1A" w:rsidRPr="00B5640D" w:rsidRDefault="00E53F1A" w:rsidP="00B5640D">
      <w:pPr>
        <w:jc w:val="both"/>
        <w:rPr>
          <w:sz w:val="24"/>
          <w:szCs w:val="24"/>
          <w:lang w:val="uk-UA" w:eastAsia="x-none"/>
        </w:rPr>
      </w:pPr>
    </w:p>
    <w:p w14:paraId="6484F0B4" w14:textId="77777777" w:rsidR="00B5640D" w:rsidRPr="00B5640D" w:rsidRDefault="00E53F1A" w:rsidP="00B5640D">
      <w:pPr>
        <w:rPr>
          <w:b/>
          <w:sz w:val="24"/>
          <w:szCs w:val="24"/>
          <w:lang w:val="uk-UA" w:eastAsia="x-none"/>
        </w:rPr>
      </w:pPr>
      <w:r>
        <w:rPr>
          <w:b/>
          <w:sz w:val="24"/>
          <w:szCs w:val="24"/>
          <w:lang w:val="uk-UA" w:eastAsia="x-none"/>
        </w:rPr>
        <w:t xml:space="preserve">3.2. </w:t>
      </w:r>
      <w:r w:rsidRPr="00E53F1A">
        <w:rPr>
          <w:b/>
          <w:sz w:val="24"/>
          <w:szCs w:val="24"/>
          <w:lang w:val="uk-UA" w:eastAsia="x-none"/>
        </w:rPr>
        <w:t>Основа формування облікових політик</w:t>
      </w:r>
    </w:p>
    <w:p w14:paraId="5B13258C" w14:textId="77777777" w:rsidR="00D7066D" w:rsidRDefault="00D7066D" w:rsidP="000C1D92">
      <w:pPr>
        <w:shd w:val="clear" w:color="auto" w:fill="FFFFFF"/>
        <w:autoSpaceDE w:val="0"/>
        <w:autoSpaceDN w:val="0"/>
        <w:adjustRightInd w:val="0"/>
        <w:spacing w:after="60" w:line="300" w:lineRule="exact"/>
        <w:ind w:firstLine="397"/>
        <w:jc w:val="both"/>
        <w:rPr>
          <w:sz w:val="24"/>
          <w:szCs w:val="24"/>
          <w:lang w:val="uk-UA" w:eastAsia="ru-RU"/>
        </w:rPr>
      </w:pPr>
      <w:r w:rsidRPr="00D7066D">
        <w:rPr>
          <w:sz w:val="24"/>
          <w:szCs w:val="24"/>
          <w:lang w:val="uk-UA" w:eastAsia="ru-RU"/>
        </w:rPr>
        <w:t>Облікові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14:paraId="089444E1" w14:textId="77777777" w:rsidR="003B09F7" w:rsidRDefault="00DA0330" w:rsidP="00137D08">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Облікова політика Компанії</w:t>
      </w:r>
      <w:r w:rsidR="00702CA4" w:rsidRPr="00702CA4">
        <w:rPr>
          <w:sz w:val="24"/>
          <w:szCs w:val="24"/>
          <w:lang w:val="uk-UA" w:eastAsia="ru-RU"/>
        </w:rPr>
        <w:t xml:space="preserve"> розроблена та зат</w:t>
      </w:r>
      <w:r>
        <w:rPr>
          <w:sz w:val="24"/>
          <w:szCs w:val="24"/>
          <w:lang w:val="uk-UA" w:eastAsia="ru-RU"/>
        </w:rPr>
        <w:t>верджена керівником Компанії</w:t>
      </w:r>
      <w:r w:rsidR="00702CA4" w:rsidRPr="00702CA4">
        <w:rPr>
          <w:sz w:val="24"/>
          <w:szCs w:val="24"/>
          <w:lang w:val="uk-UA" w:eastAsia="ru-RU"/>
        </w:rPr>
        <w:t xml:space="preserve"> відповідно до вимог МСБО 8 «Облікові політики, зміни в облікових оцінках та помилки» та інших чинних МСФЗ, зокрема, МСФЗ 9 «Фінансові інструменти» та МСФЗ 15 «Дохід від договорів з клієнтами»</w:t>
      </w:r>
      <w:r>
        <w:rPr>
          <w:sz w:val="24"/>
          <w:szCs w:val="24"/>
          <w:lang w:val="uk-UA" w:eastAsia="ru-RU"/>
        </w:rPr>
        <w:t>.</w:t>
      </w:r>
      <w:r w:rsidRPr="00DA0330">
        <w:rPr>
          <w:lang w:val="uk-UA"/>
        </w:rPr>
        <w:t xml:space="preserve"> </w:t>
      </w:r>
      <w:r w:rsidRPr="00DA0330">
        <w:rPr>
          <w:sz w:val="24"/>
          <w:szCs w:val="24"/>
          <w:lang w:val="uk-UA" w:eastAsia="ru-RU"/>
        </w:rPr>
        <w:t xml:space="preserve">Цей розділ містить лише суттєві положення облікової політики, що стосуються статей цієї фінансової звітності. Інше не наведено.  </w:t>
      </w:r>
    </w:p>
    <w:p w14:paraId="3B23171F" w14:textId="77777777" w:rsidR="003B09F7" w:rsidRPr="003B09F7" w:rsidRDefault="003B09F7" w:rsidP="003B09F7">
      <w:pPr>
        <w:shd w:val="clear" w:color="auto" w:fill="FFFFFF"/>
        <w:autoSpaceDE w:val="0"/>
        <w:autoSpaceDN w:val="0"/>
        <w:adjustRightInd w:val="0"/>
        <w:spacing w:after="60" w:line="300" w:lineRule="exact"/>
        <w:jc w:val="both"/>
        <w:rPr>
          <w:b/>
          <w:sz w:val="24"/>
          <w:szCs w:val="24"/>
          <w:lang w:val="uk-UA" w:eastAsia="ru-RU"/>
        </w:rPr>
      </w:pPr>
      <w:r w:rsidRPr="003B09F7">
        <w:rPr>
          <w:b/>
          <w:sz w:val="24"/>
          <w:szCs w:val="24"/>
          <w:lang w:val="uk-UA" w:eastAsia="ru-RU"/>
        </w:rPr>
        <w:t xml:space="preserve">3.3. Інформація </w:t>
      </w:r>
      <w:r>
        <w:rPr>
          <w:b/>
          <w:sz w:val="24"/>
          <w:szCs w:val="24"/>
          <w:lang w:val="uk-UA" w:eastAsia="ru-RU"/>
        </w:rPr>
        <w:t>про зміни в облікових політиках</w:t>
      </w:r>
    </w:p>
    <w:p w14:paraId="4C3AE09E" w14:textId="77777777" w:rsidR="00702CA4" w:rsidRDefault="003B09F7" w:rsidP="003B09F7">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Pr="003B09F7">
        <w:rPr>
          <w:sz w:val="24"/>
          <w:szCs w:val="24"/>
          <w:lang w:val="uk-UA" w:eastAsia="ru-RU"/>
        </w:rPr>
        <w:t xml:space="preserve"> обирає та застосовує свої облікові політики послідовно для подібних операцій, інших подій або умов, якщо МСФЗ конкретно не вимагає або не дозволяє визначення категорії статей, для яких інші політики можуть бути доречними.</w:t>
      </w:r>
    </w:p>
    <w:p w14:paraId="09C7FDDF" w14:textId="77777777" w:rsidR="00CB06AE" w:rsidRDefault="00CB06AE" w:rsidP="003B09F7">
      <w:pPr>
        <w:shd w:val="clear" w:color="auto" w:fill="FFFFFF"/>
        <w:autoSpaceDE w:val="0"/>
        <w:autoSpaceDN w:val="0"/>
        <w:adjustRightInd w:val="0"/>
        <w:spacing w:after="60" w:line="300" w:lineRule="exact"/>
        <w:ind w:firstLine="397"/>
        <w:jc w:val="both"/>
        <w:rPr>
          <w:sz w:val="24"/>
          <w:szCs w:val="24"/>
          <w:lang w:val="uk-UA" w:eastAsia="ru-RU"/>
        </w:rPr>
      </w:pPr>
      <w:r w:rsidRPr="00CB06AE">
        <w:rPr>
          <w:sz w:val="24"/>
          <w:szCs w:val="24"/>
          <w:lang w:val="uk-UA" w:eastAsia="ru-RU"/>
        </w:rPr>
        <w:t>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14:paraId="2194960D" w14:textId="709B848C" w:rsidR="0021705B" w:rsidRPr="0021705B" w:rsidRDefault="0021705B" w:rsidP="0021705B">
      <w:pPr>
        <w:shd w:val="clear" w:color="auto" w:fill="FFFFFF"/>
        <w:autoSpaceDE w:val="0"/>
        <w:autoSpaceDN w:val="0"/>
        <w:adjustRightInd w:val="0"/>
        <w:spacing w:after="60" w:line="300" w:lineRule="exact"/>
        <w:ind w:firstLine="397"/>
        <w:jc w:val="both"/>
        <w:rPr>
          <w:sz w:val="24"/>
          <w:szCs w:val="24"/>
          <w:lang w:val="uk-UA"/>
        </w:rPr>
      </w:pPr>
      <w:r w:rsidRPr="0021705B">
        <w:rPr>
          <w:sz w:val="24"/>
          <w:szCs w:val="24"/>
          <w:lang w:val="uk-UA"/>
        </w:rPr>
        <w:t>Відповідно до п</w:t>
      </w:r>
      <w:r>
        <w:rPr>
          <w:sz w:val="24"/>
          <w:szCs w:val="24"/>
          <w:lang w:val="uk-UA"/>
        </w:rPr>
        <w:t>араграфу 14 МСБО 8 Компанія</w:t>
      </w:r>
      <w:r w:rsidRPr="0021705B">
        <w:rPr>
          <w:sz w:val="24"/>
          <w:szCs w:val="24"/>
          <w:lang w:val="uk-UA"/>
        </w:rPr>
        <w:t xml:space="preserve"> змінює облікову п</w:t>
      </w:r>
      <w:r>
        <w:rPr>
          <w:sz w:val="24"/>
          <w:szCs w:val="24"/>
          <w:lang w:val="uk-UA"/>
        </w:rPr>
        <w:t>олітику, тільки якщо така зміна</w:t>
      </w:r>
      <w:r w:rsidRPr="0021705B">
        <w:rPr>
          <w:sz w:val="24"/>
          <w:szCs w:val="24"/>
          <w:lang w:val="uk-UA"/>
        </w:rPr>
        <w:t xml:space="preserve"> </w:t>
      </w:r>
      <w:r>
        <w:rPr>
          <w:sz w:val="24"/>
          <w:szCs w:val="24"/>
          <w:lang w:val="uk-UA"/>
        </w:rPr>
        <w:t xml:space="preserve">  вимагається МЗФЗ, </w:t>
      </w:r>
      <w:r w:rsidRPr="0021705B">
        <w:rPr>
          <w:sz w:val="24"/>
          <w:szCs w:val="24"/>
          <w:lang w:val="uk-UA"/>
        </w:rPr>
        <w:t>приводить до того, що фінансова звітність надає достовірну та доречнішу інформацію про вплив операцій, інших подій або умов на фінансовий стан, фінансові результати діяльнос</w:t>
      </w:r>
      <w:r>
        <w:rPr>
          <w:sz w:val="24"/>
          <w:szCs w:val="24"/>
          <w:lang w:val="uk-UA"/>
        </w:rPr>
        <w:t>ті або грошові потоки Компанії</w:t>
      </w:r>
      <w:r w:rsidRPr="0021705B">
        <w:rPr>
          <w:sz w:val="24"/>
          <w:szCs w:val="24"/>
          <w:lang w:val="uk-UA"/>
        </w:rPr>
        <w:t>.</w:t>
      </w:r>
    </w:p>
    <w:p w14:paraId="5862F9C6" w14:textId="77777777" w:rsidR="00137D08" w:rsidRDefault="00A638B6"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 xml:space="preserve">З 1 січня 2019 року </w:t>
      </w:r>
      <w:r w:rsidR="00D7066D" w:rsidRPr="00D7066D">
        <w:rPr>
          <w:color w:val="333333"/>
          <w:sz w:val="24"/>
          <w:szCs w:val="24"/>
          <w:shd w:val="clear" w:color="auto" w:fill="FFFFFF"/>
          <w:lang w:val="uk-UA"/>
        </w:rPr>
        <w:t xml:space="preserve"> застосовує МСФЗ 9 «Фін</w:t>
      </w:r>
      <w:r>
        <w:rPr>
          <w:color w:val="333333"/>
          <w:sz w:val="24"/>
          <w:szCs w:val="24"/>
          <w:shd w:val="clear" w:color="auto" w:fill="FFFFFF"/>
          <w:lang w:val="uk-UA"/>
        </w:rPr>
        <w:t>ансові інструменти».  Компанія</w:t>
      </w:r>
      <w:r w:rsidR="00D7066D" w:rsidRPr="00D7066D">
        <w:rPr>
          <w:color w:val="333333"/>
          <w:sz w:val="24"/>
          <w:szCs w:val="24"/>
          <w:shd w:val="clear" w:color="auto" w:fill="FFFFFF"/>
          <w:lang w:val="uk-UA"/>
        </w:rPr>
        <w:t xml:space="preserve"> використовує можливість не перераховувати порівняльну інформацію за попередні періоди у зв’язку зі змінами класифікації та оцінки (включаючи зменшення корисності); зміни в балансовій вартості фінансових активів та фінансових зобов'язань, що виникають у результаті застосування МСФЗ 9, визнаються шляхом коригування вхідного залишку нерозподіленого прибутку на 1 січня 2019 року. Класифікація </w:t>
      </w:r>
      <w:r w:rsidR="00D7066D" w:rsidRPr="00D7066D">
        <w:rPr>
          <w:color w:val="333333"/>
          <w:sz w:val="24"/>
          <w:szCs w:val="24"/>
          <w:shd w:val="clear" w:color="auto" w:fill="FFFFFF"/>
          <w:lang w:val="uk-UA"/>
        </w:rPr>
        <w:lastRenderedPageBreak/>
        <w:t>та оцінка фінансових ін</w:t>
      </w:r>
      <w:r w:rsidR="00137D08">
        <w:rPr>
          <w:color w:val="333333"/>
          <w:sz w:val="24"/>
          <w:szCs w:val="24"/>
          <w:shd w:val="clear" w:color="auto" w:fill="FFFFFF"/>
          <w:lang w:val="uk-UA"/>
        </w:rPr>
        <w:t>струментів, наявних у Компанії</w:t>
      </w:r>
      <w:r w:rsidR="00D7066D" w:rsidRPr="00D7066D">
        <w:rPr>
          <w:color w:val="333333"/>
          <w:sz w:val="24"/>
          <w:szCs w:val="24"/>
          <w:shd w:val="clear" w:color="auto" w:fill="FFFFFF"/>
          <w:lang w:val="uk-UA"/>
        </w:rPr>
        <w:t xml:space="preserve">, не зазнала суттєвого впливу від застосування цього стандарту. </w:t>
      </w:r>
    </w:p>
    <w:p w14:paraId="68150FBF" w14:textId="77777777" w:rsidR="00D7066D" w:rsidRPr="00137D08" w:rsidRDefault="00D01BC0"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137D08">
        <w:rPr>
          <w:b/>
          <w:color w:val="333333"/>
          <w:sz w:val="24"/>
          <w:szCs w:val="24"/>
          <w:shd w:val="clear" w:color="auto" w:fill="FFFFFF"/>
          <w:lang w:val="uk-UA"/>
        </w:rPr>
        <w:t>3.4.</w:t>
      </w:r>
      <w:r w:rsidR="00D7066D" w:rsidRPr="00137D08">
        <w:rPr>
          <w:b/>
          <w:color w:val="333333"/>
          <w:sz w:val="24"/>
          <w:szCs w:val="24"/>
          <w:shd w:val="clear" w:color="auto" w:fill="FFFFFF"/>
          <w:lang w:val="uk-UA"/>
        </w:rPr>
        <w:t xml:space="preserve"> Форма та назви фінансових звітів</w:t>
      </w:r>
    </w:p>
    <w:p w14:paraId="0B0A0508"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Перелік та назви форм</w:t>
      </w:r>
      <w:r w:rsidR="00137D08">
        <w:rPr>
          <w:color w:val="333333"/>
          <w:sz w:val="24"/>
          <w:szCs w:val="24"/>
          <w:shd w:val="clear" w:color="auto" w:fill="FFFFFF"/>
          <w:lang w:val="uk-UA"/>
        </w:rPr>
        <w:t xml:space="preserve"> фінансової звітності Компанії</w:t>
      </w:r>
      <w:r w:rsidRPr="00D7066D">
        <w:rPr>
          <w:color w:val="333333"/>
          <w:sz w:val="24"/>
          <w:szCs w:val="24"/>
          <w:shd w:val="clear" w:color="auto" w:fill="FFFFFF"/>
          <w:lang w:val="uk-UA"/>
        </w:rPr>
        <w:t xml:space="preserve"> відповідають вимогам, встановленим НП(С)БО 1 «Загальні вимоги до фінансової звітності», та форми Приміток, що розроблені у відповідності до МСФЗ.</w:t>
      </w:r>
    </w:p>
    <w:p w14:paraId="1A6FB3F0" w14:textId="77777777" w:rsidR="00D7066D" w:rsidRPr="00A03EC6" w:rsidRDefault="00234C53"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A03EC6">
        <w:rPr>
          <w:b/>
          <w:color w:val="333333"/>
          <w:sz w:val="24"/>
          <w:szCs w:val="24"/>
          <w:shd w:val="clear" w:color="auto" w:fill="FFFFFF"/>
          <w:lang w:val="uk-UA"/>
        </w:rPr>
        <w:t>3.5</w:t>
      </w:r>
      <w:r w:rsidR="00D7066D" w:rsidRPr="00A03EC6">
        <w:rPr>
          <w:b/>
          <w:color w:val="333333"/>
          <w:sz w:val="24"/>
          <w:szCs w:val="24"/>
          <w:shd w:val="clear" w:color="auto" w:fill="FFFFFF"/>
          <w:lang w:val="uk-UA"/>
        </w:rPr>
        <w:t>. Методи подання інформації у фінансових звітах</w:t>
      </w:r>
    </w:p>
    <w:p w14:paraId="4A56C239"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МСБО 1  «Подання фінансової звітності»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Проте, оскільки інформація про характер витрат є корисною для прогнозування майбутніх грошових потоків, то ця інформація наведена в розділі III Звіту про фінансові результати.</w:t>
      </w:r>
    </w:p>
    <w:p w14:paraId="7D65DBD8" w14:textId="1925511C"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w:t>
      </w:r>
      <w:r w:rsidR="00F5435F">
        <w:rPr>
          <w:color w:val="333333"/>
          <w:sz w:val="24"/>
          <w:szCs w:val="24"/>
          <w:shd w:val="clear" w:color="auto" w:fill="FFFFFF"/>
          <w:lang w:val="uk-UA"/>
        </w:rPr>
        <w:t>аві облікових записів Компанії</w:t>
      </w:r>
      <w:r w:rsidRPr="00D7066D">
        <w:rPr>
          <w:color w:val="333333"/>
          <w:sz w:val="24"/>
          <w:szCs w:val="24"/>
          <w:shd w:val="clear" w:color="auto" w:fill="FFFFFF"/>
          <w:lang w:val="uk-UA"/>
        </w:rPr>
        <w:t>.</w:t>
      </w:r>
    </w:p>
    <w:p w14:paraId="47AFF730" w14:textId="77777777" w:rsidR="00D7066D" w:rsidRPr="00F46CC0" w:rsidRDefault="00B744AE" w:rsidP="000C1D92">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F46CC0">
        <w:rPr>
          <w:b/>
          <w:color w:val="333333"/>
          <w:sz w:val="24"/>
          <w:szCs w:val="24"/>
          <w:shd w:val="clear" w:color="auto" w:fill="FFFFFF"/>
          <w:lang w:val="uk-UA"/>
        </w:rPr>
        <w:t>3.6. Суттєвість та виправлення помилок</w:t>
      </w:r>
    </w:p>
    <w:p w14:paraId="44AAC0E2" w14:textId="7E8DF949" w:rsidR="000C1D92" w:rsidRDefault="000C1D92" w:rsidP="000C1D92">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Для визначення суттєвості окремих об</w:t>
      </w:r>
      <w:r w:rsidRPr="00FC1203">
        <w:rPr>
          <w:color w:val="333333"/>
          <w:sz w:val="24"/>
          <w:szCs w:val="24"/>
          <w:shd w:val="clear" w:color="auto" w:fill="FFFFFF"/>
          <w:lang w:val="uk-UA"/>
        </w:rPr>
        <w:t>’</w:t>
      </w:r>
      <w:r>
        <w:rPr>
          <w:color w:val="333333"/>
          <w:sz w:val="24"/>
          <w:szCs w:val="24"/>
          <w:shd w:val="clear" w:color="auto" w:fill="FFFFFF"/>
          <w:lang w:val="uk-UA"/>
        </w:rPr>
        <w:t>єктів обліку, які відносяться до активів,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Компанія встановила поріг суттєвості </w:t>
      </w:r>
      <w:r w:rsidR="00C9747B" w:rsidRPr="00707EF2">
        <w:rPr>
          <w:color w:val="333333"/>
          <w:sz w:val="24"/>
          <w:szCs w:val="24"/>
          <w:shd w:val="clear" w:color="auto" w:fill="FFFFFF"/>
          <w:lang w:val="uk-UA"/>
        </w:rPr>
        <w:t>1</w:t>
      </w:r>
      <w:r w:rsidRPr="00707EF2">
        <w:rPr>
          <w:color w:val="333333"/>
          <w:sz w:val="24"/>
          <w:szCs w:val="24"/>
          <w:shd w:val="clear" w:color="auto" w:fill="FFFFFF"/>
          <w:lang w:val="uk-UA"/>
        </w:rPr>
        <w:t xml:space="preserve"> % від суми</w:t>
      </w:r>
      <w:r>
        <w:rPr>
          <w:color w:val="333333"/>
          <w:sz w:val="24"/>
          <w:szCs w:val="24"/>
          <w:shd w:val="clear" w:color="auto" w:fill="FFFFFF"/>
          <w:lang w:val="uk-UA"/>
        </w:rPr>
        <w:t xml:space="preserve"> всіх активів, всіх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відповідно. </w:t>
      </w:r>
    </w:p>
    <w:p w14:paraId="65B66CC6" w14:textId="77777777" w:rsidR="00CB7EE2" w:rsidRPr="00CB7EE2" w:rsidRDefault="00CB7EE2" w:rsidP="00CB7EE2">
      <w:pPr>
        <w:shd w:val="clear" w:color="auto" w:fill="FFFFFF"/>
        <w:autoSpaceDE w:val="0"/>
        <w:autoSpaceDN w:val="0"/>
        <w:adjustRightInd w:val="0"/>
        <w:spacing w:before="120" w:after="60" w:line="300" w:lineRule="exact"/>
        <w:jc w:val="both"/>
        <w:rPr>
          <w:b/>
          <w:color w:val="333333"/>
          <w:sz w:val="24"/>
          <w:szCs w:val="24"/>
          <w:shd w:val="clear" w:color="auto" w:fill="FFFFFF"/>
          <w:lang w:val="uk-UA"/>
        </w:rPr>
      </w:pPr>
      <w:r>
        <w:rPr>
          <w:b/>
          <w:color w:val="333333"/>
          <w:sz w:val="24"/>
          <w:szCs w:val="24"/>
          <w:shd w:val="clear" w:color="auto" w:fill="FFFFFF"/>
          <w:lang w:val="uk-UA"/>
        </w:rPr>
        <w:t xml:space="preserve">       </w:t>
      </w:r>
      <w:r w:rsidRPr="00CB7EE2">
        <w:rPr>
          <w:b/>
          <w:color w:val="333333"/>
          <w:sz w:val="24"/>
          <w:szCs w:val="24"/>
          <w:shd w:val="clear" w:color="auto" w:fill="FFFFFF"/>
          <w:lang w:val="uk-UA"/>
        </w:rPr>
        <w:t>3.7. Форма та назва звітів</w:t>
      </w:r>
    </w:p>
    <w:p w14:paraId="2277DD7F"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Перелік та назви форм фінансової звітності Компанії відповідають вимогам, встановленим НП(С)БО 1 «Загальні в</w:t>
      </w:r>
      <w:r>
        <w:rPr>
          <w:sz w:val="24"/>
          <w:szCs w:val="24"/>
          <w:lang w:val="uk-UA" w:eastAsia="ru-RU"/>
        </w:rPr>
        <w:t>имоги до фінансової звітності».</w:t>
      </w:r>
    </w:p>
    <w:p w14:paraId="6B790463" w14:textId="77777777" w:rsidR="000C1D92" w:rsidRPr="0051767C"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51767C">
        <w:rPr>
          <w:sz w:val="24"/>
          <w:szCs w:val="24"/>
          <w:lang w:val="uk-UA" w:eastAsia="ru-RU"/>
        </w:rPr>
        <w:t xml:space="preserve">До складу фінансової звітності входять: </w:t>
      </w:r>
    </w:p>
    <w:p w14:paraId="1CAA2D19" w14:textId="77777777" w:rsidR="000C1D92" w:rsidRPr="0051767C" w:rsidRDefault="000C1D92" w:rsidP="000C1D92">
      <w:pPr>
        <w:pStyle w:val="afffff4"/>
        <w:numPr>
          <w:ilvl w:val="0"/>
          <w:numId w:val="21"/>
        </w:numPr>
        <w:shd w:val="clear" w:color="auto" w:fill="auto"/>
        <w:tabs>
          <w:tab w:val="left" w:pos="851"/>
        </w:tabs>
        <w:spacing w:before="0" w:line="240" w:lineRule="auto"/>
        <w:rPr>
          <w:sz w:val="24"/>
          <w:szCs w:val="24"/>
          <w:lang w:val="uk-UA"/>
        </w:rPr>
      </w:pPr>
      <w:r w:rsidRPr="0051767C">
        <w:rPr>
          <w:sz w:val="24"/>
          <w:szCs w:val="24"/>
          <w:lang w:val="uk-UA"/>
        </w:rPr>
        <w:t xml:space="preserve">Баланс (звіт про фінансовий стан)  (форма № 1); </w:t>
      </w:r>
    </w:p>
    <w:p w14:paraId="4790D78C" w14:textId="77777777" w:rsidR="000C1D92" w:rsidRPr="0051767C" w:rsidRDefault="000C1D92" w:rsidP="000C1D92">
      <w:pPr>
        <w:pStyle w:val="afffff4"/>
        <w:numPr>
          <w:ilvl w:val="0"/>
          <w:numId w:val="21"/>
        </w:numPr>
        <w:shd w:val="clear" w:color="auto" w:fill="auto"/>
        <w:tabs>
          <w:tab w:val="left" w:pos="851"/>
        </w:tabs>
        <w:spacing w:before="0" w:line="240" w:lineRule="auto"/>
        <w:rPr>
          <w:sz w:val="24"/>
          <w:szCs w:val="24"/>
          <w:lang w:val="uk-UA"/>
        </w:rPr>
      </w:pPr>
      <w:r w:rsidRPr="0051767C">
        <w:rPr>
          <w:spacing w:val="-2"/>
          <w:sz w:val="24"/>
          <w:szCs w:val="24"/>
          <w:lang w:val="uk-UA"/>
        </w:rPr>
        <w:t xml:space="preserve">Звіт про фінансові результати  (форма № 2 ); </w:t>
      </w:r>
    </w:p>
    <w:p w14:paraId="1AA9E9EE" w14:textId="77777777" w:rsidR="000C1D92" w:rsidRPr="0051767C" w:rsidRDefault="000C1D92" w:rsidP="000C1D92">
      <w:pPr>
        <w:pStyle w:val="afffff4"/>
        <w:numPr>
          <w:ilvl w:val="0"/>
          <w:numId w:val="21"/>
        </w:numPr>
        <w:shd w:val="clear" w:color="auto" w:fill="auto"/>
        <w:tabs>
          <w:tab w:val="left" w:pos="851"/>
        </w:tabs>
        <w:spacing w:before="0" w:line="240" w:lineRule="auto"/>
        <w:rPr>
          <w:spacing w:val="-2"/>
          <w:sz w:val="24"/>
          <w:szCs w:val="24"/>
          <w:lang w:val="uk-UA"/>
        </w:rPr>
      </w:pPr>
      <w:r w:rsidRPr="0051767C">
        <w:rPr>
          <w:sz w:val="24"/>
          <w:szCs w:val="24"/>
          <w:lang w:val="uk-UA"/>
        </w:rPr>
        <w:t>Звіт про рух грошових коштів (за прямим методом) (форма №3);</w:t>
      </w:r>
    </w:p>
    <w:p w14:paraId="038021A9" w14:textId="77777777" w:rsidR="000C1D92" w:rsidRPr="0051767C" w:rsidRDefault="000C1D92" w:rsidP="000C1D92">
      <w:pPr>
        <w:pStyle w:val="afffff4"/>
        <w:numPr>
          <w:ilvl w:val="0"/>
          <w:numId w:val="21"/>
        </w:numPr>
        <w:shd w:val="clear" w:color="auto" w:fill="auto"/>
        <w:tabs>
          <w:tab w:val="left" w:pos="851"/>
        </w:tabs>
        <w:spacing w:before="0" w:line="240" w:lineRule="auto"/>
        <w:rPr>
          <w:spacing w:val="-2"/>
          <w:sz w:val="24"/>
          <w:szCs w:val="24"/>
          <w:lang w:val="uk-UA"/>
        </w:rPr>
      </w:pPr>
      <w:r w:rsidRPr="0051767C">
        <w:rPr>
          <w:sz w:val="24"/>
          <w:szCs w:val="24"/>
          <w:lang w:val="uk-UA"/>
        </w:rPr>
        <w:t>Звіт про власний капітал (форма №4) ;</w:t>
      </w:r>
    </w:p>
    <w:p w14:paraId="65980DD5" w14:textId="77777777" w:rsidR="000C1D92" w:rsidRPr="00581E88" w:rsidRDefault="000C1D92" w:rsidP="000C1D92">
      <w:pPr>
        <w:pStyle w:val="afffff4"/>
        <w:numPr>
          <w:ilvl w:val="0"/>
          <w:numId w:val="21"/>
        </w:numPr>
        <w:shd w:val="clear" w:color="auto" w:fill="auto"/>
        <w:tabs>
          <w:tab w:val="left" w:pos="851"/>
        </w:tabs>
        <w:spacing w:before="0" w:line="240" w:lineRule="auto"/>
        <w:rPr>
          <w:spacing w:val="-2"/>
          <w:sz w:val="24"/>
          <w:szCs w:val="24"/>
          <w:lang w:val="uk-UA"/>
        </w:rPr>
      </w:pPr>
      <w:r w:rsidRPr="0051767C">
        <w:rPr>
          <w:sz w:val="24"/>
          <w:szCs w:val="24"/>
          <w:lang w:val="uk-UA"/>
        </w:rPr>
        <w:t>Примітки фінансової звітності за рік, що закінчився.</w:t>
      </w:r>
    </w:p>
    <w:p w14:paraId="1557A27C" w14:textId="77777777" w:rsidR="00581E88" w:rsidRDefault="00581E88" w:rsidP="00581E88">
      <w:pPr>
        <w:pStyle w:val="afffff4"/>
        <w:shd w:val="clear" w:color="auto" w:fill="auto"/>
        <w:tabs>
          <w:tab w:val="left" w:pos="851"/>
        </w:tabs>
        <w:spacing w:before="0" w:line="240" w:lineRule="auto"/>
        <w:ind w:firstLine="0"/>
        <w:rPr>
          <w:spacing w:val="-2"/>
          <w:sz w:val="24"/>
          <w:szCs w:val="24"/>
          <w:lang w:val="uk-UA"/>
        </w:rPr>
      </w:pPr>
    </w:p>
    <w:p w14:paraId="709E31EC" w14:textId="19F1267D" w:rsidR="00581E88" w:rsidRPr="00581E88" w:rsidRDefault="00581E88" w:rsidP="00581E88">
      <w:pPr>
        <w:pStyle w:val="afffff4"/>
        <w:shd w:val="clear" w:color="auto" w:fill="auto"/>
        <w:tabs>
          <w:tab w:val="left" w:pos="851"/>
        </w:tabs>
        <w:spacing w:before="0" w:line="240" w:lineRule="auto"/>
        <w:ind w:firstLine="0"/>
        <w:rPr>
          <w:b/>
          <w:spacing w:val="-2"/>
          <w:sz w:val="24"/>
          <w:szCs w:val="24"/>
          <w:lang w:val="uk-UA"/>
        </w:rPr>
      </w:pPr>
      <w:r w:rsidRPr="00581E88">
        <w:rPr>
          <w:b/>
          <w:spacing w:val="-2"/>
          <w:sz w:val="24"/>
          <w:szCs w:val="24"/>
          <w:lang w:val="uk-UA"/>
        </w:rPr>
        <w:t xml:space="preserve">        </w:t>
      </w:r>
      <w:r w:rsidRPr="00FE21BB">
        <w:rPr>
          <w:b/>
          <w:spacing w:val="-2"/>
          <w:sz w:val="24"/>
          <w:szCs w:val="24"/>
          <w:lang w:val="uk-UA"/>
        </w:rPr>
        <w:t>3.8. Методи подання інформації у фінансових звітах</w:t>
      </w:r>
    </w:p>
    <w:p w14:paraId="4AF2DF42" w14:textId="77777777" w:rsidR="00082142" w:rsidRPr="00082142" w:rsidRDefault="000C1D92" w:rsidP="00082142">
      <w:pPr>
        <w:pStyle w:val="afffff4"/>
        <w:tabs>
          <w:tab w:val="left" w:pos="851"/>
        </w:tabs>
        <w:rPr>
          <w:spacing w:val="-2"/>
          <w:sz w:val="24"/>
          <w:szCs w:val="24"/>
          <w:lang w:val="uk-UA"/>
        </w:rPr>
      </w:pPr>
      <w:r>
        <w:rPr>
          <w:spacing w:val="-2"/>
          <w:sz w:val="24"/>
          <w:szCs w:val="24"/>
          <w:lang w:val="uk-UA"/>
        </w:rPr>
        <w:t xml:space="preserve">       </w:t>
      </w:r>
      <w:r w:rsidR="00082142" w:rsidRPr="00082142">
        <w:rPr>
          <w:spacing w:val="-2"/>
          <w:sz w:val="24"/>
          <w:szCs w:val="24"/>
          <w:lang w:val="uk-UA"/>
        </w:rPr>
        <w:t xml:space="preserve">       МСБО 1  «Подання фінансової звітності»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Проте, оскільки інформація про характер витрат є корисною для прогнозування майбутніх грошових потоків, то ця інформація наведена в розділі III Звіту про фінансові результати.</w:t>
      </w:r>
    </w:p>
    <w:p w14:paraId="5BA2BA28" w14:textId="618C283A" w:rsidR="00082142" w:rsidRDefault="008627EB" w:rsidP="00082142">
      <w:pPr>
        <w:pStyle w:val="afffff4"/>
        <w:shd w:val="clear" w:color="auto" w:fill="auto"/>
        <w:tabs>
          <w:tab w:val="left" w:pos="851"/>
        </w:tabs>
        <w:spacing w:before="0" w:line="240" w:lineRule="auto"/>
        <w:ind w:firstLine="0"/>
        <w:rPr>
          <w:spacing w:val="-2"/>
          <w:sz w:val="24"/>
          <w:szCs w:val="24"/>
          <w:lang w:val="uk-UA"/>
        </w:rPr>
      </w:pPr>
      <w:r w:rsidRPr="008627EB">
        <w:rPr>
          <w:spacing w:val="-2"/>
          <w:sz w:val="24"/>
          <w:szCs w:val="24"/>
          <w:lang w:val="uk-UA"/>
        </w:rPr>
        <w:t xml:space="preserve">          </w:t>
      </w:r>
      <w:r w:rsidR="00082142" w:rsidRPr="00082142">
        <w:rPr>
          <w:spacing w:val="-2"/>
          <w:sz w:val="24"/>
          <w:szCs w:val="24"/>
          <w:lang w:val="uk-UA"/>
        </w:rPr>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w:t>
      </w:r>
      <w:r>
        <w:rPr>
          <w:spacing w:val="-2"/>
          <w:sz w:val="24"/>
          <w:szCs w:val="24"/>
          <w:lang w:val="uk-UA"/>
        </w:rPr>
        <w:t>аві облікових записів Компанії</w:t>
      </w:r>
      <w:r w:rsidR="00082142" w:rsidRPr="00082142">
        <w:rPr>
          <w:spacing w:val="-2"/>
          <w:sz w:val="24"/>
          <w:szCs w:val="24"/>
          <w:lang w:val="uk-UA"/>
        </w:rPr>
        <w:t>.</w:t>
      </w:r>
    </w:p>
    <w:p w14:paraId="6BA21102" w14:textId="0CCC6FFE" w:rsidR="000C1D92" w:rsidRDefault="000C1D92" w:rsidP="00082142">
      <w:pPr>
        <w:pStyle w:val="afffff4"/>
        <w:shd w:val="clear" w:color="auto" w:fill="auto"/>
        <w:tabs>
          <w:tab w:val="left" w:pos="851"/>
        </w:tabs>
        <w:spacing w:before="0" w:line="240" w:lineRule="auto"/>
        <w:ind w:firstLine="0"/>
        <w:rPr>
          <w:sz w:val="24"/>
          <w:szCs w:val="24"/>
          <w:lang w:val="uk-UA"/>
        </w:rPr>
      </w:pPr>
      <w:r>
        <w:rPr>
          <w:spacing w:val="-2"/>
          <w:sz w:val="24"/>
          <w:szCs w:val="24"/>
          <w:lang w:val="uk-UA"/>
        </w:rPr>
        <w:t xml:space="preserve">       Фінансова звітність Компанії складається у відповідності з Законом України «Про бухгалтерській облік та фінансову звітність в Україні» № 996-ХІ</w:t>
      </w:r>
      <w:r>
        <w:rPr>
          <w:spacing w:val="-2"/>
          <w:sz w:val="24"/>
          <w:szCs w:val="24"/>
        </w:rPr>
        <w:t>V</w:t>
      </w:r>
      <w:r>
        <w:rPr>
          <w:spacing w:val="-2"/>
          <w:sz w:val="24"/>
          <w:szCs w:val="24"/>
          <w:lang w:val="uk-UA"/>
        </w:rPr>
        <w:t xml:space="preserve"> від 16.07.1999 р. зі змінами та доповненнями, які не суперечать вимогам МСФЗ, МСБО</w:t>
      </w:r>
      <w:r w:rsidRPr="00C50242">
        <w:rPr>
          <w:sz w:val="24"/>
          <w:szCs w:val="24"/>
          <w:lang w:val="uk-UA"/>
        </w:rPr>
        <w:t xml:space="preserve">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що офіційно оприлюдненні на веб-сайті Міністерства </w:t>
      </w:r>
      <w:r w:rsidRPr="00C50242">
        <w:rPr>
          <w:sz w:val="24"/>
          <w:szCs w:val="24"/>
          <w:lang w:val="uk-UA"/>
        </w:rPr>
        <w:lastRenderedPageBreak/>
        <w:t>фінансів України.</w:t>
      </w:r>
      <w:r>
        <w:rPr>
          <w:sz w:val="24"/>
          <w:szCs w:val="24"/>
          <w:lang w:val="uk-UA"/>
        </w:rPr>
        <w:t xml:space="preserve"> </w:t>
      </w:r>
    </w:p>
    <w:p w14:paraId="43736DA4" w14:textId="77777777" w:rsidR="00126127" w:rsidRDefault="00126127" w:rsidP="000C1D92">
      <w:pPr>
        <w:jc w:val="both"/>
        <w:rPr>
          <w:sz w:val="24"/>
          <w:szCs w:val="24"/>
          <w:lang w:val="uk-UA"/>
        </w:rPr>
      </w:pPr>
    </w:p>
    <w:p w14:paraId="3E42066B" w14:textId="77777777" w:rsidR="00126127" w:rsidRDefault="00F02967" w:rsidP="000C1D92">
      <w:pPr>
        <w:jc w:val="both"/>
        <w:rPr>
          <w:b/>
          <w:sz w:val="24"/>
          <w:szCs w:val="24"/>
          <w:lang w:val="uk-UA"/>
        </w:rPr>
      </w:pPr>
      <w:r>
        <w:rPr>
          <w:sz w:val="24"/>
          <w:szCs w:val="24"/>
          <w:lang w:val="uk-UA"/>
        </w:rPr>
        <w:t xml:space="preserve">     </w:t>
      </w:r>
      <w:r w:rsidRPr="00D36D25">
        <w:rPr>
          <w:b/>
          <w:sz w:val="24"/>
          <w:szCs w:val="24"/>
          <w:lang w:val="uk-UA"/>
        </w:rPr>
        <w:t>3.9. Облікові політики щодо фінансових інструментів</w:t>
      </w:r>
    </w:p>
    <w:p w14:paraId="05FD088C" w14:textId="77777777" w:rsidR="004A1D52" w:rsidRDefault="004A1D52" w:rsidP="000C1D92">
      <w:pPr>
        <w:jc w:val="both"/>
        <w:rPr>
          <w:b/>
          <w:sz w:val="24"/>
          <w:szCs w:val="24"/>
          <w:lang w:val="uk-UA"/>
        </w:rPr>
      </w:pPr>
    </w:p>
    <w:p w14:paraId="573D95E2" w14:textId="77777777" w:rsidR="00C150CE" w:rsidRPr="00D36D25" w:rsidRDefault="00C150CE" w:rsidP="000C1D92">
      <w:pPr>
        <w:jc w:val="both"/>
        <w:rPr>
          <w:b/>
          <w:sz w:val="24"/>
          <w:szCs w:val="24"/>
          <w:lang w:val="uk-UA"/>
        </w:rPr>
      </w:pPr>
      <w:r>
        <w:rPr>
          <w:b/>
          <w:sz w:val="24"/>
          <w:szCs w:val="24"/>
          <w:lang w:val="uk-UA"/>
        </w:rPr>
        <w:t xml:space="preserve">     3.9</w:t>
      </w:r>
      <w:r w:rsidRPr="00C150CE">
        <w:rPr>
          <w:b/>
          <w:sz w:val="24"/>
          <w:szCs w:val="24"/>
          <w:lang w:val="uk-UA"/>
        </w:rPr>
        <w:t>.1. Визнання та оцінка фінансових інструментів</w:t>
      </w:r>
    </w:p>
    <w:p w14:paraId="70ABF3B0"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1701">
        <w:rPr>
          <w:sz w:val="24"/>
          <w:szCs w:val="24"/>
          <w:lang w:val="uk-UA" w:eastAsia="ru-RU"/>
        </w:rPr>
        <w:t>Компанія визнає фінансовий актив або</w:t>
      </w:r>
      <w:r w:rsidRPr="00C50242">
        <w:rPr>
          <w:sz w:val="24"/>
          <w:szCs w:val="24"/>
          <w:lang w:val="uk-UA" w:eastAsia="ru-RU"/>
        </w:rPr>
        <w:t xml:space="preserve">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14:paraId="0FB0990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За строком виконання</w:t>
      </w:r>
      <w:r w:rsidRPr="00D37B17">
        <w:rPr>
          <w:sz w:val="24"/>
          <w:szCs w:val="24"/>
          <w:lang w:val="uk-UA" w:eastAsia="ru-RU"/>
        </w:rPr>
        <w:t xml:space="preserve"> </w:t>
      </w:r>
      <w:r w:rsidRPr="001A1701">
        <w:rPr>
          <w:sz w:val="24"/>
          <w:szCs w:val="24"/>
          <w:lang w:val="uk-UA" w:eastAsia="ru-RU"/>
        </w:rPr>
        <w:t>фінансовий актив або</w:t>
      </w:r>
      <w:r w:rsidRPr="00C50242">
        <w:rPr>
          <w:sz w:val="24"/>
          <w:szCs w:val="24"/>
          <w:lang w:val="uk-UA" w:eastAsia="ru-RU"/>
        </w:rPr>
        <w:t xml:space="preserve"> фінансове зобов'язання</w:t>
      </w:r>
      <w:r>
        <w:rPr>
          <w:sz w:val="24"/>
          <w:szCs w:val="24"/>
          <w:lang w:val="uk-UA" w:eastAsia="ru-RU"/>
        </w:rPr>
        <w:t xml:space="preserve"> розподіляються на поточні ( до 12 місяців) та довгострокові (більш 12 місяців).</w:t>
      </w:r>
    </w:p>
    <w:p w14:paraId="04EC7A24"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Pr>
          <w:sz w:val="24"/>
          <w:szCs w:val="24"/>
          <w:lang w:val="uk-UA" w:eastAsia="ru-RU"/>
        </w:rPr>
        <w:t xml:space="preserve">    </w:t>
      </w:r>
      <w:r w:rsidRPr="00C50242">
        <w:rPr>
          <w:sz w:val="24"/>
          <w:szCs w:val="24"/>
          <w:lang w:val="uk-UA" w:eastAsia="ru-RU"/>
        </w:rPr>
        <w:t>Компанія визнає такі категорії фінансових активів:</w:t>
      </w:r>
    </w:p>
    <w:p w14:paraId="7F167890" w14:textId="77777777"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справедливою вартістю, з відображенням результату переоцінки у прибутку або збитку;</w:t>
      </w:r>
    </w:p>
    <w:p w14:paraId="1C1C2314" w14:textId="77777777"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амортизованою собівартістю</w:t>
      </w:r>
      <w:r w:rsidRPr="00C50242">
        <w:rPr>
          <w:iCs/>
          <w:sz w:val="24"/>
          <w:szCs w:val="24"/>
          <w:lang w:val="uk-UA" w:eastAsia="ru-RU"/>
        </w:rPr>
        <w:t>.</w:t>
      </w:r>
    </w:p>
    <w:p w14:paraId="7E7A65FE"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sidRPr="00C50242">
        <w:rPr>
          <w:sz w:val="24"/>
          <w:szCs w:val="24"/>
          <w:lang w:val="uk-UA" w:eastAsia="ru-RU"/>
        </w:rPr>
        <w:t>Компанія визнає такі категорії фінансових зобов'язань:</w:t>
      </w:r>
    </w:p>
    <w:p w14:paraId="38A7B62A" w14:textId="77777777"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за амортизованою </w:t>
      </w:r>
      <w:r w:rsidRPr="00C50242">
        <w:rPr>
          <w:sz w:val="24"/>
          <w:szCs w:val="24"/>
          <w:lang w:val="uk-UA" w:eastAsia="ru-RU"/>
        </w:rPr>
        <w:t>собівартістю;</w:t>
      </w:r>
    </w:p>
    <w:p w14:paraId="15042A86" w14:textId="77777777"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w:t>
      </w:r>
      <w:r w:rsidRPr="00C50242">
        <w:rPr>
          <w:sz w:val="24"/>
          <w:szCs w:val="24"/>
          <w:lang w:val="uk-UA" w:eastAsia="ru-RU"/>
        </w:rPr>
        <w:t>за справедливою вартістю, з відображенням результату переоцінки у прибутку або збитку</w:t>
      </w:r>
      <w:r w:rsidRPr="00C50242">
        <w:rPr>
          <w:iCs/>
          <w:sz w:val="24"/>
          <w:szCs w:val="24"/>
          <w:lang w:val="uk-UA" w:eastAsia="ru-RU"/>
        </w:rPr>
        <w:t>.</w:t>
      </w:r>
    </w:p>
    <w:p w14:paraId="5BE0122C"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Під час первісного визнання фінансового активу або фінансового зобов'язання Компанія оцінює їх за їхньою справедливою вартістю, які безпосередньо належить до придбання або випуску фінансового активу чи фінансового зобов'язання.</w:t>
      </w:r>
    </w:p>
    <w:p w14:paraId="3E26045E" w14:textId="77777777" w:rsidR="000C1D92" w:rsidRDefault="000C1D92" w:rsidP="000C1D92">
      <w:pPr>
        <w:shd w:val="clear" w:color="auto" w:fill="FFFFFF"/>
        <w:spacing w:before="192"/>
        <w:jc w:val="both"/>
        <w:rPr>
          <w:color w:val="000000"/>
          <w:sz w:val="24"/>
          <w:szCs w:val="24"/>
          <w:lang w:val="uk-UA" w:eastAsia="ru-RU"/>
        </w:rPr>
      </w:pPr>
      <w:r>
        <w:rPr>
          <w:sz w:val="24"/>
          <w:szCs w:val="24"/>
          <w:lang w:val="uk-UA" w:eastAsia="ru-RU"/>
        </w:rPr>
        <w:t xml:space="preserve">        </w:t>
      </w:r>
      <w:r w:rsidRPr="007D718A">
        <w:rPr>
          <w:sz w:val="24"/>
          <w:szCs w:val="24"/>
          <w:lang w:val="uk-UA" w:eastAsia="ru-RU"/>
        </w:rPr>
        <w:t>До фінансових активів,</w:t>
      </w:r>
      <w:r w:rsidRPr="00C50242">
        <w:rPr>
          <w:sz w:val="24"/>
          <w:szCs w:val="24"/>
          <w:lang w:val="uk-UA" w:eastAsia="ru-RU"/>
        </w:rPr>
        <w:t xml:space="preserve"> </w:t>
      </w:r>
      <w:r w:rsidRPr="00C50242">
        <w:rPr>
          <w:bCs/>
          <w:spacing w:val="2"/>
          <w:sz w:val="24"/>
          <w:szCs w:val="24"/>
          <w:lang w:val="uk-UA" w:eastAsia="ru-RU"/>
        </w:rPr>
        <w:t>що оцінюються за справедливою вартістю, з відображенням результату переоцінки у прибутку або збитку,</w:t>
      </w:r>
      <w:r w:rsidRPr="00C50242">
        <w:rPr>
          <w:color w:val="000000"/>
          <w:sz w:val="24"/>
          <w:szCs w:val="24"/>
          <w:lang w:val="uk-UA" w:eastAsia="ru-RU"/>
        </w:rPr>
        <w:t xml:space="preserve"> відносяться акції, паї (частки) господарських товариств, облігації, векселі.</w:t>
      </w:r>
      <w:r>
        <w:rPr>
          <w:color w:val="000000"/>
          <w:sz w:val="24"/>
          <w:szCs w:val="24"/>
          <w:lang w:val="uk-UA" w:eastAsia="ru-RU"/>
        </w:rPr>
        <w:t xml:space="preserve"> </w:t>
      </w:r>
      <w:r w:rsidRPr="00C50242">
        <w:rPr>
          <w:sz w:val="24"/>
          <w:szCs w:val="24"/>
          <w:lang w:val="uk-UA" w:eastAsia="ru-RU"/>
        </w:rPr>
        <w:t xml:space="preserve">Після первісного визнання Компанія оцінює їх </w:t>
      </w:r>
      <w:r w:rsidRPr="00C50242">
        <w:rPr>
          <w:color w:val="000000"/>
          <w:sz w:val="24"/>
          <w:szCs w:val="24"/>
          <w:lang w:val="uk-UA" w:eastAsia="ru-RU"/>
        </w:rPr>
        <w:t>за справедливою вартістю.</w:t>
      </w:r>
    </w:p>
    <w:p w14:paraId="53825095"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Оцінка справедливої вартості здійснюється з використанням методів оцінки фінансових інструментів згідно МСФЗ 13 «Оцінка справедливої вартості». Під час первісного визнання фінансової інвестиції, - за справедливою вартістю. При першому визнанні вважається ціна операції, подальша – за справедливою вартістю на дату оцінки. </w:t>
      </w:r>
    </w:p>
    <w:p w14:paraId="495A3414"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цінних паперів вважати :</w:t>
      </w:r>
    </w:p>
    <w:p w14:paraId="248CB5D7" w14:textId="77777777"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офіційний біржовий курс на дату оцінки</w:t>
      </w:r>
      <w:r w:rsidRPr="00C50242">
        <w:rPr>
          <w:sz w:val="24"/>
          <w:szCs w:val="24"/>
          <w:lang w:val="uk-UA" w:eastAsia="ru-RU"/>
        </w:rPr>
        <w:t>;</w:t>
      </w:r>
    </w:p>
    <w:p w14:paraId="4528B306" w14:textId="77777777" w:rsidR="000C1D92" w:rsidRPr="0058315E"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середньозважену за правочинами на </w:t>
      </w:r>
      <w:r w:rsidRPr="0058315E">
        <w:rPr>
          <w:sz w:val="24"/>
          <w:szCs w:val="24"/>
          <w:lang w:val="uk-UA" w:eastAsia="ru-RU"/>
        </w:rPr>
        <w:t>біржі ( у разі відсутності біржового курсу)</w:t>
      </w:r>
      <w:r w:rsidRPr="0058315E">
        <w:rPr>
          <w:iCs/>
          <w:sz w:val="24"/>
          <w:szCs w:val="24"/>
          <w:lang w:val="uk-UA" w:eastAsia="ru-RU"/>
        </w:rPr>
        <w:t>;</w:t>
      </w:r>
    </w:p>
    <w:p w14:paraId="4568D6AE" w14:textId="77777777" w:rsidR="000C1D92" w:rsidRPr="00E248B9"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58315E">
        <w:rPr>
          <w:sz w:val="24"/>
          <w:szCs w:val="24"/>
          <w:lang w:val="uk-UA" w:eastAsia="ru-RU"/>
        </w:rPr>
        <w:t>середньозважену за правочинами поза біржою (у разі відсутності інформації за правочинами на біржі та поза біржою та біржового курсу</w:t>
      </w:r>
      <w:r>
        <w:rPr>
          <w:sz w:val="24"/>
          <w:szCs w:val="24"/>
          <w:lang w:val="uk-UA" w:eastAsia="ru-RU"/>
        </w:rPr>
        <w:t>)</w:t>
      </w:r>
      <w:r>
        <w:rPr>
          <w:iCs/>
          <w:sz w:val="24"/>
          <w:szCs w:val="24"/>
          <w:lang w:val="uk-UA" w:eastAsia="ru-RU"/>
        </w:rPr>
        <w:t>;</w:t>
      </w:r>
    </w:p>
    <w:p w14:paraId="6200A175" w14:textId="77777777" w:rsidR="000C1D92" w:rsidRPr="00D0142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вартість чистих активів у розрахунку на один цінний папір в обігу ( у разі відсутності інформації</w:t>
      </w:r>
      <w:r w:rsidRPr="00E248B9">
        <w:rPr>
          <w:sz w:val="24"/>
          <w:szCs w:val="24"/>
          <w:lang w:val="uk-UA" w:eastAsia="ru-RU"/>
        </w:rPr>
        <w:t xml:space="preserve"> </w:t>
      </w:r>
      <w:r>
        <w:rPr>
          <w:sz w:val="24"/>
          <w:szCs w:val="24"/>
          <w:lang w:val="uk-UA" w:eastAsia="ru-RU"/>
        </w:rPr>
        <w:t>за правочинами на біржі та поза біржою та біржового курсу)</w:t>
      </w:r>
      <w:r>
        <w:rPr>
          <w:iCs/>
          <w:sz w:val="24"/>
          <w:szCs w:val="24"/>
          <w:lang w:val="uk-UA" w:eastAsia="ru-RU"/>
        </w:rPr>
        <w:t>.</w:t>
      </w:r>
    </w:p>
    <w:p w14:paraId="4D3EF3F3"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часток господарських товариств вважати :</w:t>
      </w:r>
    </w:p>
    <w:p w14:paraId="03218114" w14:textId="2B3FC6BB" w:rsidR="000C1D92" w:rsidRPr="00C5024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ціну операції, якщо придбання відбувалось не раніше ніж </w:t>
      </w:r>
      <w:r w:rsidRPr="00766009">
        <w:rPr>
          <w:sz w:val="24"/>
          <w:szCs w:val="24"/>
          <w:lang w:val="uk-UA" w:eastAsia="ru-RU"/>
        </w:rPr>
        <w:t>1</w:t>
      </w:r>
      <w:r w:rsidR="00311353" w:rsidRPr="00766009">
        <w:rPr>
          <w:sz w:val="24"/>
          <w:szCs w:val="24"/>
          <w:lang w:val="uk-UA" w:eastAsia="ru-RU"/>
        </w:rPr>
        <w:t xml:space="preserve">2 </w:t>
      </w:r>
      <w:r w:rsidRPr="00766009">
        <w:rPr>
          <w:sz w:val="24"/>
          <w:szCs w:val="24"/>
          <w:lang w:val="uk-UA" w:eastAsia="ru-RU"/>
        </w:rPr>
        <w:t>місяців</w:t>
      </w:r>
      <w:r>
        <w:rPr>
          <w:sz w:val="24"/>
          <w:szCs w:val="24"/>
          <w:lang w:val="uk-UA" w:eastAsia="ru-RU"/>
        </w:rPr>
        <w:t xml:space="preserve"> до дати оцінки</w:t>
      </w:r>
      <w:r w:rsidRPr="00C50242">
        <w:rPr>
          <w:sz w:val="24"/>
          <w:szCs w:val="24"/>
          <w:lang w:val="uk-UA" w:eastAsia="ru-RU"/>
        </w:rPr>
        <w:t>;</w:t>
      </w:r>
    </w:p>
    <w:p w14:paraId="3761A0E7" w14:textId="5A3B491C" w:rsidR="000C1D92" w:rsidRDefault="000C1D92" w:rsidP="000C1D92">
      <w:pPr>
        <w:numPr>
          <w:ilvl w:val="1"/>
          <w:numId w:val="11"/>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останню справедливу вартість, скориговану на суму чистого прибутку (збитку) за даними наданої  останньої річної звітності, розподіленого </w:t>
      </w:r>
      <w:proofErr w:type="spellStart"/>
      <w:r>
        <w:rPr>
          <w:sz w:val="24"/>
          <w:szCs w:val="24"/>
          <w:lang w:val="uk-UA" w:eastAsia="ru-RU"/>
        </w:rPr>
        <w:t>пропорційно</w:t>
      </w:r>
      <w:proofErr w:type="spellEnd"/>
      <w:r>
        <w:rPr>
          <w:sz w:val="24"/>
          <w:szCs w:val="24"/>
          <w:lang w:val="uk-UA" w:eastAsia="ru-RU"/>
        </w:rPr>
        <w:t xml:space="preserve"> відсотку у статутному капіталі товариства,</w:t>
      </w:r>
      <w:r w:rsidRPr="00D01422">
        <w:rPr>
          <w:sz w:val="24"/>
          <w:szCs w:val="24"/>
          <w:lang w:val="uk-UA" w:eastAsia="ru-RU"/>
        </w:rPr>
        <w:t xml:space="preserve"> </w:t>
      </w:r>
      <w:r>
        <w:rPr>
          <w:sz w:val="24"/>
          <w:szCs w:val="24"/>
          <w:lang w:val="uk-UA" w:eastAsia="ru-RU"/>
        </w:rPr>
        <w:t>якщо придбання відбувалось не раніше ніж 1</w:t>
      </w:r>
      <w:r w:rsidR="00121B1E">
        <w:rPr>
          <w:sz w:val="24"/>
          <w:szCs w:val="24"/>
          <w:lang w:val="uk-UA" w:eastAsia="ru-RU"/>
        </w:rPr>
        <w:t xml:space="preserve">2 </w:t>
      </w:r>
      <w:r>
        <w:rPr>
          <w:sz w:val="24"/>
          <w:szCs w:val="24"/>
          <w:lang w:val="uk-UA" w:eastAsia="ru-RU"/>
        </w:rPr>
        <w:t>місяців до дати оцінки та товариство не має нерозподілених збитків.</w:t>
      </w:r>
    </w:p>
    <w:p w14:paraId="37668015"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sidRPr="00044470">
        <w:rPr>
          <w:sz w:val="24"/>
          <w:szCs w:val="24"/>
          <w:lang w:val="uk-UA" w:eastAsia="ru-RU"/>
        </w:rPr>
        <w:t xml:space="preserve">         Акції українських емітентів, які не перебувають в обігу на організованому ринку та річну звітність яких отримати не можливо, частки господарських товариств, річну звітність яких отримати не можливо або товариство має непокриті збитки,  цінні папери емітенті, щодо яких прийнято рішення НКЦПФР про заборону торгівлі та зупинення обігу, оцінювати за нульовою вартістю.</w:t>
      </w:r>
    </w:p>
    <w:p w14:paraId="724C7F04"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lastRenderedPageBreak/>
        <w:t xml:space="preserve">          У разі скасування реєстрації випуску цінних паперів емітентів НКЦПФР або за рішенням суду,  визнання їх активу припиняється і відображається у складі збитків звітного періоду. Цінні папери, обіг яких на дату оцінки не зупинений та реєстрація випуску яких не скасована, але емітент ліквідований та/або визнаний банкрутом та щодо нього відкрито ліквідаційну процедуру за рішенням суду, оцінюються за нульовою вартістю.</w:t>
      </w:r>
    </w:p>
    <w:p w14:paraId="7BB1B10A" w14:textId="77777777" w:rsidR="004A1D52" w:rsidRPr="004A1D52" w:rsidRDefault="000C1D92" w:rsidP="00A1565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Справедлива вартість акцій, обіг яких зупинений, у тому числі цінні папери емітентів, які включені до списку емітентів, які мають ознаки фіктивності, визначається 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w:t>
      </w:r>
      <w:r w:rsidR="00A15659">
        <w:rPr>
          <w:sz w:val="24"/>
          <w:szCs w:val="24"/>
          <w:lang w:val="uk-UA" w:eastAsia="ru-RU"/>
        </w:rPr>
        <w:t>ня майбутніх економічних вигід.</w:t>
      </w:r>
    </w:p>
    <w:p w14:paraId="6AE1BEBF" w14:textId="77777777" w:rsidR="004A1D52" w:rsidRPr="004A1D52" w:rsidRDefault="00760F6A"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Справедлива вартість акцій, які внесені до біржового списку, оцінюється за біржовим курсом організатора торгівлі.</w:t>
      </w:r>
    </w:p>
    <w:p w14:paraId="715F97CD"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Якщо акції мають обіг більш як на одному організаторі торгівлі, при розрахунку вартості активів такі інструменти оцінюються за курсом на основному ринку для цього активу або, за відсутності основного ринку, на найсприятливішому ринку для нього. За відсутності свідчень на користь протилежного, ринок, на якому Товариство зазвичай здійснює операцію продажу активу, приймається за основний ринок або, за відсутності основного ринку, за найсприятливіший ринок.</w:t>
      </w:r>
    </w:p>
    <w:p w14:paraId="7B4F7B65"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14:paraId="333DCF7F"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У випадку, коли цінні папери не внесені до біржового списку та не мають визначеного біржового курсу на дату оцінки, їх справедлива вартість оцінюється враховуючи вартість чистих активів компаній – емітентів цінних паперів відповідно до наданої ними фінансової звітності на дату оцінки та відсоток володіння у статутному капіталі таких компаній. </w:t>
      </w:r>
    </w:p>
    <w:p w14:paraId="654E1413"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У разі,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наближеною оцінкою справедливої вартості є собівартість.</w:t>
      </w:r>
    </w:p>
    <w:p w14:paraId="2B913220" w14:textId="48907789" w:rsidR="004A1D52" w:rsidRPr="00504FBE" w:rsidRDefault="006356E6" w:rsidP="00E504F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Частки господарських товариств оцінюються враховуючи вартість чистих активів цих господарських товариств відповідно до наданої ними фінансової звітності на дату оцінки та частку володіння у ста</w:t>
      </w:r>
      <w:r w:rsidR="005B2EB9">
        <w:rPr>
          <w:sz w:val="24"/>
          <w:szCs w:val="24"/>
          <w:lang w:val="uk-UA" w:eastAsia="ru-RU"/>
        </w:rPr>
        <w:t>тутному капіталі таких компаній.</w:t>
      </w:r>
    </w:p>
    <w:p w14:paraId="7C3CCC3D" w14:textId="77777777" w:rsidR="000C1D92" w:rsidRPr="00E248B9"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Підготовки фінансової звітності вимагає від керівництва Компанії оцінок і припущень, які впливають на відображення у звітності сум активів і зобов</w:t>
      </w:r>
      <w:r w:rsidRPr="00672734">
        <w:rPr>
          <w:sz w:val="24"/>
          <w:szCs w:val="24"/>
          <w:lang w:val="uk-UA" w:eastAsia="ru-RU"/>
        </w:rPr>
        <w:t>’</w:t>
      </w:r>
      <w:r>
        <w:rPr>
          <w:sz w:val="24"/>
          <w:szCs w:val="24"/>
          <w:lang w:val="uk-UA" w:eastAsia="ru-RU"/>
        </w:rPr>
        <w:t>язань та розкриття інформації про потенційні активи та зобов</w:t>
      </w:r>
      <w:r w:rsidRPr="00672734">
        <w:rPr>
          <w:sz w:val="24"/>
          <w:szCs w:val="24"/>
          <w:lang w:val="uk-UA" w:eastAsia="ru-RU"/>
        </w:rPr>
        <w:t>’</w:t>
      </w:r>
      <w:r>
        <w:rPr>
          <w:sz w:val="24"/>
          <w:szCs w:val="24"/>
          <w:lang w:val="uk-UA" w:eastAsia="ru-RU"/>
        </w:rPr>
        <w:t>язання на дату складання балансу (звіту про фінансовий стан).</w:t>
      </w:r>
    </w:p>
    <w:p w14:paraId="43743F77" w14:textId="77777777" w:rsidR="00610350" w:rsidRDefault="005379F9" w:rsidP="00E504F9">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0C1D92" w:rsidRPr="00C50242">
        <w:rPr>
          <w:sz w:val="24"/>
          <w:szCs w:val="24"/>
          <w:lang w:val="uk-UA" w:eastAsia="ru-RU"/>
        </w:rPr>
        <w:t>Облікова політика щодо подальшої оцінки фінансових і</w:t>
      </w:r>
      <w:r w:rsidR="000C1D92">
        <w:rPr>
          <w:sz w:val="24"/>
          <w:szCs w:val="24"/>
          <w:lang w:val="uk-UA" w:eastAsia="ru-RU"/>
        </w:rPr>
        <w:t xml:space="preserve">нструментів розкривається </w:t>
      </w:r>
      <w:r w:rsidR="000C1D92" w:rsidRPr="00C50242">
        <w:rPr>
          <w:sz w:val="24"/>
          <w:szCs w:val="24"/>
          <w:lang w:val="uk-UA" w:eastAsia="ru-RU"/>
        </w:rPr>
        <w:t xml:space="preserve">у </w:t>
      </w:r>
    </w:p>
    <w:p w14:paraId="5DB38315" w14:textId="77777777" w:rsidR="000C1D92" w:rsidRDefault="00610350" w:rsidP="00E504F9">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w:t>
      </w:r>
      <w:r w:rsidR="000C1D92" w:rsidRPr="00C50242">
        <w:rPr>
          <w:sz w:val="24"/>
          <w:szCs w:val="24"/>
          <w:lang w:val="uk-UA" w:eastAsia="ru-RU"/>
        </w:rPr>
        <w:t>відповідн</w:t>
      </w:r>
      <w:r w:rsidR="000C1D92">
        <w:rPr>
          <w:sz w:val="24"/>
          <w:szCs w:val="24"/>
          <w:lang w:val="uk-UA" w:eastAsia="ru-RU"/>
        </w:rPr>
        <w:t>их розділах облікової політики.</w:t>
      </w:r>
    </w:p>
    <w:p w14:paraId="4AB8A813" w14:textId="77777777" w:rsidR="00C150CE" w:rsidRPr="009509ED" w:rsidRDefault="009509ED" w:rsidP="00AC40DB">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3.9</w:t>
      </w:r>
      <w:r w:rsidRPr="009509ED">
        <w:rPr>
          <w:b/>
          <w:sz w:val="24"/>
          <w:szCs w:val="24"/>
          <w:lang w:val="uk-UA" w:eastAsia="ru-RU"/>
        </w:rPr>
        <w:t>.2. Грошові кошти та їхні еквіваленти</w:t>
      </w:r>
    </w:p>
    <w:p w14:paraId="2914CCE0"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Грошові кошти складаються з готівки в касі та коштів на поточних рахунках у банках.</w:t>
      </w:r>
    </w:p>
    <w:p w14:paraId="1E047D67"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її погашення протягом не більше ніж трьох місяців з дати придбання.</w:t>
      </w:r>
    </w:p>
    <w:p w14:paraId="2D4B8B98"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Грошові кошти та їх еквіваленти можуть утримуватися, а операції з ними проводитися в національній валюті та в іноземній валюті.</w:t>
      </w:r>
    </w:p>
    <w:p w14:paraId="46372261"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Іноземна валюта – це валюта інша, ніж функціональна валюта, яка визначена в п.2.3 цих Приміток.</w:t>
      </w:r>
    </w:p>
    <w:p w14:paraId="4C2ECD1D"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Грошові кошти та їх еквіваленти визнаються за умови відповідності критеріям визнання активами.</w:t>
      </w:r>
    </w:p>
    <w:p w14:paraId="3A7F9E43" w14:textId="77777777" w:rsid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Первісна та подальша оцінка грошових коштів та їх еквівалентів здійснюється за справедливою вартістю, яка дорівнює їх номінальній вартості. Первісна та подальша оцінка грошових коштів та їх </w:t>
      </w:r>
      <w:r w:rsidRPr="00BF03FB">
        <w:rPr>
          <w:sz w:val="24"/>
          <w:szCs w:val="24"/>
          <w:lang w:val="uk-UA" w:eastAsia="ru-RU"/>
        </w:rPr>
        <w:lastRenderedPageBreak/>
        <w:t>еквівалентів в іноземній валюті здійснюється у функціональній валюті за офіційними курсами Національного банку України (НБУ).</w:t>
      </w:r>
    </w:p>
    <w:p w14:paraId="4CE74A2E" w14:textId="77777777" w:rsidR="00D771C3" w:rsidRPr="001E2231" w:rsidRDefault="00D771C3" w:rsidP="00D771C3">
      <w:pPr>
        <w:shd w:val="clear" w:color="auto" w:fill="FFFFFF"/>
        <w:autoSpaceDE w:val="0"/>
        <w:autoSpaceDN w:val="0"/>
        <w:adjustRightInd w:val="0"/>
        <w:spacing w:before="120" w:after="60" w:line="300" w:lineRule="exact"/>
        <w:ind w:firstLine="397"/>
        <w:jc w:val="both"/>
        <w:rPr>
          <w:b/>
          <w:sz w:val="24"/>
          <w:szCs w:val="24"/>
          <w:lang w:val="uk-UA" w:eastAsia="ru-RU"/>
        </w:rPr>
      </w:pPr>
      <w:r w:rsidRPr="004F78ED">
        <w:rPr>
          <w:b/>
          <w:sz w:val="24"/>
          <w:szCs w:val="24"/>
          <w:lang w:val="uk-UA" w:eastAsia="ru-RU"/>
        </w:rPr>
        <w:t>3.9.3. Дебіторська заборгованість</w:t>
      </w:r>
    </w:p>
    <w:p w14:paraId="3783C0F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Дебіторська заборгованість – це фінансовий актив, який являє собою контрактне право отримати грошові кошти або інший фінансовий актив від іншого суб’єкта господарювання.</w:t>
      </w:r>
    </w:p>
    <w:p w14:paraId="548F9E7F"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Дебіторська заборгованість визнається у звіті про фінансовий стан тоді і лише тоді, коли Компанія стає стороною контрактних відношень щодо цього інструменту. 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14:paraId="01D0ACFD"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Подальша оцінка дебіторської заборгованості здійснюється за амортизованою вартістю, яка дорівнює вартості погашення, тобто сумі очікуваних контрактних грошових потоків на дату оцінки.</w:t>
      </w:r>
    </w:p>
    <w:p w14:paraId="3D892A18" w14:textId="0D23DF02"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Поточну дебіторську заборгованість без встанов</w:t>
      </w:r>
      <w:r w:rsidR="00044214">
        <w:rPr>
          <w:sz w:val="24"/>
          <w:szCs w:val="24"/>
          <w:lang w:val="uk-UA" w:eastAsia="ru-RU"/>
        </w:rPr>
        <w:t>леної ставки відсотка Компанія</w:t>
      </w:r>
      <w:r w:rsidRPr="009F35F0">
        <w:rPr>
          <w:sz w:val="24"/>
          <w:szCs w:val="24"/>
          <w:lang w:val="uk-UA" w:eastAsia="ru-RU"/>
        </w:rPr>
        <w:t xml:space="preserve"> оцінює за сумою первісного рахунку фактури, якщо вплив дисконтування є несуттєвим.</w:t>
      </w:r>
    </w:p>
    <w:p w14:paraId="5220BFCC" w14:textId="77CD4182" w:rsidR="009F35F0" w:rsidRPr="009F35F0" w:rsidRDefault="00044214" w:rsidP="009F35F0">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009F35F0" w:rsidRPr="009F35F0">
        <w:rPr>
          <w:sz w:val="24"/>
          <w:szCs w:val="24"/>
          <w:lang w:val="uk-UA" w:eastAsia="ru-RU"/>
        </w:rPr>
        <w:t xml:space="preserve"> оцінює станом на кожну звітну дату резерв під збитки за фінансовим інструментом у розмірі, що дорівнює:</w:t>
      </w:r>
    </w:p>
    <w:p w14:paraId="4D6AE73A"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3F85DB24" w14:textId="77777777" w:rsidR="00CD7416"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7DCD752E" w14:textId="0D34BD70" w:rsidR="00213FEB" w:rsidRPr="00213FEB" w:rsidRDefault="00213FEB" w:rsidP="009F35F0">
      <w:pPr>
        <w:shd w:val="clear" w:color="auto" w:fill="FFFFFF"/>
        <w:autoSpaceDE w:val="0"/>
        <w:autoSpaceDN w:val="0"/>
        <w:adjustRightInd w:val="0"/>
        <w:spacing w:after="60" w:line="300" w:lineRule="exact"/>
        <w:ind w:firstLine="397"/>
        <w:jc w:val="both"/>
        <w:rPr>
          <w:sz w:val="24"/>
          <w:szCs w:val="24"/>
          <w:lang w:val="uk-UA" w:eastAsia="ru-RU"/>
        </w:rPr>
      </w:pPr>
      <w:r w:rsidRPr="00213FEB">
        <w:rPr>
          <w:sz w:val="24"/>
          <w:szCs w:val="24"/>
          <w:lang w:val="uk-UA" w:eastAsia="ru-RU"/>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Компанія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у групі, таких як збільшення кількості прострочених платежів; негативні економічні умови у галузі або географічному регіоні.</w:t>
      </w:r>
    </w:p>
    <w:p w14:paraId="4E15525B" w14:textId="77777777" w:rsidR="00213FEB" w:rsidRPr="00213FEB" w:rsidRDefault="00F17614" w:rsidP="00213FEB">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213FEB" w:rsidRPr="00213FEB">
        <w:rPr>
          <w:sz w:val="24"/>
          <w:szCs w:val="24"/>
          <w:lang w:val="uk-UA" w:eastAsia="ru-RU"/>
        </w:rPr>
        <w:t xml:space="preserve">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w:t>
      </w:r>
      <w:proofErr w:type="spellStart"/>
      <w:r w:rsidR="00213FEB" w:rsidRPr="00213FEB">
        <w:rPr>
          <w:sz w:val="24"/>
          <w:szCs w:val="24"/>
          <w:lang w:val="uk-UA" w:eastAsia="ru-RU"/>
        </w:rPr>
        <w:t>сторнується</w:t>
      </w:r>
      <w:proofErr w:type="spellEnd"/>
      <w:r w:rsidR="00213FEB" w:rsidRPr="00213FEB">
        <w:rPr>
          <w:sz w:val="24"/>
          <w:szCs w:val="24"/>
          <w:lang w:val="uk-UA" w:eastAsia="ru-RU"/>
        </w:rPr>
        <w:t xml:space="preserve">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14:paraId="0BD41809" w14:textId="6AEEBA51" w:rsidR="00F17614" w:rsidRDefault="00F17614" w:rsidP="00A449EF">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213FEB" w:rsidRPr="00213FEB">
        <w:rPr>
          <w:sz w:val="24"/>
          <w:szCs w:val="24"/>
          <w:lang w:val="uk-UA" w:eastAsia="ru-RU"/>
        </w:rPr>
        <w:t>Поточну дебіторську заборгованість без встановленої ставки відсотка Компанія оцінює за сумою первісної собівартості.</w:t>
      </w:r>
    </w:p>
    <w:p w14:paraId="62AAB5D5" w14:textId="77777777" w:rsidR="003B4D57" w:rsidRPr="00FF3B20" w:rsidRDefault="00FF3B20" w:rsidP="000C1D92">
      <w:pPr>
        <w:shd w:val="clear" w:color="auto" w:fill="FFFFFF"/>
        <w:autoSpaceDE w:val="0"/>
        <w:autoSpaceDN w:val="0"/>
        <w:adjustRightInd w:val="0"/>
        <w:spacing w:after="60" w:line="300" w:lineRule="exact"/>
        <w:ind w:firstLine="397"/>
        <w:jc w:val="both"/>
        <w:rPr>
          <w:b/>
          <w:sz w:val="24"/>
          <w:szCs w:val="24"/>
          <w:lang w:val="uk-UA" w:eastAsia="ru-RU"/>
        </w:rPr>
      </w:pPr>
      <w:r w:rsidRPr="00FF3B20">
        <w:rPr>
          <w:b/>
          <w:sz w:val="24"/>
          <w:szCs w:val="24"/>
          <w:lang w:val="uk-UA" w:eastAsia="ru-RU"/>
        </w:rPr>
        <w:t>3.9.4</w:t>
      </w:r>
      <w:r w:rsidR="00D8133F" w:rsidRPr="00FF3B20">
        <w:rPr>
          <w:b/>
          <w:sz w:val="24"/>
          <w:szCs w:val="24"/>
          <w:lang w:val="uk-UA" w:eastAsia="ru-RU"/>
        </w:rPr>
        <w:t>. Зобов'язання</w:t>
      </w:r>
    </w:p>
    <w:p w14:paraId="4A0E9ECB"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Поточні зобов’язання – це зобов’язання, які відповідають одній або декільком із нижченаведених ознак:</w:t>
      </w:r>
    </w:p>
    <w:p w14:paraId="2DEEB999" w14:textId="77777777" w:rsidR="000C1D92" w:rsidRPr="00C5024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Компанія сподівається погасити зобов’язання або зобов’язання підлягає погашенню протягом дванадцяти місяців після звітного періоду;</w:t>
      </w:r>
    </w:p>
    <w:p w14:paraId="3A52F2FB" w14:textId="77777777" w:rsidR="000C1D92" w:rsidRPr="00C5024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Компанія не має безумовного права відстрочити погашення зобов’язання протягом щонайменше дванадцяти місяців після звітного періоду.</w:t>
      </w:r>
    </w:p>
    <w:p w14:paraId="1B405D34"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lastRenderedPageBreak/>
        <w:t xml:space="preserve">Поточні зобов’язання визнаються за умови відповідності визначенню і критеріям визнання зобов’язань. </w:t>
      </w:r>
    </w:p>
    <w:p w14:paraId="0F445B73" w14:textId="77777777" w:rsidR="00FF3B20" w:rsidRDefault="000C1D92" w:rsidP="000C1D92">
      <w:pPr>
        <w:shd w:val="clear" w:color="auto" w:fill="FFFFFF"/>
        <w:spacing w:before="192"/>
        <w:rPr>
          <w:b/>
          <w:bCs/>
          <w:spacing w:val="2"/>
          <w:sz w:val="24"/>
          <w:szCs w:val="24"/>
          <w:lang w:val="uk-UA" w:eastAsia="ru-RU"/>
        </w:rPr>
      </w:pPr>
      <w:r w:rsidRPr="00C50242">
        <w:rPr>
          <w:b/>
          <w:bCs/>
          <w:spacing w:val="2"/>
          <w:sz w:val="24"/>
          <w:szCs w:val="24"/>
          <w:lang w:val="uk-UA" w:eastAsia="ru-RU"/>
        </w:rPr>
        <w:t xml:space="preserve">  </w:t>
      </w:r>
      <w:r w:rsidR="00D73129">
        <w:rPr>
          <w:b/>
          <w:bCs/>
          <w:spacing w:val="2"/>
          <w:sz w:val="24"/>
          <w:szCs w:val="24"/>
          <w:lang w:val="uk-UA" w:eastAsia="ru-RU"/>
        </w:rPr>
        <w:t xml:space="preserve">    </w:t>
      </w:r>
      <w:r w:rsidR="00FF3B20">
        <w:rPr>
          <w:b/>
          <w:bCs/>
          <w:spacing w:val="2"/>
          <w:sz w:val="24"/>
          <w:szCs w:val="24"/>
          <w:lang w:val="uk-UA" w:eastAsia="ru-RU"/>
        </w:rPr>
        <w:t>3.9.5</w:t>
      </w:r>
      <w:r w:rsidR="00FF3B20" w:rsidRPr="00FF3B20">
        <w:rPr>
          <w:b/>
          <w:bCs/>
          <w:spacing w:val="2"/>
          <w:sz w:val="24"/>
          <w:szCs w:val="24"/>
          <w:lang w:val="uk-UA" w:eastAsia="ru-RU"/>
        </w:rPr>
        <w:t>. Згортання фінансових активів та зобов'язань</w:t>
      </w:r>
    </w:p>
    <w:p w14:paraId="4C751029" w14:textId="77777777" w:rsidR="003B4D57" w:rsidRDefault="00FF3B20" w:rsidP="000C1D92">
      <w:pPr>
        <w:shd w:val="clear" w:color="auto" w:fill="FFFFFF"/>
        <w:spacing w:before="192"/>
        <w:rPr>
          <w:sz w:val="24"/>
          <w:szCs w:val="24"/>
          <w:lang w:val="uk-UA" w:eastAsia="ru-RU"/>
        </w:rPr>
      </w:pPr>
      <w:r>
        <w:rPr>
          <w:sz w:val="24"/>
          <w:szCs w:val="24"/>
          <w:lang w:val="uk-UA" w:eastAsia="ru-RU"/>
        </w:rPr>
        <w:t xml:space="preserve">         </w:t>
      </w:r>
      <w:r w:rsidR="000C1D92" w:rsidRPr="00C50242">
        <w:rPr>
          <w:sz w:val="24"/>
          <w:szCs w:val="24"/>
          <w:lang w:val="uk-UA" w:eastAsia="ru-RU"/>
        </w:rPr>
        <w:t>Фінансові активи та зобов'язання згортаються, якщо Компанія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14:paraId="41F9D660" w14:textId="77777777" w:rsidR="003B4D57" w:rsidRPr="00676907" w:rsidRDefault="00676907" w:rsidP="000C1D92">
      <w:pPr>
        <w:shd w:val="clear" w:color="auto" w:fill="FFFFFF"/>
        <w:spacing w:before="192"/>
        <w:rPr>
          <w:b/>
          <w:sz w:val="24"/>
          <w:szCs w:val="24"/>
          <w:lang w:val="uk-UA" w:eastAsia="ru-RU"/>
        </w:rPr>
      </w:pPr>
      <w:r>
        <w:rPr>
          <w:sz w:val="24"/>
          <w:szCs w:val="24"/>
          <w:lang w:val="uk-UA" w:eastAsia="ru-RU"/>
        </w:rPr>
        <w:t xml:space="preserve">      </w:t>
      </w:r>
      <w:r>
        <w:rPr>
          <w:b/>
          <w:sz w:val="24"/>
          <w:szCs w:val="24"/>
          <w:lang w:val="uk-UA" w:eastAsia="ru-RU"/>
        </w:rPr>
        <w:t>3.10</w:t>
      </w:r>
      <w:r w:rsidRPr="00676907">
        <w:rPr>
          <w:b/>
          <w:sz w:val="24"/>
          <w:szCs w:val="24"/>
          <w:lang w:val="uk-UA" w:eastAsia="ru-RU"/>
        </w:rPr>
        <w:t>. Облікові політики щодо основних засобів та нематеріальних активів</w:t>
      </w:r>
    </w:p>
    <w:p w14:paraId="28A206C7" w14:textId="77777777" w:rsidR="003B4D57" w:rsidRPr="00462D37" w:rsidRDefault="00462D37" w:rsidP="000C1D92">
      <w:pPr>
        <w:shd w:val="clear" w:color="auto" w:fill="FFFFFF"/>
        <w:spacing w:before="192"/>
        <w:rPr>
          <w:b/>
          <w:sz w:val="24"/>
          <w:szCs w:val="24"/>
          <w:lang w:val="uk-UA" w:eastAsia="ru-RU"/>
        </w:rPr>
      </w:pPr>
      <w:r>
        <w:rPr>
          <w:b/>
          <w:sz w:val="24"/>
          <w:szCs w:val="24"/>
          <w:lang w:val="uk-UA" w:eastAsia="ru-RU"/>
        </w:rPr>
        <w:t xml:space="preserve">      3.10</w:t>
      </w:r>
      <w:r w:rsidRPr="00462D37">
        <w:rPr>
          <w:b/>
          <w:sz w:val="24"/>
          <w:szCs w:val="24"/>
          <w:lang w:val="uk-UA" w:eastAsia="ru-RU"/>
        </w:rPr>
        <w:t>.1. Визнання та оцінка основних засобів</w:t>
      </w:r>
    </w:p>
    <w:p w14:paraId="6209B81A" w14:textId="5A8CBD84" w:rsidR="00F20422" w:rsidRPr="00F20422" w:rsidRDefault="000C1D92" w:rsidP="00F20422">
      <w:pPr>
        <w:shd w:val="clear" w:color="auto" w:fill="FFFFFF"/>
        <w:spacing w:before="120" w:after="120" w:line="300" w:lineRule="exact"/>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F20422">
        <w:rPr>
          <w:sz w:val="24"/>
          <w:szCs w:val="24"/>
          <w:lang w:val="uk-UA" w:eastAsia="ru-RU"/>
        </w:rPr>
        <w:t>Компанія</w:t>
      </w:r>
      <w:r w:rsidR="00F20422" w:rsidRPr="00F20422">
        <w:rPr>
          <w:sz w:val="24"/>
          <w:szCs w:val="24"/>
          <w:lang w:val="uk-UA" w:eastAsia="ru-RU"/>
        </w:rPr>
        <w:t xml:space="preserve">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w:t>
      </w:r>
      <w:r w:rsidR="00F20422">
        <w:rPr>
          <w:sz w:val="24"/>
          <w:szCs w:val="24"/>
          <w:lang w:val="uk-UA" w:eastAsia="ru-RU"/>
        </w:rPr>
        <w:t xml:space="preserve">у та вартість яких більше </w:t>
      </w:r>
      <w:r w:rsidR="00F57EC0" w:rsidRPr="005D2A09">
        <w:rPr>
          <w:sz w:val="24"/>
          <w:szCs w:val="24"/>
          <w:lang w:val="uk-UA" w:eastAsia="ru-RU"/>
        </w:rPr>
        <w:t>10</w:t>
      </w:r>
      <w:r w:rsidR="00F20422" w:rsidRPr="005D2A09">
        <w:rPr>
          <w:sz w:val="24"/>
          <w:szCs w:val="24"/>
          <w:lang w:val="uk-UA" w:eastAsia="ru-RU"/>
        </w:rPr>
        <w:t xml:space="preserve"> тис. грн.</w:t>
      </w:r>
    </w:p>
    <w:p w14:paraId="790989F7" w14:textId="1A66406F" w:rsidR="000E1C32" w:rsidRDefault="00F20422" w:rsidP="000C1D92">
      <w:pPr>
        <w:shd w:val="clear" w:color="auto" w:fill="FFFFFF"/>
        <w:spacing w:before="120" w:after="120" w:line="300" w:lineRule="exact"/>
        <w:jc w:val="both"/>
        <w:rPr>
          <w:sz w:val="24"/>
          <w:szCs w:val="24"/>
          <w:lang w:val="uk-UA" w:eastAsia="ru-RU"/>
        </w:rPr>
      </w:pPr>
      <w:r>
        <w:rPr>
          <w:sz w:val="24"/>
          <w:szCs w:val="24"/>
          <w:lang w:val="uk-UA" w:eastAsia="ru-RU"/>
        </w:rPr>
        <w:t xml:space="preserve">         Первісно Компанія</w:t>
      </w:r>
      <w:r w:rsidRPr="00F20422">
        <w:rPr>
          <w:sz w:val="24"/>
          <w:szCs w:val="24"/>
          <w:lang w:val="uk-UA" w:eastAsia="ru-RU"/>
        </w:rPr>
        <w:t xml:space="preserve"> оцінює основні засоби за собівартістю. У подальшому основні засоби оцінюються за їх історичною собівартістю мінус будь-яка накопичена амортизація та будь-які накопичені збитки від зменшення корисності.</w:t>
      </w:r>
    </w:p>
    <w:p w14:paraId="7DFED13F" w14:textId="77777777" w:rsidR="00483AA4" w:rsidRPr="00483AA4" w:rsidRDefault="000E1C32" w:rsidP="000C1D92">
      <w:pPr>
        <w:shd w:val="clear" w:color="auto" w:fill="FFFFFF"/>
        <w:spacing w:before="120" w:after="120" w:line="300" w:lineRule="exact"/>
        <w:jc w:val="both"/>
        <w:rPr>
          <w:b/>
          <w:sz w:val="24"/>
          <w:szCs w:val="24"/>
          <w:lang w:val="uk-UA" w:eastAsia="ru-RU"/>
        </w:rPr>
      </w:pPr>
      <w:r>
        <w:rPr>
          <w:sz w:val="24"/>
          <w:szCs w:val="24"/>
          <w:lang w:val="uk-UA" w:eastAsia="ru-RU"/>
        </w:rPr>
        <w:t xml:space="preserve">       </w:t>
      </w:r>
      <w:r w:rsidR="00483AA4" w:rsidRPr="00483AA4">
        <w:rPr>
          <w:b/>
          <w:sz w:val="24"/>
          <w:szCs w:val="24"/>
          <w:lang w:val="uk-UA" w:eastAsia="ru-RU"/>
        </w:rPr>
        <w:t>3.10.2. Амортизація основних засобів</w:t>
      </w:r>
    </w:p>
    <w:p w14:paraId="33AE5C4B"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Амортизація основних засобів Компанії нара</w:t>
      </w:r>
      <w:r>
        <w:rPr>
          <w:sz w:val="24"/>
          <w:szCs w:val="24"/>
          <w:lang w:val="uk-UA" w:eastAsia="ru-RU"/>
        </w:rPr>
        <w:t>ховується прямолінійним методом.</w:t>
      </w:r>
      <w:r>
        <w:rPr>
          <w:spacing w:val="-2"/>
          <w:sz w:val="24"/>
          <w:szCs w:val="24"/>
          <w:lang w:val="uk-UA" w:eastAsia="ru-RU"/>
        </w:rPr>
        <w:t xml:space="preserve"> </w:t>
      </w:r>
      <w:r w:rsidRPr="00C50242">
        <w:rPr>
          <w:sz w:val="24"/>
          <w:szCs w:val="24"/>
          <w:lang w:val="uk-UA" w:eastAsia="ru-RU"/>
        </w:rPr>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14:paraId="43176D35" w14:textId="77777777" w:rsidR="00483AA4" w:rsidRPr="00483AA4" w:rsidRDefault="00483AA4"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sidRPr="00483AA4">
        <w:rPr>
          <w:b/>
          <w:sz w:val="24"/>
          <w:szCs w:val="24"/>
          <w:lang w:val="uk-UA" w:eastAsia="ru-RU"/>
        </w:rPr>
        <w:t>3.10.3. Нематеріальні активи</w:t>
      </w:r>
    </w:p>
    <w:p w14:paraId="74C55A6D" w14:textId="77777777" w:rsidR="000C1D92" w:rsidRDefault="000C1D92" w:rsidP="000C1D92">
      <w:pPr>
        <w:shd w:val="clear" w:color="auto" w:fill="FFFFFF"/>
        <w:spacing w:before="192"/>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Pr="00C50242">
        <w:rPr>
          <w:sz w:val="24"/>
          <w:szCs w:val="24"/>
          <w:lang w:val="uk-UA" w:eastAsia="ru-RU"/>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 з використанням щорічної норми 33%. Нематеріальні активи, які виникають у результаті договірних або інших юридичних прав, амортизуються протягом терміну чинності цих прав.</w:t>
      </w:r>
      <w:r>
        <w:rPr>
          <w:sz w:val="24"/>
          <w:szCs w:val="24"/>
          <w:lang w:val="uk-UA" w:eastAsia="ru-RU"/>
        </w:rPr>
        <w:t xml:space="preserve"> </w:t>
      </w:r>
      <w:r w:rsidRPr="00C50242">
        <w:rPr>
          <w:sz w:val="24"/>
          <w:szCs w:val="24"/>
          <w:lang w:val="uk-UA" w:eastAsia="ru-RU"/>
        </w:rPr>
        <w:t xml:space="preserve">На кожну звітну дату Компанія оцінює, чи є якась ознака того, що корисність активу може зменшитися. Компанія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w:t>
      </w:r>
    </w:p>
    <w:p w14:paraId="522AEF13" w14:textId="77777777" w:rsidR="00553543" w:rsidRPr="00553543" w:rsidRDefault="00553543" w:rsidP="00553543">
      <w:pPr>
        <w:shd w:val="clear" w:color="auto" w:fill="FFFFFF"/>
        <w:spacing w:before="192"/>
        <w:jc w:val="both"/>
        <w:rPr>
          <w:b/>
          <w:sz w:val="24"/>
          <w:szCs w:val="24"/>
          <w:lang w:val="uk-UA" w:eastAsia="ru-RU"/>
        </w:rPr>
      </w:pPr>
      <w:r>
        <w:rPr>
          <w:sz w:val="24"/>
          <w:szCs w:val="24"/>
          <w:lang w:val="uk-UA" w:eastAsia="ru-RU"/>
        </w:rPr>
        <w:t xml:space="preserve">     </w:t>
      </w:r>
      <w:r w:rsidRPr="00553543">
        <w:rPr>
          <w:b/>
          <w:sz w:val="24"/>
          <w:szCs w:val="24"/>
          <w:lang w:val="uk-UA" w:eastAsia="ru-RU"/>
        </w:rPr>
        <w:t>3.10.4. Зменшення корисності основних засобів та нематеріальних активів</w:t>
      </w:r>
    </w:p>
    <w:p w14:paraId="54227FE5" w14:textId="77777777" w:rsidR="00553543" w:rsidRPr="00553543" w:rsidRDefault="00553543" w:rsidP="00553543">
      <w:pPr>
        <w:shd w:val="clear" w:color="auto" w:fill="FFFFFF"/>
        <w:spacing w:before="192"/>
        <w:jc w:val="both"/>
        <w:rPr>
          <w:sz w:val="24"/>
          <w:szCs w:val="24"/>
          <w:lang w:val="uk-UA" w:eastAsia="ru-RU"/>
        </w:rPr>
      </w:pPr>
      <w:r>
        <w:rPr>
          <w:sz w:val="24"/>
          <w:szCs w:val="24"/>
          <w:lang w:val="uk-UA" w:eastAsia="ru-RU"/>
        </w:rPr>
        <w:t xml:space="preserve">         На кожну звітну дату Компанія</w:t>
      </w:r>
      <w:r w:rsidRPr="00553543">
        <w:rPr>
          <w:sz w:val="24"/>
          <w:szCs w:val="24"/>
          <w:lang w:val="uk-UA" w:eastAsia="ru-RU"/>
        </w:rPr>
        <w:t xml:space="preserve"> оцінює, чи є якась ознака того, що корисність акт</w:t>
      </w:r>
      <w:r>
        <w:rPr>
          <w:sz w:val="24"/>
          <w:szCs w:val="24"/>
          <w:lang w:val="uk-UA" w:eastAsia="ru-RU"/>
        </w:rPr>
        <w:t>иву може зменшитися. Компанія</w:t>
      </w:r>
      <w:r w:rsidRPr="00553543">
        <w:rPr>
          <w:sz w:val="24"/>
          <w:szCs w:val="24"/>
          <w:lang w:val="uk-UA" w:eastAsia="ru-RU"/>
        </w:rPr>
        <w:t xml:space="preserve">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Збиток від зменшення корисності, визнаний для активу в</w:t>
      </w:r>
      <w:r>
        <w:rPr>
          <w:sz w:val="24"/>
          <w:szCs w:val="24"/>
          <w:lang w:val="uk-UA" w:eastAsia="ru-RU"/>
        </w:rPr>
        <w:t xml:space="preserve"> попередніх періодах, Компанія</w:t>
      </w:r>
      <w:r w:rsidRPr="00553543">
        <w:rPr>
          <w:sz w:val="24"/>
          <w:szCs w:val="24"/>
          <w:lang w:val="uk-UA" w:eastAsia="ru-RU"/>
        </w:rPr>
        <w:t xml:space="preserve"> </w:t>
      </w:r>
      <w:proofErr w:type="spellStart"/>
      <w:r w:rsidRPr="00553543">
        <w:rPr>
          <w:sz w:val="24"/>
          <w:szCs w:val="24"/>
          <w:lang w:val="uk-UA" w:eastAsia="ru-RU"/>
        </w:rPr>
        <w:t>сторнує</w:t>
      </w:r>
      <w:proofErr w:type="spellEnd"/>
      <w:r w:rsidRPr="00553543">
        <w:rPr>
          <w:sz w:val="24"/>
          <w:szCs w:val="24"/>
          <w:lang w:val="uk-UA" w:eastAsia="ru-RU"/>
        </w:rPr>
        <w:t>, тоді і тільки тоді, коли змінилися попередні оцінки, застосовані для визначення суми очікуваного відшкодування. Після визнання збитку від зменшення корисності 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14:paraId="4A9165C8" w14:textId="77777777" w:rsidR="00553543" w:rsidRPr="00D45178" w:rsidRDefault="00D45178" w:rsidP="00553543">
      <w:pPr>
        <w:shd w:val="clear" w:color="auto" w:fill="FFFFFF"/>
        <w:spacing w:before="192"/>
        <w:jc w:val="both"/>
        <w:rPr>
          <w:b/>
          <w:sz w:val="24"/>
          <w:szCs w:val="24"/>
          <w:lang w:val="uk-UA" w:eastAsia="ru-RU"/>
        </w:rPr>
      </w:pPr>
      <w:r>
        <w:rPr>
          <w:sz w:val="24"/>
          <w:szCs w:val="24"/>
          <w:lang w:val="uk-UA" w:eastAsia="ru-RU"/>
        </w:rPr>
        <w:t xml:space="preserve">      </w:t>
      </w:r>
      <w:r w:rsidR="00553543" w:rsidRPr="00D45178">
        <w:rPr>
          <w:b/>
          <w:sz w:val="24"/>
          <w:szCs w:val="24"/>
          <w:lang w:val="uk-UA" w:eastAsia="ru-RU"/>
        </w:rPr>
        <w:t>3.</w:t>
      </w:r>
      <w:r w:rsidRPr="00D45178">
        <w:rPr>
          <w:b/>
          <w:sz w:val="24"/>
          <w:szCs w:val="24"/>
          <w:lang w:val="uk-UA" w:eastAsia="ru-RU"/>
        </w:rPr>
        <w:t>10.</w:t>
      </w:r>
      <w:r w:rsidR="00553543" w:rsidRPr="00D45178">
        <w:rPr>
          <w:b/>
          <w:sz w:val="24"/>
          <w:szCs w:val="24"/>
          <w:lang w:val="uk-UA" w:eastAsia="ru-RU"/>
        </w:rPr>
        <w:t>5. Облікові політики щодо непоточних активів, утримуваних для продажу</w:t>
      </w:r>
    </w:p>
    <w:p w14:paraId="46FA9195" w14:textId="77777777" w:rsidR="00553543" w:rsidRPr="00D832BA" w:rsidRDefault="00D45178" w:rsidP="00553543">
      <w:pPr>
        <w:shd w:val="clear" w:color="auto" w:fill="FFFFFF"/>
        <w:spacing w:before="192"/>
        <w:jc w:val="both"/>
        <w:rPr>
          <w:sz w:val="24"/>
          <w:szCs w:val="24"/>
          <w:lang w:val="uk-UA" w:eastAsia="ru-RU"/>
        </w:rPr>
      </w:pPr>
      <w:r w:rsidRPr="00D832BA">
        <w:rPr>
          <w:sz w:val="24"/>
          <w:szCs w:val="24"/>
          <w:lang w:val="uk-UA" w:eastAsia="ru-RU"/>
        </w:rPr>
        <w:t xml:space="preserve">        Компанія </w:t>
      </w:r>
      <w:r w:rsidR="00553543" w:rsidRPr="00D832BA">
        <w:rPr>
          <w:sz w:val="24"/>
          <w:szCs w:val="24"/>
          <w:lang w:val="uk-UA" w:eastAsia="ru-RU"/>
        </w:rPr>
        <w:t xml:space="preserve">класифікує непоточний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Непоточні активи, утримувані для продажу, оцінюються і відображаються в бухгалтерському обліку </w:t>
      </w:r>
      <w:r w:rsidR="00553543" w:rsidRPr="00D832BA">
        <w:rPr>
          <w:sz w:val="24"/>
          <w:szCs w:val="24"/>
          <w:lang w:val="uk-UA" w:eastAsia="ru-RU"/>
        </w:rPr>
        <w:lastRenderedPageBreak/>
        <w:t xml:space="preserve">за найменшою з двох величин: балансовою вартістю або справедливою вартістю за вирахуванням витрат </w:t>
      </w:r>
      <w:r w:rsidRPr="00D832BA">
        <w:rPr>
          <w:sz w:val="24"/>
          <w:szCs w:val="24"/>
          <w:lang w:val="uk-UA" w:eastAsia="ru-RU"/>
        </w:rPr>
        <w:t xml:space="preserve">на операції, пов'язані з </w:t>
      </w:r>
      <w:proofErr w:type="spellStart"/>
      <w:r w:rsidRPr="00D832BA">
        <w:rPr>
          <w:sz w:val="24"/>
          <w:szCs w:val="24"/>
          <w:lang w:val="uk-UA" w:eastAsia="ru-RU"/>
        </w:rPr>
        <w:t>продаже</w:t>
      </w:r>
      <w:r w:rsidR="00553543" w:rsidRPr="00D832BA">
        <w:rPr>
          <w:sz w:val="24"/>
          <w:szCs w:val="24"/>
          <w:lang w:val="uk-UA" w:eastAsia="ru-RU"/>
        </w:rPr>
        <w:t>м</w:t>
      </w:r>
      <w:proofErr w:type="spellEnd"/>
      <w:r w:rsidR="00553543" w:rsidRPr="00D832BA">
        <w:rPr>
          <w:sz w:val="24"/>
          <w:szCs w:val="24"/>
          <w:lang w:val="uk-UA" w:eastAsia="ru-RU"/>
        </w:rPr>
        <w:t>. Амортизація на такі активи не нараховується.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14:paraId="15AFD880" w14:textId="77777777" w:rsidR="00553543" w:rsidRPr="00C1666D" w:rsidRDefault="00C1666D" w:rsidP="000C1D92">
      <w:pPr>
        <w:shd w:val="clear" w:color="auto" w:fill="FFFFFF"/>
        <w:spacing w:before="192"/>
        <w:jc w:val="both"/>
        <w:rPr>
          <w:b/>
          <w:sz w:val="24"/>
          <w:szCs w:val="24"/>
          <w:lang w:val="uk-UA" w:eastAsia="ru-RU"/>
        </w:rPr>
      </w:pPr>
      <w:r>
        <w:rPr>
          <w:sz w:val="24"/>
          <w:szCs w:val="24"/>
          <w:lang w:val="uk-UA" w:eastAsia="ru-RU"/>
        </w:rPr>
        <w:t xml:space="preserve">    </w:t>
      </w:r>
      <w:r w:rsidRPr="00C1666D">
        <w:rPr>
          <w:b/>
          <w:sz w:val="24"/>
          <w:szCs w:val="24"/>
          <w:lang w:val="uk-UA" w:eastAsia="ru-RU"/>
        </w:rPr>
        <w:t>3.11. Облікові політики щодо оренди</w:t>
      </w:r>
    </w:p>
    <w:p w14:paraId="16115209" w14:textId="0A20583E" w:rsidR="000C1D92" w:rsidRPr="0032123B" w:rsidRDefault="00C1666D" w:rsidP="000C1D92">
      <w:pPr>
        <w:jc w:val="both"/>
        <w:rPr>
          <w:sz w:val="24"/>
          <w:szCs w:val="24"/>
          <w:lang w:val="uk-UA" w:eastAsia="ru-RU"/>
        </w:rPr>
      </w:pPr>
      <w:r>
        <w:rPr>
          <w:b/>
          <w:sz w:val="24"/>
          <w:szCs w:val="24"/>
          <w:lang w:val="uk-UA" w:eastAsia="ru-RU"/>
        </w:rPr>
        <w:t xml:space="preserve">          </w:t>
      </w:r>
      <w:r w:rsidR="000C1D92" w:rsidRPr="0032123B">
        <w:rPr>
          <w:sz w:val="24"/>
          <w:szCs w:val="24"/>
          <w:lang w:val="uk-UA" w:eastAsia="ru-RU"/>
        </w:rPr>
        <w:t>З 01.01.2019 року набув чинності МСБО 17 «Оренда», мета якого полягає у тому, щоб забезпечити надання орендарями та орендодавцями інформації у такий спосіб, щоб ці операції були подані достовірно та зробити облік договорів оренди прозорішим.</w:t>
      </w:r>
    </w:p>
    <w:p w14:paraId="3184EB34" w14:textId="77777777" w:rsidR="000C1D92" w:rsidRDefault="000C1D92" w:rsidP="000C1D92">
      <w:pPr>
        <w:jc w:val="both"/>
        <w:rPr>
          <w:sz w:val="24"/>
          <w:szCs w:val="24"/>
          <w:lang w:val="uk-UA" w:eastAsia="ru-RU"/>
        </w:rPr>
      </w:pPr>
      <w:r>
        <w:rPr>
          <w:sz w:val="24"/>
          <w:szCs w:val="24"/>
          <w:lang w:val="uk-UA" w:eastAsia="ru-RU"/>
        </w:rPr>
        <w:t xml:space="preserve">          </w:t>
      </w:r>
      <w:r w:rsidRPr="0032123B">
        <w:rPr>
          <w:sz w:val="24"/>
          <w:szCs w:val="24"/>
          <w:lang w:val="uk-UA" w:eastAsia="ru-RU"/>
        </w:rPr>
        <w:t>Стандарт націлений на вирішення цієї проблеми, суттєво змінюючи облік в орендарів таким чином, щоб усі договори оренди було відображено у звіті про фінансовий стан. Тепер орендар у момент укладення договору повинен визнати право користування активом і відповідне зобов'язання у звіті про фінансовий стан у сумі дисконтованих майбутніх платежів за договором оренди. Право користування активом також може містити в собі будь-які витрати, безпосередньо пов'язані з укладенням оренди.</w:t>
      </w:r>
    </w:p>
    <w:p w14:paraId="533FEBC0" w14:textId="77777777" w:rsidR="000C1D92" w:rsidRDefault="000C1D92" w:rsidP="000C1D92">
      <w:pPr>
        <w:shd w:val="clear" w:color="auto" w:fill="FFFFFF"/>
        <w:spacing w:before="192"/>
        <w:jc w:val="both"/>
        <w:rPr>
          <w:sz w:val="24"/>
          <w:szCs w:val="24"/>
          <w:lang w:val="uk-UA" w:eastAsia="ru-RU"/>
        </w:rPr>
      </w:pPr>
      <w:r>
        <w:rPr>
          <w:sz w:val="24"/>
          <w:szCs w:val="24"/>
          <w:lang w:val="uk-UA" w:eastAsia="ru-RU"/>
        </w:rPr>
        <w:t xml:space="preserve">      Компанія визначила оцінку договорів оренди, активів з права користування та оренди </w:t>
      </w:r>
      <w:proofErr w:type="spellStart"/>
      <w:r>
        <w:rPr>
          <w:sz w:val="24"/>
          <w:szCs w:val="24"/>
          <w:lang w:val="uk-UA" w:eastAsia="ru-RU"/>
        </w:rPr>
        <w:t>зобов</w:t>
      </w:r>
      <w:proofErr w:type="spellEnd"/>
      <w:r w:rsidRPr="005254B2">
        <w:rPr>
          <w:sz w:val="24"/>
          <w:szCs w:val="24"/>
          <w:lang w:val="ru-RU" w:eastAsia="ru-RU"/>
        </w:rPr>
        <w:t>’</w:t>
      </w:r>
      <w:proofErr w:type="spellStart"/>
      <w:r>
        <w:rPr>
          <w:sz w:val="24"/>
          <w:szCs w:val="24"/>
          <w:lang w:val="uk-UA" w:eastAsia="ru-RU"/>
        </w:rPr>
        <w:t>язань</w:t>
      </w:r>
      <w:proofErr w:type="spellEnd"/>
      <w:r>
        <w:rPr>
          <w:sz w:val="24"/>
          <w:szCs w:val="24"/>
          <w:lang w:val="uk-UA" w:eastAsia="ru-RU"/>
        </w:rPr>
        <w:t xml:space="preserve"> наступним чином :</w:t>
      </w:r>
    </w:p>
    <w:p w14:paraId="564417FD" w14:textId="77777777" w:rsidR="000C1D9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AA1DD8">
        <w:rPr>
          <w:sz w:val="24"/>
          <w:szCs w:val="24"/>
          <w:lang w:val="uk-UA" w:eastAsia="ru-RU"/>
        </w:rPr>
        <w:t xml:space="preserve">Компанія вирішила не визначати актив з права користування та орендне </w:t>
      </w:r>
      <w:proofErr w:type="spellStart"/>
      <w:r w:rsidRPr="00AA1DD8">
        <w:rPr>
          <w:sz w:val="24"/>
          <w:szCs w:val="24"/>
          <w:lang w:val="uk-UA" w:eastAsia="ru-RU"/>
        </w:rPr>
        <w:t>зобов</w:t>
      </w:r>
      <w:proofErr w:type="spellEnd"/>
      <w:r w:rsidRPr="00AA1DD8">
        <w:rPr>
          <w:sz w:val="24"/>
          <w:szCs w:val="24"/>
          <w:lang w:val="ru-RU" w:eastAsia="ru-RU"/>
        </w:rPr>
        <w:t>’</w:t>
      </w:r>
      <w:proofErr w:type="spellStart"/>
      <w:r w:rsidRPr="00AA1DD8">
        <w:rPr>
          <w:sz w:val="24"/>
          <w:szCs w:val="24"/>
          <w:lang w:val="uk-UA" w:eastAsia="ru-RU"/>
        </w:rPr>
        <w:t>язання</w:t>
      </w:r>
      <w:proofErr w:type="spellEnd"/>
      <w:r w:rsidRPr="00AA1DD8">
        <w:rPr>
          <w:sz w:val="24"/>
          <w:szCs w:val="24"/>
          <w:lang w:val="uk-UA" w:eastAsia="ru-RU"/>
        </w:rPr>
        <w:t xml:space="preserve"> до оренди зі строком  до 12 місяців або менше, та оренди, за я</w:t>
      </w:r>
      <w:r>
        <w:rPr>
          <w:sz w:val="24"/>
          <w:szCs w:val="24"/>
          <w:lang w:val="uk-UA" w:eastAsia="ru-RU"/>
        </w:rPr>
        <w:t xml:space="preserve">кою базовий актив є малоцінним. </w:t>
      </w:r>
      <w:r w:rsidRPr="00AA1DD8">
        <w:rPr>
          <w:sz w:val="24"/>
          <w:szCs w:val="24"/>
          <w:lang w:val="uk-UA" w:eastAsia="ru-RU"/>
        </w:rPr>
        <w:t>Орендні платежі, пов’язані з такою орендою, визн</w:t>
      </w:r>
      <w:r>
        <w:rPr>
          <w:sz w:val="24"/>
          <w:szCs w:val="24"/>
          <w:lang w:val="uk-UA" w:eastAsia="ru-RU"/>
        </w:rPr>
        <w:t>ачаються</w:t>
      </w:r>
      <w:r w:rsidRPr="00AA1DD8">
        <w:rPr>
          <w:sz w:val="24"/>
          <w:szCs w:val="24"/>
          <w:lang w:val="uk-UA" w:eastAsia="ru-RU"/>
        </w:rPr>
        <w:t xml:space="preserve"> як витрати на прямолінійні</w:t>
      </w:r>
      <w:r>
        <w:rPr>
          <w:sz w:val="24"/>
          <w:szCs w:val="24"/>
          <w:lang w:val="uk-UA" w:eastAsia="ru-RU"/>
        </w:rPr>
        <w:t>й основі протягом строку оренди;</w:t>
      </w:r>
    </w:p>
    <w:p w14:paraId="0D592CB0" w14:textId="77777777" w:rsidR="000C1D9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417F62">
        <w:rPr>
          <w:sz w:val="24"/>
          <w:szCs w:val="24"/>
          <w:lang w:val="uk-UA" w:eastAsia="ru-RU"/>
        </w:rPr>
        <w:t xml:space="preserve">первісна оцінка: на дату початку оренди Компанія визнає активи з права користування та орендне </w:t>
      </w:r>
      <w:proofErr w:type="spellStart"/>
      <w:r w:rsidRPr="00417F62">
        <w:rPr>
          <w:sz w:val="24"/>
          <w:szCs w:val="24"/>
          <w:lang w:val="uk-UA" w:eastAsia="ru-RU"/>
        </w:rPr>
        <w:t>зобов</w:t>
      </w:r>
      <w:proofErr w:type="spellEnd"/>
      <w:r w:rsidRPr="00417F62">
        <w:rPr>
          <w:sz w:val="24"/>
          <w:szCs w:val="24"/>
          <w:lang w:val="ru-RU" w:eastAsia="ru-RU"/>
        </w:rPr>
        <w:t>’</w:t>
      </w:r>
      <w:proofErr w:type="spellStart"/>
      <w:r w:rsidRPr="00417F62">
        <w:rPr>
          <w:sz w:val="24"/>
          <w:szCs w:val="24"/>
          <w:lang w:val="uk-UA" w:eastAsia="ru-RU"/>
        </w:rPr>
        <w:t>язання</w:t>
      </w:r>
      <w:proofErr w:type="spellEnd"/>
      <w:r w:rsidRPr="00417F62">
        <w:rPr>
          <w:sz w:val="24"/>
          <w:szCs w:val="24"/>
          <w:lang w:val="uk-UA" w:eastAsia="ru-RU"/>
        </w:rPr>
        <w:t xml:space="preserve">. На дату початку оренди Компанія оцінює актив з права користування за собівартістю. На дату початку оренди Компанія оцінює </w:t>
      </w:r>
      <w:proofErr w:type="spellStart"/>
      <w:r w:rsidRPr="00417F62">
        <w:rPr>
          <w:sz w:val="24"/>
          <w:szCs w:val="24"/>
          <w:lang w:val="uk-UA" w:eastAsia="ru-RU"/>
        </w:rPr>
        <w:t>зобов</w:t>
      </w:r>
      <w:proofErr w:type="spellEnd"/>
      <w:r w:rsidRPr="00417F62">
        <w:rPr>
          <w:sz w:val="24"/>
          <w:szCs w:val="24"/>
          <w:lang w:val="ru-RU" w:eastAsia="ru-RU"/>
        </w:rPr>
        <w:t>’</w:t>
      </w:r>
      <w:proofErr w:type="spellStart"/>
      <w:r w:rsidRPr="00417F62">
        <w:rPr>
          <w:sz w:val="24"/>
          <w:szCs w:val="24"/>
          <w:lang w:val="uk-UA" w:eastAsia="ru-RU"/>
        </w:rPr>
        <w:t>язання</w:t>
      </w:r>
      <w:proofErr w:type="spellEnd"/>
      <w:r w:rsidRPr="00417F62">
        <w:rPr>
          <w:sz w:val="24"/>
          <w:szCs w:val="24"/>
          <w:lang w:val="uk-UA" w:eastAsia="ru-RU"/>
        </w:rPr>
        <w:t xml:space="preserve"> за теперішньою вартістю орендних платежів, не сплачених на таку дату. При дисконтуванні орендних платежів використовується ставка додаткових запозичень орендаря, вико</w:t>
      </w:r>
      <w:r>
        <w:rPr>
          <w:sz w:val="24"/>
          <w:szCs w:val="24"/>
          <w:lang w:val="uk-UA" w:eastAsia="ru-RU"/>
        </w:rPr>
        <w:t>ристовуючи статистичні дані НБУ;</w:t>
      </w:r>
    </w:p>
    <w:p w14:paraId="3114255E" w14:textId="77777777" w:rsidR="000C1D92" w:rsidRPr="00E744F8"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E744F8">
        <w:rPr>
          <w:sz w:val="24"/>
          <w:szCs w:val="24"/>
          <w:lang w:val="uk-UA" w:eastAsia="ru-RU"/>
        </w:rPr>
        <w:t xml:space="preserve">подальша оцінка : після дати початку оренди Компанія оцінює актив з права користування, застосовуючи модель собівартості. У разі зміни строку оренди, суми, що , як очікується, будуть сплачені за гарантією ліквідаційної вартості, майбутніх орендних платежів внаслідок зміни індексу або ставки, які були використані для визначення таких платежів, Компанія переоцінює орендне зобов’язання шляхом дисконтування переглянутих орендних платежів. </w:t>
      </w:r>
    </w:p>
    <w:p w14:paraId="6B7C740B" w14:textId="52BAEFD1" w:rsidR="00F86C75" w:rsidRPr="00A06A4E" w:rsidRDefault="000C1D92" w:rsidP="00A06A4E">
      <w:pPr>
        <w:shd w:val="clear" w:color="auto" w:fill="FFFFFF"/>
        <w:spacing w:before="192"/>
        <w:ind w:left="240"/>
        <w:jc w:val="both"/>
        <w:rPr>
          <w:sz w:val="24"/>
          <w:szCs w:val="24"/>
          <w:lang w:val="uk-UA" w:eastAsia="ru-RU"/>
        </w:rPr>
      </w:pPr>
      <w:r>
        <w:rPr>
          <w:sz w:val="24"/>
          <w:szCs w:val="24"/>
          <w:lang w:val="uk-UA" w:eastAsia="ru-RU"/>
        </w:rPr>
        <w:t xml:space="preserve">      Активи у формі права користування Компанія відносить до тієї самої статті, за якої подав би відповідні базові активи, якби вони перебували у власності. Орендне зобов</w:t>
      </w:r>
      <w:r w:rsidRPr="00D40767">
        <w:rPr>
          <w:sz w:val="24"/>
          <w:szCs w:val="24"/>
          <w:lang w:val="uk-UA" w:eastAsia="ru-RU"/>
        </w:rPr>
        <w:t>’</w:t>
      </w:r>
      <w:r>
        <w:rPr>
          <w:sz w:val="24"/>
          <w:szCs w:val="24"/>
          <w:lang w:val="uk-UA" w:eastAsia="ru-RU"/>
        </w:rPr>
        <w:t>язання відображається окремо від інших зобов</w:t>
      </w:r>
      <w:r w:rsidRPr="00D40767">
        <w:rPr>
          <w:sz w:val="24"/>
          <w:szCs w:val="24"/>
          <w:lang w:val="uk-UA" w:eastAsia="ru-RU"/>
        </w:rPr>
        <w:t>’</w:t>
      </w:r>
      <w:r>
        <w:rPr>
          <w:sz w:val="24"/>
          <w:szCs w:val="24"/>
          <w:lang w:val="uk-UA" w:eastAsia="ru-RU"/>
        </w:rPr>
        <w:t xml:space="preserve">язань.  Амортизація відноситься на прибутки і збитки за </w:t>
      </w:r>
      <w:r w:rsidR="00A06A4E">
        <w:rPr>
          <w:sz w:val="24"/>
          <w:szCs w:val="24"/>
          <w:lang w:val="uk-UA" w:eastAsia="ru-RU"/>
        </w:rPr>
        <w:t>прямолінійним методом.</w:t>
      </w:r>
    </w:p>
    <w:p w14:paraId="76A31B10" w14:textId="207CB12D" w:rsidR="00EB73DB" w:rsidRPr="00EB73DB" w:rsidRDefault="00F86C75" w:rsidP="00EB73DB">
      <w:pPr>
        <w:shd w:val="clear" w:color="auto" w:fill="FFFFFF"/>
        <w:spacing w:before="192"/>
        <w:ind w:left="240"/>
        <w:jc w:val="both"/>
        <w:rPr>
          <w:b/>
          <w:sz w:val="24"/>
          <w:szCs w:val="24"/>
          <w:lang w:val="uk-UA" w:eastAsia="ru-RU"/>
        </w:rPr>
      </w:pPr>
      <w:r>
        <w:rPr>
          <w:b/>
          <w:sz w:val="24"/>
          <w:szCs w:val="24"/>
          <w:lang w:val="uk-UA" w:eastAsia="ru-RU"/>
        </w:rPr>
        <w:t xml:space="preserve">   </w:t>
      </w:r>
      <w:r w:rsidR="00EB73DB" w:rsidRPr="00EB73DB">
        <w:rPr>
          <w:b/>
          <w:sz w:val="24"/>
          <w:szCs w:val="24"/>
          <w:lang w:val="uk-UA" w:eastAsia="ru-RU"/>
        </w:rPr>
        <w:t>3.12. Облікові політики щ</w:t>
      </w:r>
      <w:r w:rsidR="00061272">
        <w:rPr>
          <w:b/>
          <w:sz w:val="24"/>
          <w:szCs w:val="24"/>
          <w:lang w:val="uk-UA" w:eastAsia="ru-RU"/>
        </w:rPr>
        <w:t>одо податку на прибуток</w:t>
      </w:r>
    </w:p>
    <w:p w14:paraId="6A52243B" w14:textId="77777777" w:rsidR="00C347E9" w:rsidRPr="00C347E9" w:rsidRDefault="000C1D92" w:rsidP="00C347E9">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Витрати з податку на прибуток являють собою суму витрат з поточного та відстроченого податків</w:t>
      </w:r>
      <w:r>
        <w:rPr>
          <w:sz w:val="24"/>
          <w:szCs w:val="24"/>
          <w:lang w:val="uk-UA" w:eastAsia="ru-RU"/>
        </w:rPr>
        <w:t xml:space="preserve">. </w:t>
      </w:r>
      <w:r w:rsidRPr="00C50242">
        <w:rPr>
          <w:sz w:val="24"/>
          <w:szCs w:val="24"/>
          <w:lang w:val="uk-UA" w:eastAsia="ru-RU"/>
        </w:rPr>
        <w:t>Компанія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14:paraId="6C44C92B" w14:textId="77777777" w:rsidR="00061272" w:rsidRDefault="006A42A4" w:rsidP="000C1D92">
      <w:pPr>
        <w:shd w:val="clear" w:color="auto" w:fill="FFFFFF"/>
        <w:autoSpaceDE w:val="0"/>
        <w:autoSpaceDN w:val="0"/>
        <w:adjustRightInd w:val="0"/>
        <w:spacing w:after="60" w:line="300" w:lineRule="exact"/>
        <w:ind w:firstLine="397"/>
        <w:jc w:val="both"/>
        <w:rPr>
          <w:b/>
          <w:sz w:val="24"/>
          <w:szCs w:val="24"/>
          <w:lang w:val="uk-UA" w:eastAsia="ru-RU"/>
        </w:rPr>
      </w:pPr>
      <w:r w:rsidRPr="006724A2">
        <w:rPr>
          <w:b/>
          <w:sz w:val="24"/>
          <w:szCs w:val="24"/>
          <w:lang w:val="uk-UA" w:eastAsia="ru-RU"/>
        </w:rPr>
        <w:t>3.13</w:t>
      </w:r>
      <w:r w:rsidR="00061272" w:rsidRPr="006724A2">
        <w:rPr>
          <w:b/>
          <w:sz w:val="24"/>
          <w:szCs w:val="24"/>
          <w:lang w:val="uk-UA" w:eastAsia="ru-RU"/>
        </w:rPr>
        <w:t>. Облікові політики щодо інших активів та зобов’язань</w:t>
      </w:r>
    </w:p>
    <w:p w14:paraId="25E65961" w14:textId="77777777" w:rsidR="006724A2" w:rsidRPr="006724A2" w:rsidRDefault="006724A2"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3.13</w:t>
      </w:r>
      <w:r w:rsidRPr="006724A2">
        <w:rPr>
          <w:b/>
          <w:sz w:val="24"/>
          <w:szCs w:val="24"/>
          <w:lang w:val="uk-UA" w:eastAsia="ru-RU"/>
        </w:rPr>
        <w:t>.1. Забезпечення</w:t>
      </w:r>
    </w:p>
    <w:p w14:paraId="10FFA14D"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Забезпечення визнаються, коли Компанія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14:paraId="39DBD041" w14:textId="77777777" w:rsidR="006724A2" w:rsidRPr="006724A2" w:rsidRDefault="006724A2"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3.13</w:t>
      </w:r>
      <w:r w:rsidRPr="006724A2">
        <w:rPr>
          <w:b/>
          <w:sz w:val="24"/>
          <w:szCs w:val="24"/>
          <w:lang w:val="uk-UA" w:eastAsia="ru-RU"/>
        </w:rPr>
        <w:t>.2. Виплати працівникам</w:t>
      </w:r>
    </w:p>
    <w:p w14:paraId="40D119D1"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lastRenderedPageBreak/>
        <w:t>Компанія</w:t>
      </w:r>
      <w:r w:rsidRPr="00C50242">
        <w:rPr>
          <w:sz w:val="24"/>
          <w:szCs w:val="24"/>
          <w:lang w:val="uk-UA" w:eastAsia="ru-RU"/>
        </w:rPr>
        <w:t xml:space="preserve"> визнає короткострокові виплати працівникам як витрати та як зобов'язання після вирахування будь-якої вже сплаченої суми. Компанія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14:paraId="30D8365A" w14:textId="77777777" w:rsidR="00FB3370" w:rsidRPr="00FB3370" w:rsidRDefault="00FB3370" w:rsidP="00FB3370">
      <w:pPr>
        <w:shd w:val="clear" w:color="auto" w:fill="FFFFFF"/>
        <w:tabs>
          <w:tab w:val="left" w:pos="3760"/>
        </w:tabs>
        <w:autoSpaceDE w:val="0"/>
        <w:autoSpaceDN w:val="0"/>
        <w:adjustRightInd w:val="0"/>
        <w:spacing w:before="120" w:after="60" w:line="300" w:lineRule="exact"/>
        <w:ind w:firstLine="397"/>
        <w:jc w:val="both"/>
        <w:rPr>
          <w:b/>
          <w:sz w:val="24"/>
          <w:szCs w:val="24"/>
          <w:lang w:val="uk-UA" w:eastAsia="ru-RU"/>
        </w:rPr>
      </w:pPr>
      <w:r w:rsidRPr="00FB3370">
        <w:rPr>
          <w:b/>
          <w:sz w:val="24"/>
          <w:szCs w:val="24"/>
          <w:lang w:val="uk-UA" w:eastAsia="ru-RU"/>
        </w:rPr>
        <w:t>3.13.3. Пенсійні зобов'язання</w:t>
      </w:r>
      <w:r w:rsidRPr="00FB3370">
        <w:rPr>
          <w:b/>
          <w:sz w:val="24"/>
          <w:szCs w:val="24"/>
          <w:lang w:val="uk-UA" w:eastAsia="ru-RU"/>
        </w:rPr>
        <w:tab/>
      </w:r>
    </w:p>
    <w:p w14:paraId="71A9E2D9" w14:textId="77777777" w:rsidR="006724A2" w:rsidRDefault="00FB3370" w:rsidP="00FB3370">
      <w:pPr>
        <w:shd w:val="clear" w:color="auto" w:fill="FFFFFF"/>
        <w:autoSpaceDE w:val="0"/>
        <w:autoSpaceDN w:val="0"/>
        <w:adjustRightInd w:val="0"/>
        <w:spacing w:before="120" w:after="60" w:line="300" w:lineRule="exact"/>
        <w:ind w:firstLine="397"/>
        <w:jc w:val="both"/>
        <w:rPr>
          <w:sz w:val="24"/>
          <w:szCs w:val="24"/>
          <w:lang w:val="uk-UA" w:eastAsia="ru-RU"/>
        </w:rPr>
      </w:pPr>
      <w:r w:rsidRPr="00FB3370">
        <w:rPr>
          <w:sz w:val="24"/>
          <w:szCs w:val="24"/>
          <w:lang w:val="uk-UA" w:eastAsia="ru-RU"/>
        </w:rPr>
        <w:t>Відповідно до з</w:t>
      </w:r>
      <w:r>
        <w:rPr>
          <w:sz w:val="24"/>
          <w:szCs w:val="24"/>
          <w:lang w:val="uk-UA" w:eastAsia="ru-RU"/>
        </w:rPr>
        <w:t>аконодавства України, Компанія</w:t>
      </w:r>
      <w:r w:rsidRPr="00FB3370">
        <w:rPr>
          <w:sz w:val="24"/>
          <w:szCs w:val="24"/>
          <w:lang w:val="uk-UA" w:eastAsia="ru-RU"/>
        </w:rPr>
        <w:t xml:space="preserve"> нараховує єдиний соціальний внесок на заробітну плату працівників та перераховує до Державного бюджету. Поточні внески розраховуються як встановлений законодавством відсоток від поточних нарахувань заробітної плати. Такі витрати відображаються у періоді, до якого вони відносяться.</w:t>
      </w:r>
    </w:p>
    <w:p w14:paraId="1D709BF7" w14:textId="77777777" w:rsidR="008A6E82" w:rsidRPr="008A6E82" w:rsidRDefault="008A6E82"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3.14</w:t>
      </w:r>
      <w:r w:rsidRPr="008A6E82">
        <w:rPr>
          <w:b/>
          <w:sz w:val="24"/>
          <w:szCs w:val="24"/>
          <w:lang w:val="uk-UA" w:eastAsia="ru-RU"/>
        </w:rPr>
        <w:t>. Інші застосовані облікові політики, що є доречними для розуміння фінансової звітності</w:t>
      </w:r>
    </w:p>
    <w:p w14:paraId="041C1366" w14:textId="77777777" w:rsidR="006724A2" w:rsidRPr="008A6E82" w:rsidRDefault="008A6E82"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3.14</w:t>
      </w:r>
      <w:r w:rsidRPr="008A6E82">
        <w:rPr>
          <w:b/>
          <w:sz w:val="24"/>
          <w:szCs w:val="24"/>
          <w:lang w:val="uk-UA" w:eastAsia="ru-RU"/>
        </w:rPr>
        <w:t>.1. Доходи та витрати</w:t>
      </w:r>
    </w:p>
    <w:p w14:paraId="4420DA2A"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Доходи та витрати визнаються за методом нарахування.</w:t>
      </w:r>
    </w:p>
    <w:p w14:paraId="3B5E5A3F" w14:textId="77777777" w:rsidR="001A5AD2" w:rsidRDefault="001A5AD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5AD2">
        <w:rPr>
          <w:sz w:val="24"/>
          <w:szCs w:val="24"/>
          <w:lang w:val="uk-UA" w:eastAsia="ru-RU"/>
        </w:rPr>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чистих активів, за винятком збільшення, пов’язаного з внесками учасників.</w:t>
      </w:r>
    </w:p>
    <w:p w14:paraId="2DB8E653"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14:paraId="2968C3EA"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від продажу фінансових інструментів, інвестиційної нерухомості або інших активів визнається у прибутку або збитку в разі задоволення всіх наведених далі умов:</w:t>
      </w:r>
    </w:p>
    <w:p w14:paraId="33309F9B" w14:textId="77777777" w:rsidR="000C1D92" w:rsidRPr="00C50242" w:rsidRDefault="000C1D92" w:rsidP="000C1D92">
      <w:pPr>
        <w:numPr>
          <w:ilvl w:val="0"/>
          <w:numId w:val="13"/>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Компанія передало покупцеві суттєві ризики і винагороди, пов’язані з власністю на фінансовий інструмент, інвестиційну нерухомість або інші активи;</w:t>
      </w:r>
    </w:p>
    <w:p w14:paraId="6B67CE9A" w14:textId="77777777" w:rsidR="000C1D92" w:rsidRPr="00C50242" w:rsidRDefault="000C1D92" w:rsidP="000C1D92">
      <w:pPr>
        <w:numPr>
          <w:ilvl w:val="0"/>
          <w:numId w:val="13"/>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за Компанією не залишається ані подальша участь управлінського персоналу у формі, яка зазвичай пов’язана з володінням, ані ефективний контроль за проданими фінансовими інструментами, інвестиційною нерухомістю або іншими активами;</w:t>
      </w:r>
    </w:p>
    <w:p w14:paraId="086DED39" w14:textId="77777777" w:rsidR="000C1D92" w:rsidRPr="00C50242" w:rsidRDefault="000C1D92" w:rsidP="000C1D92">
      <w:pPr>
        <w:numPr>
          <w:ilvl w:val="0"/>
          <w:numId w:val="13"/>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суму доходу можна достовірно оцінити;</w:t>
      </w:r>
    </w:p>
    <w:p w14:paraId="7C32602C" w14:textId="77777777" w:rsidR="000C1D92" w:rsidRPr="00C50242" w:rsidRDefault="000C1D92" w:rsidP="000C1D92">
      <w:pPr>
        <w:numPr>
          <w:ilvl w:val="0"/>
          <w:numId w:val="13"/>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ймовірно, що до Компанії надійдуть економічні вигоди, пов’язані з операцією;</w:t>
      </w:r>
    </w:p>
    <w:p w14:paraId="33A0683A" w14:textId="77777777" w:rsidR="000C1D92" w:rsidRPr="00C50242" w:rsidRDefault="000C1D92" w:rsidP="000C1D92">
      <w:pPr>
        <w:tabs>
          <w:tab w:val="left" w:pos="993"/>
        </w:tabs>
        <w:spacing w:after="60" w:line="300" w:lineRule="exact"/>
        <w:ind w:left="993"/>
        <w:jc w:val="both"/>
        <w:rPr>
          <w:bCs/>
          <w:sz w:val="24"/>
          <w:szCs w:val="24"/>
          <w:lang w:val="uk-UA" w:eastAsia="ru-RU"/>
        </w:rPr>
      </w:pPr>
      <w:r w:rsidRPr="00C50242">
        <w:rPr>
          <w:bCs/>
          <w:sz w:val="24"/>
          <w:szCs w:val="24"/>
          <w:lang w:val="uk-UA" w:eastAsia="ru-RU"/>
        </w:rPr>
        <w:t>та</w:t>
      </w:r>
    </w:p>
    <w:p w14:paraId="2BCB56CF" w14:textId="77777777" w:rsidR="000C1D92" w:rsidRPr="00C50242" w:rsidRDefault="000C1D92" w:rsidP="000C1D92">
      <w:pPr>
        <w:tabs>
          <w:tab w:val="left" w:pos="993"/>
        </w:tabs>
        <w:spacing w:after="60" w:line="300" w:lineRule="exact"/>
        <w:ind w:left="993" w:hanging="567"/>
        <w:jc w:val="both"/>
        <w:rPr>
          <w:bCs/>
          <w:sz w:val="24"/>
          <w:szCs w:val="24"/>
          <w:lang w:val="uk-UA" w:eastAsia="ru-RU"/>
        </w:rPr>
      </w:pPr>
      <w:r w:rsidRPr="00C50242">
        <w:rPr>
          <w:sz w:val="24"/>
          <w:szCs w:val="24"/>
          <w:lang w:val="uk-UA" w:eastAsia="ru-RU"/>
        </w:rPr>
        <w:t>ґ)</w:t>
      </w:r>
      <w:r w:rsidRPr="00C50242">
        <w:rPr>
          <w:sz w:val="24"/>
          <w:szCs w:val="24"/>
          <w:lang w:val="uk-UA" w:eastAsia="ru-RU"/>
        </w:rPr>
        <w:tab/>
      </w:r>
      <w:r w:rsidRPr="00C50242">
        <w:rPr>
          <w:bCs/>
          <w:sz w:val="24"/>
          <w:szCs w:val="24"/>
          <w:lang w:val="uk-UA" w:eastAsia="ru-RU"/>
        </w:rPr>
        <w:t>витрати, які були або будуть понесені у зв’язку з операцією, можна достовірно оцінити.</w:t>
      </w:r>
    </w:p>
    <w:p w14:paraId="32CDFF98"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Дохід від надання послуг ( винагорода від управління активами)</w:t>
      </w:r>
      <w:r w:rsidRPr="00B95A4E">
        <w:rPr>
          <w:sz w:val="24"/>
          <w:szCs w:val="24"/>
          <w:lang w:val="uk-UA" w:eastAsia="ru-RU"/>
        </w:rPr>
        <w:t xml:space="preserve"> </w:t>
      </w:r>
      <w:r>
        <w:rPr>
          <w:sz w:val="24"/>
          <w:szCs w:val="24"/>
          <w:lang w:val="uk-UA" w:eastAsia="ru-RU"/>
        </w:rPr>
        <w:t xml:space="preserve">розраховується до 5 числа  кожного місяця за попередній та </w:t>
      </w:r>
      <w:r w:rsidRPr="00C50242">
        <w:rPr>
          <w:sz w:val="24"/>
          <w:szCs w:val="24"/>
          <w:lang w:val="uk-UA" w:eastAsia="ru-RU"/>
        </w:rPr>
        <w:t>відображається в момент виникнення незалежно від дати надходження к</w:t>
      </w:r>
      <w:r>
        <w:rPr>
          <w:sz w:val="24"/>
          <w:szCs w:val="24"/>
          <w:lang w:val="uk-UA" w:eastAsia="ru-RU"/>
        </w:rPr>
        <w:t>оштів</w:t>
      </w:r>
      <w:r w:rsidRPr="00C50242">
        <w:rPr>
          <w:sz w:val="24"/>
          <w:szCs w:val="24"/>
          <w:lang w:val="uk-UA" w:eastAsia="ru-RU"/>
        </w:rPr>
        <w:t>.</w:t>
      </w:r>
    </w:p>
    <w:p w14:paraId="23D32D22"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w:t>
      </w:r>
    </w:p>
    <w:p w14:paraId="77772CB1"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w:t>
      </w:r>
    </w:p>
    <w:p w14:paraId="31FA7D1C"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w:t>
      </w:r>
    </w:p>
    <w:p w14:paraId="719E69EB"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визнаються у звіті про прибутки та збитки також у тих випадках, коли виникають зобов’язання без визнання активу.</w:t>
      </w:r>
    </w:p>
    <w:p w14:paraId="655258E6" w14:textId="77777777" w:rsidR="001A5AD2"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понесені у зв'язку з отриманням доходу, визнаються у тому ж періоді, що й відповідні доходи.</w:t>
      </w:r>
    </w:p>
    <w:p w14:paraId="23296B90"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lastRenderedPageBreak/>
        <w:t>Дивіденди визнаються доходом, коли встановлено право на отримання коштів.</w:t>
      </w:r>
    </w:p>
    <w:p w14:paraId="07103E65" w14:textId="77777777" w:rsidR="001A5AD2" w:rsidRPr="001A5AD2" w:rsidRDefault="001A5AD2" w:rsidP="000C1D92">
      <w:pPr>
        <w:shd w:val="clear" w:color="auto" w:fill="FFFFFF"/>
        <w:autoSpaceDE w:val="0"/>
        <w:autoSpaceDN w:val="0"/>
        <w:adjustRightInd w:val="0"/>
        <w:spacing w:after="60" w:line="300" w:lineRule="exact"/>
        <w:ind w:firstLine="397"/>
        <w:jc w:val="both"/>
        <w:rPr>
          <w:b/>
          <w:sz w:val="24"/>
          <w:szCs w:val="24"/>
          <w:lang w:val="uk-UA" w:eastAsia="ru-RU"/>
        </w:rPr>
      </w:pPr>
      <w:r w:rsidRPr="001A5AD2">
        <w:rPr>
          <w:b/>
          <w:sz w:val="24"/>
          <w:szCs w:val="24"/>
          <w:lang w:val="uk-UA" w:eastAsia="ru-RU"/>
        </w:rPr>
        <w:t>3.14.2. Витрати по позикам</w:t>
      </w:r>
    </w:p>
    <w:p w14:paraId="15365C52" w14:textId="77777777" w:rsidR="000C1D92" w:rsidRPr="006D7FC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6D7FC2">
        <w:rPr>
          <w:sz w:val="24"/>
          <w:szCs w:val="24"/>
          <w:lang w:val="uk-UA" w:eastAsia="ru-RU"/>
        </w:rPr>
        <w:t>Витрати за позиками, які не є частиною фінансового інструменту та не капіталізуються як частина собівартості активів, визнаються як витрати періоду. Компанія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14:paraId="61806F08" w14:textId="77777777" w:rsidR="001A5AD2" w:rsidRPr="001A5AD2" w:rsidRDefault="001A5AD2"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sidRPr="001A5AD2">
        <w:rPr>
          <w:b/>
          <w:sz w:val="24"/>
          <w:szCs w:val="24"/>
          <w:lang w:val="uk-UA" w:eastAsia="ru-RU"/>
        </w:rPr>
        <w:t>3.14.3. Умовні зобов'язання</w:t>
      </w:r>
      <w:r>
        <w:rPr>
          <w:b/>
          <w:sz w:val="24"/>
          <w:szCs w:val="24"/>
          <w:lang w:val="uk-UA" w:eastAsia="ru-RU"/>
        </w:rPr>
        <w:t xml:space="preserve"> та активи</w:t>
      </w:r>
    </w:p>
    <w:p w14:paraId="3A4840D9" w14:textId="52110FFD" w:rsidR="008D5573" w:rsidRPr="00291764" w:rsidRDefault="000C1D92" w:rsidP="0029176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 xml:space="preserve">Компанія не визнає умовні зобов'язання </w:t>
      </w:r>
      <w:r>
        <w:rPr>
          <w:sz w:val="24"/>
          <w:szCs w:val="24"/>
          <w:lang w:val="uk-UA" w:eastAsia="ru-RU"/>
        </w:rPr>
        <w:t>в звіті про фінансовий стан</w:t>
      </w:r>
      <w:r w:rsidRPr="00C50242">
        <w:rPr>
          <w:sz w:val="24"/>
          <w:szCs w:val="24"/>
          <w:lang w:val="uk-UA" w:eastAsia="ru-RU"/>
        </w:rPr>
        <w:t>. Інформація про умовне зобов'язання розкривається, якщо можливість вибуття ресурсів, які втілюють у собі економічні виг</w:t>
      </w:r>
      <w:r>
        <w:rPr>
          <w:sz w:val="24"/>
          <w:szCs w:val="24"/>
          <w:lang w:val="uk-UA" w:eastAsia="ru-RU"/>
        </w:rPr>
        <w:t>оди, не є віддаленою. Компанія</w:t>
      </w:r>
      <w:r w:rsidRPr="00C50242">
        <w:rPr>
          <w:sz w:val="24"/>
          <w:szCs w:val="24"/>
          <w:lang w:val="uk-UA" w:eastAsia="ru-RU"/>
        </w:rPr>
        <w:t xml:space="preserve"> не визнає умовні активи. Стисла інформація про умовний актив розкривається, коли надходження</w:t>
      </w:r>
      <w:r>
        <w:rPr>
          <w:sz w:val="24"/>
          <w:szCs w:val="24"/>
          <w:lang w:val="uk-UA" w:eastAsia="ru-RU"/>
        </w:rPr>
        <w:t xml:space="preserve"> економічних вигід є ймовірним.</w:t>
      </w:r>
    </w:p>
    <w:p w14:paraId="00EC898C" w14:textId="77777777" w:rsidR="001A5AD2" w:rsidRPr="000B5B74" w:rsidRDefault="00336750"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sidRPr="000B5B74">
        <w:rPr>
          <w:b/>
          <w:sz w:val="24"/>
          <w:szCs w:val="24"/>
          <w:lang w:val="uk-UA" w:eastAsia="ru-RU"/>
        </w:rPr>
        <w:t>3.14.4. Пов’язані особи</w:t>
      </w:r>
    </w:p>
    <w:p w14:paraId="0D6562A1" w14:textId="77777777" w:rsidR="000C1D92" w:rsidRPr="00BF4D7B" w:rsidRDefault="000C1D92" w:rsidP="000C1D92">
      <w:pPr>
        <w:jc w:val="both"/>
        <w:rPr>
          <w:sz w:val="24"/>
          <w:szCs w:val="24"/>
          <w:lang w:val="uk-UA"/>
        </w:rPr>
      </w:pPr>
      <w:r w:rsidRPr="00C50242">
        <w:rPr>
          <w:sz w:val="24"/>
          <w:szCs w:val="24"/>
          <w:lang w:val="uk-UA"/>
        </w:rPr>
        <w:t xml:space="preserve">        Визначення пов’язаних осіб розкривається у відповідності до МСБО 24 «Розкриття інформації про зв’язані сторони».</w:t>
      </w:r>
      <w:r>
        <w:rPr>
          <w:sz w:val="24"/>
          <w:szCs w:val="24"/>
          <w:lang w:val="uk-UA"/>
        </w:rPr>
        <w:t xml:space="preserve"> </w:t>
      </w:r>
      <w:r w:rsidRPr="00BF4D7B">
        <w:rPr>
          <w:sz w:val="24"/>
          <w:szCs w:val="24"/>
          <w:lang w:val="uk-UA"/>
        </w:rPr>
        <w:t>До пов'язаних сторін або операцій зі пов'язаними сторонами, як зазначено у МСБО 24 "Розкриття інформації про пов'язані сторони", відносяться:</w:t>
      </w:r>
    </w:p>
    <w:p w14:paraId="058578C2" w14:textId="77777777" w:rsidR="000C1D92" w:rsidRPr="00BF4D7B" w:rsidRDefault="000C1D92" w:rsidP="000C1D92">
      <w:pPr>
        <w:widowControl w:val="0"/>
        <w:ind w:firstLine="567"/>
        <w:jc w:val="both"/>
        <w:rPr>
          <w:sz w:val="24"/>
          <w:szCs w:val="24"/>
          <w:lang w:val="uk-UA"/>
        </w:rPr>
      </w:pPr>
      <w:r w:rsidRPr="00BF4D7B">
        <w:rPr>
          <w:sz w:val="24"/>
          <w:szCs w:val="24"/>
          <w:lang w:val="uk-UA"/>
        </w:rPr>
        <w:t>а) Фізична особа або близький родич такої особи є пов'язаною стороною із суб'єктом господарювання, що звітує, якщо така особа:</w:t>
      </w:r>
    </w:p>
    <w:p w14:paraId="6C766747"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контролює суб'єкт господарювання, що звітує, або здійснює спільний контроль над ним;</w:t>
      </w:r>
    </w:p>
    <w:p w14:paraId="15650B37"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має суттєвий вплив на суб'єкт господарювання, що звітує;</w:t>
      </w:r>
    </w:p>
    <w:p w14:paraId="606BF4F3"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є членом провідного управлінського персоналу суб'єкта господарювання, що звітує, або материнського підприємства суб'єкта господарювання, що звітує.</w:t>
      </w:r>
    </w:p>
    <w:p w14:paraId="28A1026B" w14:textId="77777777" w:rsidR="000C1D92" w:rsidRPr="00BF4D7B" w:rsidRDefault="000C1D92" w:rsidP="000C1D92">
      <w:pPr>
        <w:widowControl w:val="0"/>
        <w:ind w:firstLine="567"/>
        <w:jc w:val="both"/>
        <w:rPr>
          <w:sz w:val="24"/>
          <w:szCs w:val="24"/>
          <w:lang w:val="uk-UA"/>
        </w:rPr>
      </w:pPr>
      <w:r w:rsidRPr="00BF4D7B">
        <w:rPr>
          <w:sz w:val="24"/>
          <w:szCs w:val="24"/>
          <w:lang w:val="uk-UA"/>
        </w:rPr>
        <w:t>б) Суб'єкт господарювання є пов'язаним із суб'єктом господарювання, що звітує, якщо виконується будь-яка з таких умов:</w:t>
      </w:r>
    </w:p>
    <w:p w14:paraId="43E68B2D"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суб'єкт господарювання та суб'єкт господарювання, що звітує, є членами однієї групи (а це означає, що кожне материнське підприємство, дочірнє підприємство або дочірнє підприємство під спільним контролем є пов'язані одне з одним);</w:t>
      </w:r>
    </w:p>
    <w:p w14:paraId="7E76220C"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один суб'єкт господарювання є асоційованим підприємством або спільним підприємством іншого суб'єкта господарювання (або асоційованого підприємства чи спільного підприємства члена групи, до якої належить інший суб'єкт господарювання);</w:t>
      </w:r>
    </w:p>
    <w:p w14:paraId="15052B5C"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обидва суб'єкти господарювання є спільними підприємствами однієї третьої сторони;</w:t>
      </w:r>
    </w:p>
    <w:p w14:paraId="025D2BC9"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один суб'єкт господарювання є спільним підприємством третього суб'єкта господарювання, а інший суб'єкт господарювання є асоційованим підприємством цього третього суб'єкта господарювання;</w:t>
      </w:r>
    </w:p>
    <w:p w14:paraId="4B657CCF"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суб'єкт господарювання є програмою виплат по закінченні трудової діяльності працівників або суб'єкта господарювання, що звітує, або будь-якого суб'єкта господарювання, який є пов'язаним із суб'єктом господарювання, що звітує.</w:t>
      </w:r>
    </w:p>
    <w:p w14:paraId="0F71F349" w14:textId="77777777" w:rsidR="000C1D92" w:rsidRPr="00BF4D7B" w:rsidRDefault="000C1D92" w:rsidP="000C1D92">
      <w:pPr>
        <w:widowControl w:val="0"/>
        <w:jc w:val="both"/>
        <w:rPr>
          <w:sz w:val="24"/>
          <w:szCs w:val="24"/>
          <w:lang w:val="uk-UA"/>
        </w:rPr>
      </w:pPr>
      <w:r w:rsidRPr="00BF4D7B">
        <w:rPr>
          <w:sz w:val="24"/>
          <w:szCs w:val="24"/>
          <w:lang w:val="uk-UA"/>
        </w:rPr>
        <w:t>Якщо суб'єкт господарювання, що звітує, сам є такою програмою виплат, то працедавці-спонсори також є пов'язаними із суб'єктом господарювання, що звітує;</w:t>
      </w:r>
    </w:p>
    <w:p w14:paraId="218EF915" w14:textId="77777777" w:rsidR="000C1D92" w:rsidRPr="00BF4D7B"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суб'єкт господарювання перебуває під контролем або спільним контролем особи, визначеної в пункті а);</w:t>
      </w:r>
    </w:p>
    <w:p w14:paraId="04F67200" w14:textId="77777777" w:rsidR="000C1D92" w:rsidRPr="006B4BE7" w:rsidRDefault="000C1D92" w:rsidP="000C1D92">
      <w:pPr>
        <w:numPr>
          <w:ilvl w:val="0"/>
          <w:numId w:val="23"/>
        </w:numPr>
        <w:tabs>
          <w:tab w:val="clear" w:pos="1428"/>
          <w:tab w:val="num" w:pos="900"/>
        </w:tabs>
        <w:ind w:left="567" w:firstLine="0"/>
        <w:jc w:val="both"/>
        <w:rPr>
          <w:sz w:val="24"/>
          <w:szCs w:val="24"/>
          <w:lang w:val="uk-UA"/>
        </w:rPr>
      </w:pPr>
      <w:r w:rsidRPr="00BF4D7B">
        <w:rPr>
          <w:sz w:val="24"/>
          <w:szCs w:val="24"/>
          <w:lang w:val="uk-UA"/>
        </w:rPr>
        <w:t>особа, визначена в підпункті першому пункту а), має значний вплив на суб'єкт господарювання або є членом провідного управлінського персоналу суб'єкта господарювання (або материнського підприємства суб'єкта господарювання).</w:t>
      </w:r>
    </w:p>
    <w:p w14:paraId="7D801588" w14:textId="77777777" w:rsidR="000C1D92" w:rsidRDefault="000C1D92" w:rsidP="000C1D92">
      <w:pPr>
        <w:jc w:val="both"/>
        <w:rPr>
          <w:sz w:val="24"/>
          <w:szCs w:val="24"/>
          <w:lang w:val="uk-UA"/>
        </w:rPr>
      </w:pPr>
    </w:p>
    <w:p w14:paraId="35C6F0B4" w14:textId="77777777" w:rsidR="000C1D92" w:rsidRPr="00BF3D60" w:rsidRDefault="000C1D92" w:rsidP="000C1D92">
      <w:pPr>
        <w:jc w:val="both"/>
        <w:rPr>
          <w:b/>
          <w:sz w:val="24"/>
          <w:szCs w:val="24"/>
          <w:lang w:val="uk-UA"/>
        </w:rPr>
      </w:pPr>
      <w:r w:rsidRPr="00795D78">
        <w:rPr>
          <w:b/>
          <w:sz w:val="24"/>
          <w:szCs w:val="24"/>
          <w:lang w:val="uk-UA"/>
        </w:rPr>
        <w:t xml:space="preserve">4. ОСНОВНІ ПРИПУЩЕННЯ, ОЦЕНКИ ТА СУДЖЕННЯ. </w:t>
      </w:r>
    </w:p>
    <w:p w14:paraId="2C0CEB41" w14:textId="77777777" w:rsidR="000C1D92" w:rsidRDefault="000C1D92" w:rsidP="000C1D92">
      <w:pPr>
        <w:keepNext/>
        <w:tabs>
          <w:tab w:val="left" w:pos="0"/>
        </w:tabs>
        <w:spacing w:before="240" w:after="120"/>
        <w:jc w:val="both"/>
        <w:outlineLvl w:val="1"/>
        <w:rPr>
          <w:sz w:val="24"/>
          <w:szCs w:val="24"/>
          <w:lang w:val="uk-UA"/>
        </w:rPr>
      </w:pPr>
      <w:r>
        <w:rPr>
          <w:sz w:val="24"/>
          <w:szCs w:val="24"/>
          <w:lang w:val="uk-UA"/>
        </w:rPr>
        <w:t xml:space="preserve">        </w:t>
      </w:r>
      <w:r w:rsidR="00DB0EE6" w:rsidRPr="00DB0EE6">
        <w:rPr>
          <w:sz w:val="24"/>
          <w:szCs w:val="24"/>
          <w:lang w:val="uk-UA"/>
        </w:rPr>
        <w:t xml:space="preserve">При підготовці фінансової звітності Товариство здійснює оцінки та припущення, які мають вплив на елементи фінансової звітності, ґрунтуючись на МСФЗ, МСБО та тлумаченнях, розроблених Комітетом з тлумачень міжнародної фінансової звітності. Оцінки та судження базуються на попередньому досвіді та інших факторах, що за існуючих обставин вважаються обґрунтованими і за </w:t>
      </w:r>
      <w:r w:rsidR="00DB0EE6" w:rsidRPr="00DB0EE6">
        <w:rPr>
          <w:sz w:val="24"/>
          <w:szCs w:val="24"/>
          <w:lang w:val="uk-UA"/>
        </w:rPr>
        <w:lastRenderedPageBreak/>
        <w:t>результатами яких приймаються судження щодо балансової вартості активів та зобов’язань. Хоча ці розрахунки базуються на наявній у керівництва Товариства інформації про поточні події, фактичні результати можуть зрештою відрізнятися від цих розрахунків. Області, де такі судження є особливо важливими, області, що характеризуються високим рівнем складності, та області, в яких припущення й розрахунки мають велике значення для підготовки фінансової звітності за МСФЗ, наведені нижче.</w:t>
      </w:r>
    </w:p>
    <w:p w14:paraId="06A9E97E" w14:textId="77777777" w:rsidR="000C1D92" w:rsidRPr="00465DF4" w:rsidRDefault="000C1D92" w:rsidP="000C1D92">
      <w:pPr>
        <w:keepNext/>
        <w:tabs>
          <w:tab w:val="left" w:pos="0"/>
        </w:tabs>
        <w:spacing w:before="240" w:after="120"/>
        <w:jc w:val="both"/>
        <w:outlineLvl w:val="1"/>
        <w:rPr>
          <w:b/>
          <w:sz w:val="24"/>
          <w:szCs w:val="24"/>
          <w:lang w:val="uk-UA"/>
        </w:rPr>
      </w:pPr>
      <w:r w:rsidRPr="00465DF4">
        <w:rPr>
          <w:b/>
          <w:sz w:val="24"/>
          <w:szCs w:val="24"/>
          <w:lang w:val="uk-UA"/>
        </w:rPr>
        <w:t>4.1. Судження щодо операцій, подій або умов за відсутності конкретних МСФЗ.</w:t>
      </w:r>
    </w:p>
    <w:p w14:paraId="3F6F4830" w14:textId="77777777" w:rsidR="000C1D92" w:rsidRPr="000C10D4" w:rsidRDefault="000C1D92" w:rsidP="000C1D92">
      <w:pPr>
        <w:keepNext/>
        <w:tabs>
          <w:tab w:val="left" w:pos="0"/>
        </w:tabs>
        <w:spacing w:before="240" w:after="120"/>
        <w:jc w:val="both"/>
        <w:outlineLvl w:val="1"/>
        <w:rPr>
          <w:sz w:val="24"/>
          <w:szCs w:val="24"/>
          <w:lang w:val="uk-UA"/>
        </w:rPr>
      </w:pPr>
      <w:r>
        <w:rPr>
          <w:lang w:val="uk-UA"/>
        </w:rPr>
        <w:t xml:space="preserve">            </w:t>
      </w:r>
      <w:r w:rsidRPr="000C10D4">
        <w:rPr>
          <w:sz w:val="24"/>
          <w:szCs w:val="24"/>
          <w:lang w:val="uk-UA"/>
        </w:rPr>
        <w:t xml:space="preserve">Якщо немає МСФЗ, який конкретно застосовується до операції, іншої події або умови, керівництво Компанії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 </w:t>
      </w:r>
    </w:p>
    <w:p w14:paraId="2B3122DE" w14:textId="77777777" w:rsidR="000C1D92" w:rsidRPr="000C10D4"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подає</w:t>
      </w:r>
      <w:r w:rsidRPr="000C10D4">
        <w:rPr>
          <w:sz w:val="24"/>
          <w:szCs w:val="24"/>
          <w:lang w:val="uk-UA"/>
        </w:rPr>
        <w:t xml:space="preserve"> достовірно фінансовий стан, фінансові результати діяльності та грошові потоки Компанії</w:t>
      </w:r>
      <w:r w:rsidRPr="000C10D4">
        <w:rPr>
          <w:sz w:val="24"/>
          <w:szCs w:val="24"/>
          <w:lang w:val="uk-UA" w:eastAsia="ru-RU"/>
        </w:rPr>
        <w:t>;</w:t>
      </w:r>
    </w:p>
    <w:p w14:paraId="171378CA" w14:textId="77777777" w:rsidR="000C1D92" w:rsidRPr="000C10D4"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відображає </w:t>
      </w:r>
      <w:r w:rsidRPr="000C10D4">
        <w:rPr>
          <w:sz w:val="24"/>
          <w:szCs w:val="24"/>
          <w:lang w:val="uk-UA"/>
        </w:rPr>
        <w:t>економічну сутність операцій, інших подій або умов, а не лише юридичну форму;</w:t>
      </w:r>
    </w:p>
    <w:p w14:paraId="610DA490" w14:textId="77777777" w:rsidR="000C1D92" w:rsidRPr="000C10D4"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є </w:t>
      </w:r>
      <w:r w:rsidRPr="000C10D4">
        <w:rPr>
          <w:sz w:val="24"/>
          <w:szCs w:val="24"/>
          <w:lang w:val="uk-UA"/>
        </w:rPr>
        <w:t>нейтральною, тобто вільною від упереджень;</w:t>
      </w:r>
    </w:p>
    <w:p w14:paraId="636F1794" w14:textId="77777777" w:rsidR="000C1D92" w:rsidRPr="000C10D4"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є</w:t>
      </w:r>
      <w:r w:rsidRPr="000C10D4">
        <w:rPr>
          <w:sz w:val="24"/>
          <w:szCs w:val="24"/>
          <w:lang w:val="uk-UA"/>
        </w:rPr>
        <w:t xml:space="preserve"> повною в усіх суттєвих аспектах.</w:t>
      </w:r>
    </w:p>
    <w:p w14:paraId="37E87EDA" w14:textId="77777777" w:rsidR="000C1D92" w:rsidRPr="000C10D4" w:rsidRDefault="000C1D92" w:rsidP="000C1D92">
      <w:pPr>
        <w:keepNext/>
        <w:tabs>
          <w:tab w:val="left" w:pos="0"/>
        </w:tabs>
        <w:spacing w:before="240" w:after="120"/>
        <w:jc w:val="both"/>
        <w:outlineLvl w:val="1"/>
        <w:rPr>
          <w:sz w:val="24"/>
          <w:szCs w:val="24"/>
          <w:lang w:val="uk-UA"/>
        </w:rPr>
      </w:pPr>
      <w:r w:rsidRPr="000C10D4">
        <w:rPr>
          <w:sz w:val="24"/>
          <w:szCs w:val="24"/>
          <w:lang w:val="uk-UA"/>
        </w:rPr>
        <w:t xml:space="preserve">            Під час здійснення судження керівництво Компанії посилається на прийнятність наведених далі джерел та враховує їх у низхідному порядку:</w:t>
      </w:r>
    </w:p>
    <w:p w14:paraId="6D575539" w14:textId="77777777" w:rsidR="000C1D92" w:rsidRPr="000C10D4"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вимоги в МСФЗ</w:t>
      </w:r>
      <w:r w:rsidRPr="000C10D4">
        <w:rPr>
          <w:sz w:val="24"/>
          <w:szCs w:val="24"/>
          <w:lang w:val="uk-UA"/>
        </w:rPr>
        <w:t xml:space="preserve">, у яких ідеться про подібні та пов’язані з ними питання; </w:t>
      </w:r>
      <w:r w:rsidRPr="000C10D4">
        <w:rPr>
          <w:sz w:val="24"/>
          <w:szCs w:val="24"/>
          <w:lang w:val="uk-UA" w:eastAsia="ru-RU"/>
        </w:rPr>
        <w:t xml:space="preserve"> </w:t>
      </w:r>
    </w:p>
    <w:p w14:paraId="4A6D585A" w14:textId="77777777" w:rsidR="000C1D92" w:rsidRPr="008E155F"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визначення, </w:t>
      </w:r>
      <w:r w:rsidRPr="000C10D4">
        <w:rPr>
          <w:sz w:val="24"/>
          <w:szCs w:val="24"/>
          <w:lang w:val="uk-UA"/>
        </w:rPr>
        <w:t>критерії визнання та концепції оцінки активів, зобов’язань, доходів та витрат у Концептуальній основі фінансової звітності.</w:t>
      </w:r>
    </w:p>
    <w:p w14:paraId="5FE35D38" w14:textId="77777777" w:rsidR="008F2200" w:rsidRDefault="000C1D92" w:rsidP="008F2200">
      <w:pPr>
        <w:keepNext/>
        <w:tabs>
          <w:tab w:val="left" w:pos="0"/>
        </w:tabs>
        <w:spacing w:before="240" w:after="120"/>
        <w:jc w:val="both"/>
        <w:outlineLvl w:val="1"/>
        <w:rPr>
          <w:sz w:val="24"/>
          <w:szCs w:val="24"/>
          <w:lang w:val="uk-UA"/>
        </w:rPr>
      </w:pPr>
      <w:r>
        <w:rPr>
          <w:sz w:val="24"/>
          <w:szCs w:val="24"/>
          <w:lang w:val="uk-UA"/>
        </w:rPr>
        <w:t xml:space="preserve">       </w:t>
      </w:r>
      <w:r w:rsidRPr="000C10D4">
        <w:rPr>
          <w:sz w:val="24"/>
          <w:szCs w:val="24"/>
          <w:lang w:val="uk-UA"/>
        </w:rPr>
        <w:t>Під час здійснення суджен</w:t>
      </w:r>
      <w:r w:rsidR="008F2200">
        <w:rPr>
          <w:sz w:val="24"/>
          <w:szCs w:val="24"/>
          <w:lang w:val="uk-UA"/>
        </w:rPr>
        <w:t>ня керівництво Компанії</w:t>
      </w:r>
      <w:r w:rsidRPr="000C10D4">
        <w:rPr>
          <w:sz w:val="24"/>
          <w:szCs w:val="24"/>
          <w:lang w:val="uk-UA"/>
        </w:rPr>
        <w:t xml:space="preserve"> враховує найостанніші положення інших органів, що розробляють та затверджують стандарти, які застосовують подібну концептуальну основу 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14:paraId="307C1618" w14:textId="77777777" w:rsidR="000C1D92" w:rsidRPr="008F2200" w:rsidRDefault="008F2200" w:rsidP="008F2200">
      <w:pPr>
        <w:keepNext/>
        <w:tabs>
          <w:tab w:val="left" w:pos="0"/>
        </w:tabs>
        <w:spacing w:before="240" w:after="120"/>
        <w:jc w:val="both"/>
        <w:outlineLvl w:val="1"/>
        <w:rPr>
          <w:sz w:val="24"/>
          <w:szCs w:val="24"/>
          <w:lang w:val="uk-UA"/>
        </w:rPr>
      </w:pPr>
      <w:r>
        <w:rPr>
          <w:sz w:val="24"/>
          <w:szCs w:val="24"/>
          <w:lang w:val="uk-UA"/>
        </w:rPr>
        <w:t xml:space="preserve">     </w:t>
      </w:r>
      <w:r w:rsidR="000C1D92">
        <w:rPr>
          <w:sz w:val="24"/>
          <w:szCs w:val="24"/>
          <w:lang w:val="uk-UA"/>
        </w:rPr>
        <w:t>Операції</w:t>
      </w:r>
      <w:r w:rsidR="000C1D92" w:rsidRPr="000C10D4">
        <w:rPr>
          <w:sz w:val="24"/>
          <w:szCs w:val="24"/>
          <w:lang w:val="uk-UA"/>
        </w:rPr>
        <w:t xml:space="preserve">, що не регламентуються МСФЗ Компанія не здійснювала. </w:t>
      </w:r>
    </w:p>
    <w:p w14:paraId="23686E03" w14:textId="77777777" w:rsidR="000C1D92" w:rsidRDefault="000C1D92" w:rsidP="000C1D92">
      <w:pPr>
        <w:keepNext/>
        <w:tabs>
          <w:tab w:val="left" w:pos="0"/>
        </w:tabs>
        <w:spacing w:before="240" w:after="120"/>
        <w:outlineLvl w:val="1"/>
        <w:rPr>
          <w:b/>
          <w:sz w:val="24"/>
          <w:szCs w:val="24"/>
          <w:lang w:val="ru-RU"/>
        </w:rPr>
      </w:pPr>
      <w:r w:rsidRPr="002D55EC">
        <w:rPr>
          <w:b/>
          <w:sz w:val="24"/>
          <w:szCs w:val="24"/>
          <w:lang w:val="uk-UA"/>
        </w:rPr>
        <w:t xml:space="preserve">4.2. </w:t>
      </w:r>
      <w:proofErr w:type="spellStart"/>
      <w:r w:rsidRPr="002D55EC">
        <w:rPr>
          <w:b/>
          <w:sz w:val="24"/>
          <w:szCs w:val="24"/>
          <w:lang w:val="ru-RU"/>
        </w:rPr>
        <w:t>Судження</w:t>
      </w:r>
      <w:proofErr w:type="spellEnd"/>
      <w:r w:rsidRPr="002D55EC">
        <w:rPr>
          <w:b/>
          <w:sz w:val="24"/>
          <w:szCs w:val="24"/>
          <w:lang w:val="ru-RU"/>
        </w:rPr>
        <w:t xml:space="preserve"> </w:t>
      </w:r>
      <w:proofErr w:type="spellStart"/>
      <w:r w:rsidRPr="002D55EC">
        <w:rPr>
          <w:b/>
          <w:sz w:val="24"/>
          <w:szCs w:val="24"/>
          <w:lang w:val="ru-RU"/>
        </w:rPr>
        <w:t>щодо</w:t>
      </w:r>
      <w:proofErr w:type="spellEnd"/>
      <w:r w:rsidRPr="002D55EC">
        <w:rPr>
          <w:b/>
          <w:sz w:val="24"/>
          <w:szCs w:val="24"/>
          <w:lang w:val="ru-RU"/>
        </w:rPr>
        <w:t xml:space="preserve"> </w:t>
      </w:r>
      <w:proofErr w:type="spellStart"/>
      <w:r w:rsidRPr="002D55EC">
        <w:rPr>
          <w:b/>
          <w:sz w:val="24"/>
          <w:szCs w:val="24"/>
          <w:lang w:val="ru-RU"/>
        </w:rPr>
        <w:t>справедливої</w:t>
      </w:r>
      <w:proofErr w:type="spellEnd"/>
      <w:r w:rsidRPr="002D55EC">
        <w:rPr>
          <w:b/>
          <w:sz w:val="24"/>
          <w:szCs w:val="24"/>
          <w:lang w:val="ru-RU"/>
        </w:rPr>
        <w:t xml:space="preserve"> </w:t>
      </w:r>
      <w:proofErr w:type="spellStart"/>
      <w:r w:rsidRPr="002D55EC">
        <w:rPr>
          <w:b/>
          <w:sz w:val="24"/>
          <w:szCs w:val="24"/>
          <w:lang w:val="ru-RU"/>
        </w:rPr>
        <w:t>варт</w:t>
      </w:r>
      <w:r>
        <w:rPr>
          <w:b/>
          <w:sz w:val="24"/>
          <w:szCs w:val="24"/>
          <w:lang w:val="ru-RU"/>
        </w:rPr>
        <w:t>ості</w:t>
      </w:r>
      <w:proofErr w:type="spellEnd"/>
      <w:r>
        <w:rPr>
          <w:b/>
          <w:sz w:val="24"/>
          <w:szCs w:val="24"/>
          <w:lang w:val="ru-RU"/>
        </w:rPr>
        <w:t xml:space="preserve"> </w:t>
      </w:r>
      <w:proofErr w:type="spellStart"/>
      <w:r>
        <w:rPr>
          <w:b/>
          <w:sz w:val="24"/>
          <w:szCs w:val="24"/>
          <w:lang w:val="ru-RU"/>
        </w:rPr>
        <w:t>активів</w:t>
      </w:r>
      <w:proofErr w:type="spellEnd"/>
      <w:r>
        <w:rPr>
          <w:b/>
          <w:sz w:val="24"/>
          <w:szCs w:val="24"/>
          <w:lang w:val="ru-RU"/>
        </w:rPr>
        <w:t xml:space="preserve"> </w:t>
      </w:r>
      <w:proofErr w:type="spellStart"/>
      <w:r>
        <w:rPr>
          <w:b/>
          <w:sz w:val="24"/>
          <w:szCs w:val="24"/>
          <w:lang w:val="ru-RU"/>
        </w:rPr>
        <w:t>Компанії</w:t>
      </w:r>
      <w:proofErr w:type="spellEnd"/>
      <w:r>
        <w:rPr>
          <w:b/>
          <w:sz w:val="24"/>
          <w:szCs w:val="24"/>
          <w:lang w:val="ru-RU"/>
        </w:rPr>
        <w:t>.</w:t>
      </w:r>
    </w:p>
    <w:p w14:paraId="78513404" w14:textId="77777777" w:rsidR="000C1D92" w:rsidRDefault="000C1D92" w:rsidP="000C1D92">
      <w:pPr>
        <w:keepNext/>
        <w:tabs>
          <w:tab w:val="left" w:pos="0"/>
        </w:tabs>
        <w:spacing w:before="240" w:after="120"/>
        <w:jc w:val="both"/>
        <w:outlineLvl w:val="1"/>
        <w:rPr>
          <w:sz w:val="24"/>
          <w:szCs w:val="24"/>
          <w:lang w:val="ru-RU"/>
        </w:rPr>
      </w:pPr>
      <w:r>
        <w:rPr>
          <w:b/>
          <w:sz w:val="24"/>
          <w:szCs w:val="24"/>
          <w:lang w:val="ru-RU"/>
        </w:rPr>
        <w:t xml:space="preserve">             </w:t>
      </w:r>
      <w:r w:rsidRPr="00486C98">
        <w:rPr>
          <w:sz w:val="24"/>
          <w:szCs w:val="24"/>
          <w:lang w:val="ru-RU"/>
        </w:rPr>
        <w:t xml:space="preserve">Справедлива </w:t>
      </w:r>
      <w:proofErr w:type="spellStart"/>
      <w:r w:rsidRPr="00486C98">
        <w:rPr>
          <w:sz w:val="24"/>
          <w:szCs w:val="24"/>
          <w:lang w:val="ru-RU"/>
        </w:rPr>
        <w:t>вартість</w:t>
      </w:r>
      <w:proofErr w:type="spellEnd"/>
      <w:r w:rsidRPr="00486C98">
        <w:rPr>
          <w:sz w:val="24"/>
          <w:szCs w:val="24"/>
          <w:lang w:val="ru-RU"/>
        </w:rPr>
        <w:t xml:space="preserve"> </w:t>
      </w:r>
      <w:proofErr w:type="spellStart"/>
      <w:r w:rsidRPr="00486C98">
        <w:rPr>
          <w:sz w:val="24"/>
          <w:szCs w:val="24"/>
          <w:lang w:val="ru-RU"/>
        </w:rPr>
        <w:t>інвестицій</w:t>
      </w:r>
      <w:proofErr w:type="spellEnd"/>
      <w:r w:rsidRPr="00486C98">
        <w:rPr>
          <w:sz w:val="24"/>
          <w:szCs w:val="24"/>
          <w:lang w:val="ru-RU"/>
        </w:rPr>
        <w:t xml:space="preserve">, </w:t>
      </w:r>
      <w:proofErr w:type="spellStart"/>
      <w:r w:rsidRPr="00486C98">
        <w:rPr>
          <w:sz w:val="24"/>
          <w:szCs w:val="24"/>
          <w:lang w:val="ru-RU"/>
        </w:rPr>
        <w:t>що</w:t>
      </w:r>
      <w:proofErr w:type="spellEnd"/>
      <w:r w:rsidRPr="00486C98">
        <w:rPr>
          <w:sz w:val="24"/>
          <w:szCs w:val="24"/>
          <w:lang w:val="ru-RU"/>
        </w:rPr>
        <w:t xml:space="preserve"> активно </w:t>
      </w:r>
      <w:proofErr w:type="spellStart"/>
      <w:r w:rsidRPr="00486C98">
        <w:rPr>
          <w:sz w:val="24"/>
          <w:szCs w:val="24"/>
          <w:lang w:val="ru-RU"/>
        </w:rPr>
        <w:t>обертаються</w:t>
      </w:r>
      <w:proofErr w:type="spellEnd"/>
      <w:r w:rsidRPr="00486C98">
        <w:rPr>
          <w:sz w:val="24"/>
          <w:szCs w:val="24"/>
          <w:lang w:val="ru-RU"/>
        </w:rPr>
        <w:t xml:space="preserve"> на </w:t>
      </w:r>
      <w:proofErr w:type="spellStart"/>
      <w:r w:rsidRPr="00486C98">
        <w:rPr>
          <w:sz w:val="24"/>
          <w:szCs w:val="24"/>
          <w:lang w:val="ru-RU"/>
        </w:rPr>
        <w:t>організованих</w:t>
      </w:r>
      <w:proofErr w:type="spellEnd"/>
      <w:r w:rsidRPr="00486C98">
        <w:rPr>
          <w:sz w:val="24"/>
          <w:szCs w:val="24"/>
          <w:lang w:val="ru-RU"/>
        </w:rPr>
        <w:t xml:space="preserve"> </w:t>
      </w:r>
      <w:proofErr w:type="spellStart"/>
      <w:r w:rsidRPr="00486C98">
        <w:rPr>
          <w:sz w:val="24"/>
          <w:szCs w:val="24"/>
          <w:lang w:val="ru-RU"/>
        </w:rPr>
        <w:t>фінансових</w:t>
      </w:r>
      <w:proofErr w:type="spellEnd"/>
      <w:r w:rsidRPr="00486C98">
        <w:rPr>
          <w:sz w:val="24"/>
          <w:szCs w:val="24"/>
          <w:lang w:val="ru-RU"/>
        </w:rPr>
        <w:t xml:space="preserve"> ринках, </w:t>
      </w:r>
      <w:proofErr w:type="spellStart"/>
      <w:r w:rsidRPr="00486C98">
        <w:rPr>
          <w:sz w:val="24"/>
          <w:szCs w:val="24"/>
          <w:lang w:val="ru-RU"/>
        </w:rPr>
        <w:t>розраховується</w:t>
      </w:r>
      <w:proofErr w:type="spellEnd"/>
      <w:r w:rsidRPr="00486C98">
        <w:rPr>
          <w:sz w:val="24"/>
          <w:szCs w:val="24"/>
          <w:lang w:val="ru-RU"/>
        </w:rPr>
        <w:t xml:space="preserve"> на </w:t>
      </w:r>
      <w:proofErr w:type="spellStart"/>
      <w:r w:rsidRPr="00486C98">
        <w:rPr>
          <w:sz w:val="24"/>
          <w:szCs w:val="24"/>
          <w:lang w:val="ru-RU"/>
        </w:rPr>
        <w:t>основі</w:t>
      </w:r>
      <w:proofErr w:type="spellEnd"/>
      <w:r w:rsidRPr="00486C98">
        <w:rPr>
          <w:sz w:val="24"/>
          <w:szCs w:val="24"/>
          <w:lang w:val="ru-RU"/>
        </w:rPr>
        <w:t xml:space="preserve"> </w:t>
      </w:r>
      <w:proofErr w:type="spellStart"/>
      <w:r w:rsidRPr="00486C98">
        <w:rPr>
          <w:sz w:val="24"/>
          <w:szCs w:val="24"/>
          <w:lang w:val="ru-RU"/>
        </w:rPr>
        <w:t>поточної</w:t>
      </w:r>
      <w:proofErr w:type="spellEnd"/>
      <w:r w:rsidRPr="00486C98">
        <w:rPr>
          <w:sz w:val="24"/>
          <w:szCs w:val="24"/>
          <w:lang w:val="ru-RU"/>
        </w:rPr>
        <w:t xml:space="preserve"> </w:t>
      </w:r>
      <w:proofErr w:type="spellStart"/>
      <w:r w:rsidRPr="00486C98">
        <w:rPr>
          <w:sz w:val="24"/>
          <w:szCs w:val="24"/>
          <w:lang w:val="ru-RU"/>
        </w:rPr>
        <w:t>ринкової</w:t>
      </w:r>
      <w:proofErr w:type="spellEnd"/>
      <w:r w:rsidRPr="00486C98">
        <w:rPr>
          <w:sz w:val="24"/>
          <w:szCs w:val="24"/>
          <w:lang w:val="ru-RU"/>
        </w:rPr>
        <w:t xml:space="preserve"> </w:t>
      </w:r>
      <w:proofErr w:type="spellStart"/>
      <w:r w:rsidRPr="00486C98">
        <w:rPr>
          <w:sz w:val="24"/>
          <w:szCs w:val="24"/>
          <w:lang w:val="ru-RU"/>
        </w:rPr>
        <w:t>вартості</w:t>
      </w:r>
      <w:proofErr w:type="spellEnd"/>
      <w:r w:rsidRPr="00486C98">
        <w:rPr>
          <w:sz w:val="24"/>
          <w:szCs w:val="24"/>
          <w:lang w:val="ru-RU"/>
        </w:rPr>
        <w:t xml:space="preserve"> на момент </w:t>
      </w:r>
      <w:proofErr w:type="spellStart"/>
      <w:r w:rsidRPr="00486C98">
        <w:rPr>
          <w:sz w:val="24"/>
          <w:szCs w:val="24"/>
          <w:lang w:val="ru-RU"/>
        </w:rPr>
        <w:t>закриття</w:t>
      </w:r>
      <w:proofErr w:type="spellEnd"/>
      <w:r w:rsidRPr="00486C98">
        <w:rPr>
          <w:sz w:val="24"/>
          <w:szCs w:val="24"/>
          <w:lang w:val="ru-RU"/>
        </w:rPr>
        <w:t xml:space="preserve"> </w:t>
      </w:r>
      <w:proofErr w:type="spellStart"/>
      <w:r w:rsidRPr="00486C98">
        <w:rPr>
          <w:sz w:val="24"/>
          <w:szCs w:val="24"/>
          <w:lang w:val="ru-RU"/>
        </w:rPr>
        <w:t>торгів</w:t>
      </w:r>
      <w:proofErr w:type="spellEnd"/>
      <w:r w:rsidRPr="00486C98">
        <w:rPr>
          <w:sz w:val="24"/>
          <w:szCs w:val="24"/>
          <w:lang w:val="ru-RU"/>
        </w:rPr>
        <w:t xml:space="preserve"> на </w:t>
      </w:r>
      <w:proofErr w:type="spellStart"/>
      <w:r w:rsidRPr="00486C98">
        <w:rPr>
          <w:sz w:val="24"/>
          <w:szCs w:val="24"/>
          <w:lang w:val="ru-RU"/>
        </w:rPr>
        <w:t>звітну</w:t>
      </w:r>
      <w:proofErr w:type="spellEnd"/>
      <w:r w:rsidRPr="00486C98">
        <w:rPr>
          <w:sz w:val="24"/>
          <w:szCs w:val="24"/>
          <w:lang w:val="ru-RU"/>
        </w:rPr>
        <w:t xml:space="preserve"> дату. В </w:t>
      </w:r>
      <w:proofErr w:type="spellStart"/>
      <w:r w:rsidRPr="00486C98">
        <w:rPr>
          <w:sz w:val="24"/>
          <w:szCs w:val="24"/>
          <w:lang w:val="ru-RU"/>
        </w:rPr>
        <w:t>інших</w:t>
      </w:r>
      <w:proofErr w:type="spellEnd"/>
      <w:r w:rsidRPr="00486C98">
        <w:rPr>
          <w:sz w:val="24"/>
          <w:szCs w:val="24"/>
          <w:lang w:val="ru-RU"/>
        </w:rPr>
        <w:t xml:space="preserve"> </w:t>
      </w:r>
      <w:proofErr w:type="spellStart"/>
      <w:r w:rsidRPr="00486C98">
        <w:rPr>
          <w:sz w:val="24"/>
          <w:szCs w:val="24"/>
          <w:lang w:val="ru-RU"/>
        </w:rPr>
        <w:t>випадках</w:t>
      </w:r>
      <w:proofErr w:type="spellEnd"/>
      <w:r w:rsidRPr="00486C98">
        <w:rPr>
          <w:sz w:val="24"/>
          <w:szCs w:val="24"/>
          <w:lang w:val="ru-RU"/>
        </w:rPr>
        <w:t xml:space="preserve"> </w:t>
      </w:r>
      <w:proofErr w:type="spellStart"/>
      <w:r w:rsidRPr="00486C98">
        <w:rPr>
          <w:sz w:val="24"/>
          <w:szCs w:val="24"/>
          <w:lang w:val="ru-RU"/>
        </w:rPr>
        <w:t>оцінка</w:t>
      </w:r>
      <w:proofErr w:type="spellEnd"/>
      <w:r w:rsidRPr="00486C98">
        <w:rPr>
          <w:sz w:val="24"/>
          <w:szCs w:val="24"/>
          <w:lang w:val="ru-RU"/>
        </w:rPr>
        <w:t xml:space="preserve"> </w:t>
      </w:r>
      <w:proofErr w:type="spellStart"/>
      <w:r w:rsidRPr="00486C98">
        <w:rPr>
          <w:sz w:val="24"/>
          <w:szCs w:val="24"/>
          <w:lang w:val="ru-RU"/>
        </w:rPr>
        <w:t>справедливої</w:t>
      </w:r>
      <w:proofErr w:type="spellEnd"/>
      <w:r w:rsidRPr="00486C98">
        <w:rPr>
          <w:sz w:val="24"/>
          <w:szCs w:val="24"/>
          <w:lang w:val="ru-RU"/>
        </w:rPr>
        <w:t xml:space="preserve"> </w:t>
      </w:r>
      <w:proofErr w:type="spellStart"/>
      <w:r w:rsidRPr="00486C98">
        <w:rPr>
          <w:sz w:val="24"/>
          <w:szCs w:val="24"/>
          <w:lang w:val="ru-RU"/>
        </w:rPr>
        <w:t>вартості</w:t>
      </w:r>
      <w:proofErr w:type="spellEnd"/>
      <w:r w:rsidRPr="00486C98">
        <w:rPr>
          <w:sz w:val="24"/>
          <w:szCs w:val="24"/>
          <w:lang w:val="ru-RU"/>
        </w:rPr>
        <w:t xml:space="preserve"> </w:t>
      </w:r>
      <w:proofErr w:type="spellStart"/>
      <w:r w:rsidRPr="00486C98">
        <w:rPr>
          <w:sz w:val="24"/>
          <w:szCs w:val="24"/>
          <w:lang w:val="ru-RU"/>
        </w:rPr>
        <w:t>ґрунтується</w:t>
      </w:r>
      <w:proofErr w:type="spellEnd"/>
      <w:r w:rsidRPr="00486C98">
        <w:rPr>
          <w:sz w:val="24"/>
          <w:szCs w:val="24"/>
          <w:lang w:val="ru-RU"/>
        </w:rPr>
        <w:t xml:space="preserve"> на </w:t>
      </w:r>
      <w:proofErr w:type="spellStart"/>
      <w:r w:rsidRPr="00486C98">
        <w:rPr>
          <w:sz w:val="24"/>
          <w:szCs w:val="24"/>
          <w:lang w:val="ru-RU"/>
        </w:rPr>
        <w:t>судженнях</w:t>
      </w:r>
      <w:proofErr w:type="spellEnd"/>
      <w:r w:rsidRPr="00486C98">
        <w:rPr>
          <w:sz w:val="24"/>
          <w:szCs w:val="24"/>
          <w:lang w:val="ru-RU"/>
        </w:rPr>
        <w:t xml:space="preserve"> </w:t>
      </w:r>
      <w:proofErr w:type="spellStart"/>
      <w:r w:rsidRPr="00486C98">
        <w:rPr>
          <w:sz w:val="24"/>
          <w:szCs w:val="24"/>
          <w:lang w:val="ru-RU"/>
        </w:rPr>
        <w:t>щодо</w:t>
      </w:r>
      <w:proofErr w:type="spellEnd"/>
      <w:r w:rsidRPr="00486C98">
        <w:rPr>
          <w:sz w:val="24"/>
          <w:szCs w:val="24"/>
          <w:lang w:val="ru-RU"/>
        </w:rPr>
        <w:t xml:space="preserve"> </w:t>
      </w:r>
      <w:proofErr w:type="spellStart"/>
      <w:r w:rsidRPr="00486C98">
        <w:rPr>
          <w:sz w:val="24"/>
          <w:szCs w:val="24"/>
          <w:lang w:val="ru-RU"/>
        </w:rPr>
        <w:t>передбачуваних</w:t>
      </w:r>
      <w:proofErr w:type="spellEnd"/>
      <w:r w:rsidRPr="00486C98">
        <w:rPr>
          <w:sz w:val="24"/>
          <w:szCs w:val="24"/>
          <w:lang w:val="ru-RU"/>
        </w:rPr>
        <w:t xml:space="preserve"> </w:t>
      </w:r>
      <w:proofErr w:type="spellStart"/>
      <w:r w:rsidRPr="00486C98">
        <w:rPr>
          <w:sz w:val="24"/>
          <w:szCs w:val="24"/>
          <w:lang w:val="ru-RU"/>
        </w:rPr>
        <w:t>майбутніх</w:t>
      </w:r>
      <w:proofErr w:type="spellEnd"/>
      <w:r w:rsidRPr="00486C98">
        <w:rPr>
          <w:sz w:val="24"/>
          <w:szCs w:val="24"/>
          <w:lang w:val="ru-RU"/>
        </w:rPr>
        <w:t xml:space="preserve"> </w:t>
      </w:r>
      <w:proofErr w:type="spellStart"/>
      <w:r w:rsidRPr="00486C98">
        <w:rPr>
          <w:sz w:val="24"/>
          <w:szCs w:val="24"/>
          <w:lang w:val="ru-RU"/>
        </w:rPr>
        <w:t>грошових</w:t>
      </w:r>
      <w:proofErr w:type="spellEnd"/>
      <w:r w:rsidRPr="00486C98">
        <w:rPr>
          <w:sz w:val="24"/>
          <w:szCs w:val="24"/>
          <w:lang w:val="ru-RU"/>
        </w:rPr>
        <w:t xml:space="preserve"> </w:t>
      </w:r>
      <w:proofErr w:type="spellStart"/>
      <w:r w:rsidRPr="00486C98">
        <w:rPr>
          <w:sz w:val="24"/>
          <w:szCs w:val="24"/>
          <w:lang w:val="ru-RU"/>
        </w:rPr>
        <w:t>потоків</w:t>
      </w:r>
      <w:proofErr w:type="spellEnd"/>
      <w:r w:rsidRPr="00486C98">
        <w:rPr>
          <w:sz w:val="24"/>
          <w:szCs w:val="24"/>
          <w:lang w:val="ru-RU"/>
        </w:rPr>
        <w:t xml:space="preserve">, </w:t>
      </w:r>
      <w:proofErr w:type="spellStart"/>
      <w:r w:rsidRPr="00486C98">
        <w:rPr>
          <w:sz w:val="24"/>
          <w:szCs w:val="24"/>
          <w:lang w:val="ru-RU"/>
        </w:rPr>
        <w:t>існуючої</w:t>
      </w:r>
      <w:proofErr w:type="spellEnd"/>
      <w:r w:rsidRPr="00486C98">
        <w:rPr>
          <w:sz w:val="24"/>
          <w:szCs w:val="24"/>
          <w:lang w:val="ru-RU"/>
        </w:rPr>
        <w:t xml:space="preserve"> </w:t>
      </w:r>
      <w:proofErr w:type="spellStart"/>
      <w:r w:rsidRPr="00486C98">
        <w:rPr>
          <w:sz w:val="24"/>
          <w:szCs w:val="24"/>
          <w:lang w:val="ru-RU"/>
        </w:rPr>
        <w:t>економічної</w:t>
      </w:r>
      <w:proofErr w:type="spellEnd"/>
      <w:r w:rsidRPr="00486C98">
        <w:rPr>
          <w:sz w:val="24"/>
          <w:szCs w:val="24"/>
          <w:lang w:val="ru-RU"/>
        </w:rPr>
        <w:t xml:space="preserve"> </w:t>
      </w:r>
      <w:proofErr w:type="spellStart"/>
      <w:r w:rsidRPr="00486C98">
        <w:rPr>
          <w:sz w:val="24"/>
          <w:szCs w:val="24"/>
          <w:lang w:val="ru-RU"/>
        </w:rPr>
        <w:t>ситуації</w:t>
      </w:r>
      <w:proofErr w:type="spellEnd"/>
      <w:r w:rsidRPr="00486C98">
        <w:rPr>
          <w:sz w:val="24"/>
          <w:szCs w:val="24"/>
          <w:lang w:val="ru-RU"/>
        </w:rPr>
        <w:t xml:space="preserve">, </w:t>
      </w:r>
      <w:proofErr w:type="spellStart"/>
      <w:r w:rsidRPr="00486C98">
        <w:rPr>
          <w:sz w:val="24"/>
          <w:szCs w:val="24"/>
          <w:lang w:val="ru-RU"/>
        </w:rPr>
        <w:t>ризиків</w:t>
      </w:r>
      <w:proofErr w:type="spellEnd"/>
      <w:r w:rsidRPr="00486C98">
        <w:rPr>
          <w:sz w:val="24"/>
          <w:szCs w:val="24"/>
          <w:lang w:val="ru-RU"/>
        </w:rPr>
        <w:t xml:space="preserve">, </w:t>
      </w:r>
      <w:proofErr w:type="spellStart"/>
      <w:r w:rsidRPr="00486C98">
        <w:rPr>
          <w:sz w:val="24"/>
          <w:szCs w:val="24"/>
          <w:lang w:val="ru-RU"/>
        </w:rPr>
        <w:t>властивих</w:t>
      </w:r>
      <w:proofErr w:type="spellEnd"/>
      <w:r w:rsidRPr="00486C98">
        <w:rPr>
          <w:sz w:val="24"/>
          <w:szCs w:val="24"/>
          <w:lang w:val="ru-RU"/>
        </w:rPr>
        <w:t xml:space="preserve"> </w:t>
      </w:r>
      <w:proofErr w:type="spellStart"/>
      <w:r w:rsidRPr="00486C98">
        <w:rPr>
          <w:sz w:val="24"/>
          <w:szCs w:val="24"/>
          <w:lang w:val="ru-RU"/>
        </w:rPr>
        <w:t>різним</w:t>
      </w:r>
      <w:proofErr w:type="spellEnd"/>
      <w:r w:rsidRPr="00486C98">
        <w:rPr>
          <w:sz w:val="24"/>
          <w:szCs w:val="24"/>
          <w:lang w:val="ru-RU"/>
        </w:rPr>
        <w:t xml:space="preserve"> </w:t>
      </w:r>
      <w:proofErr w:type="spellStart"/>
      <w:r w:rsidRPr="00486C98">
        <w:rPr>
          <w:sz w:val="24"/>
          <w:szCs w:val="24"/>
          <w:lang w:val="ru-RU"/>
        </w:rPr>
        <w:t>фінансовим</w:t>
      </w:r>
      <w:proofErr w:type="spellEnd"/>
      <w:r w:rsidRPr="00486C98">
        <w:rPr>
          <w:sz w:val="24"/>
          <w:szCs w:val="24"/>
          <w:lang w:val="ru-RU"/>
        </w:rPr>
        <w:t xml:space="preserve"> </w:t>
      </w:r>
      <w:proofErr w:type="spellStart"/>
      <w:r w:rsidRPr="00486C98">
        <w:rPr>
          <w:sz w:val="24"/>
          <w:szCs w:val="24"/>
          <w:lang w:val="ru-RU"/>
        </w:rPr>
        <w:t>інструментам</w:t>
      </w:r>
      <w:proofErr w:type="spellEnd"/>
      <w:r w:rsidRPr="00486C98">
        <w:rPr>
          <w:sz w:val="24"/>
          <w:szCs w:val="24"/>
          <w:lang w:val="ru-RU"/>
        </w:rPr>
        <w:t xml:space="preserve">, та </w:t>
      </w:r>
      <w:proofErr w:type="spellStart"/>
      <w:r w:rsidRPr="00486C98">
        <w:rPr>
          <w:sz w:val="24"/>
          <w:szCs w:val="24"/>
          <w:lang w:val="ru-RU"/>
        </w:rPr>
        <w:t>інших</w:t>
      </w:r>
      <w:proofErr w:type="spellEnd"/>
      <w:r w:rsidRPr="00486C98">
        <w:rPr>
          <w:sz w:val="24"/>
          <w:szCs w:val="24"/>
          <w:lang w:val="ru-RU"/>
        </w:rPr>
        <w:t xml:space="preserve"> </w:t>
      </w:r>
      <w:proofErr w:type="spellStart"/>
      <w:r w:rsidRPr="00486C98">
        <w:rPr>
          <w:sz w:val="24"/>
          <w:szCs w:val="24"/>
          <w:lang w:val="ru-RU"/>
        </w:rPr>
        <w:t>факторів</w:t>
      </w:r>
      <w:proofErr w:type="spellEnd"/>
      <w:r w:rsidRPr="00486C98">
        <w:rPr>
          <w:sz w:val="24"/>
          <w:szCs w:val="24"/>
          <w:lang w:val="ru-RU"/>
        </w:rPr>
        <w:t xml:space="preserve"> з </w:t>
      </w:r>
      <w:proofErr w:type="spellStart"/>
      <w:r w:rsidRPr="00486C98">
        <w:rPr>
          <w:sz w:val="24"/>
          <w:szCs w:val="24"/>
          <w:lang w:val="ru-RU"/>
        </w:rPr>
        <w:t>врахуванням</w:t>
      </w:r>
      <w:proofErr w:type="spellEnd"/>
      <w:r w:rsidRPr="00486C98">
        <w:rPr>
          <w:sz w:val="24"/>
          <w:szCs w:val="24"/>
          <w:lang w:val="ru-RU"/>
        </w:rPr>
        <w:t xml:space="preserve"> </w:t>
      </w:r>
      <w:proofErr w:type="spellStart"/>
      <w:r w:rsidRPr="00486C98">
        <w:rPr>
          <w:sz w:val="24"/>
          <w:szCs w:val="24"/>
          <w:lang w:val="ru-RU"/>
        </w:rPr>
        <w:t>вимог</w:t>
      </w:r>
      <w:proofErr w:type="spellEnd"/>
      <w:r w:rsidRPr="00486C98">
        <w:rPr>
          <w:sz w:val="24"/>
          <w:szCs w:val="24"/>
          <w:lang w:val="ru-RU"/>
        </w:rPr>
        <w:t xml:space="preserve"> МСФЗ 13 «</w:t>
      </w:r>
      <w:proofErr w:type="spellStart"/>
      <w:r w:rsidRPr="00486C98">
        <w:rPr>
          <w:sz w:val="24"/>
          <w:szCs w:val="24"/>
          <w:lang w:val="ru-RU"/>
        </w:rPr>
        <w:t>Оцінка</w:t>
      </w:r>
      <w:proofErr w:type="spellEnd"/>
      <w:r w:rsidRPr="00486C98">
        <w:rPr>
          <w:sz w:val="24"/>
          <w:szCs w:val="24"/>
          <w:lang w:val="ru-RU"/>
        </w:rPr>
        <w:t xml:space="preserve"> </w:t>
      </w:r>
      <w:proofErr w:type="spellStart"/>
      <w:r w:rsidRPr="00486C98">
        <w:rPr>
          <w:sz w:val="24"/>
          <w:szCs w:val="24"/>
          <w:lang w:val="ru-RU"/>
        </w:rPr>
        <w:t>справедливої</w:t>
      </w:r>
      <w:proofErr w:type="spellEnd"/>
      <w:r w:rsidRPr="00486C98">
        <w:rPr>
          <w:sz w:val="24"/>
          <w:szCs w:val="24"/>
          <w:lang w:val="ru-RU"/>
        </w:rPr>
        <w:t xml:space="preserve"> </w:t>
      </w:r>
      <w:proofErr w:type="spellStart"/>
      <w:r w:rsidRPr="00486C98">
        <w:rPr>
          <w:sz w:val="24"/>
          <w:szCs w:val="24"/>
          <w:lang w:val="ru-RU"/>
        </w:rPr>
        <w:t>вартості</w:t>
      </w:r>
      <w:proofErr w:type="spellEnd"/>
      <w:r w:rsidRPr="00486C98">
        <w:rPr>
          <w:sz w:val="24"/>
          <w:szCs w:val="24"/>
          <w:lang w:val="ru-RU"/>
        </w:rPr>
        <w:t xml:space="preserve">». </w:t>
      </w:r>
    </w:p>
    <w:p w14:paraId="5E456FDE" w14:textId="77777777" w:rsidR="000C1D92" w:rsidRPr="009F67A9" w:rsidRDefault="000C1D92" w:rsidP="000C1D92">
      <w:pPr>
        <w:keepNext/>
        <w:tabs>
          <w:tab w:val="left" w:pos="0"/>
        </w:tabs>
        <w:spacing w:before="240" w:after="120"/>
        <w:jc w:val="both"/>
        <w:outlineLvl w:val="1"/>
        <w:rPr>
          <w:b/>
          <w:sz w:val="24"/>
          <w:szCs w:val="24"/>
          <w:lang w:val="ru-RU"/>
        </w:rPr>
      </w:pPr>
      <w:r w:rsidRPr="009F67A9">
        <w:rPr>
          <w:b/>
          <w:sz w:val="24"/>
          <w:szCs w:val="24"/>
          <w:lang w:val="ru-RU"/>
        </w:rPr>
        <w:t xml:space="preserve">4.3. </w:t>
      </w:r>
      <w:proofErr w:type="spellStart"/>
      <w:r w:rsidRPr="009F67A9">
        <w:rPr>
          <w:b/>
          <w:sz w:val="24"/>
          <w:szCs w:val="24"/>
          <w:lang w:val="ru-RU"/>
        </w:rPr>
        <w:t>Судження</w:t>
      </w:r>
      <w:proofErr w:type="spellEnd"/>
      <w:r w:rsidRPr="009F67A9">
        <w:rPr>
          <w:b/>
          <w:sz w:val="24"/>
          <w:szCs w:val="24"/>
          <w:lang w:val="ru-RU"/>
        </w:rPr>
        <w:t xml:space="preserve"> </w:t>
      </w:r>
      <w:proofErr w:type="spellStart"/>
      <w:r w:rsidRPr="009F67A9">
        <w:rPr>
          <w:b/>
          <w:sz w:val="24"/>
          <w:szCs w:val="24"/>
          <w:lang w:val="ru-RU"/>
        </w:rPr>
        <w:t>щодо</w:t>
      </w:r>
      <w:proofErr w:type="spellEnd"/>
      <w:r w:rsidRPr="009F67A9">
        <w:rPr>
          <w:b/>
          <w:sz w:val="24"/>
          <w:szCs w:val="24"/>
          <w:lang w:val="ru-RU"/>
        </w:rPr>
        <w:t xml:space="preserve"> </w:t>
      </w:r>
      <w:proofErr w:type="spellStart"/>
      <w:r w:rsidRPr="009F67A9">
        <w:rPr>
          <w:b/>
          <w:sz w:val="24"/>
          <w:szCs w:val="24"/>
          <w:lang w:val="ru-RU"/>
        </w:rPr>
        <w:t>змін</w:t>
      </w:r>
      <w:proofErr w:type="spellEnd"/>
      <w:r w:rsidRPr="009F67A9">
        <w:rPr>
          <w:b/>
          <w:sz w:val="24"/>
          <w:szCs w:val="24"/>
          <w:lang w:val="ru-RU"/>
        </w:rPr>
        <w:t xml:space="preserve"> </w:t>
      </w:r>
      <w:proofErr w:type="spellStart"/>
      <w:r w:rsidRPr="009F67A9">
        <w:rPr>
          <w:b/>
          <w:sz w:val="24"/>
          <w:szCs w:val="24"/>
          <w:lang w:val="ru-RU"/>
        </w:rPr>
        <w:t>справедливої</w:t>
      </w:r>
      <w:proofErr w:type="spellEnd"/>
      <w:r w:rsidRPr="009F67A9">
        <w:rPr>
          <w:b/>
          <w:sz w:val="24"/>
          <w:szCs w:val="24"/>
          <w:lang w:val="ru-RU"/>
        </w:rPr>
        <w:t xml:space="preserve"> </w:t>
      </w:r>
      <w:proofErr w:type="spellStart"/>
      <w:r w:rsidRPr="009F67A9">
        <w:rPr>
          <w:b/>
          <w:sz w:val="24"/>
          <w:szCs w:val="24"/>
          <w:lang w:val="ru-RU"/>
        </w:rPr>
        <w:t>вартості</w:t>
      </w:r>
      <w:proofErr w:type="spellEnd"/>
      <w:r w:rsidRPr="009F67A9">
        <w:rPr>
          <w:b/>
          <w:sz w:val="24"/>
          <w:szCs w:val="24"/>
          <w:lang w:val="ru-RU"/>
        </w:rPr>
        <w:t xml:space="preserve"> </w:t>
      </w:r>
      <w:proofErr w:type="spellStart"/>
      <w:r w:rsidRPr="009F67A9">
        <w:rPr>
          <w:b/>
          <w:sz w:val="24"/>
          <w:szCs w:val="24"/>
          <w:lang w:val="ru-RU"/>
        </w:rPr>
        <w:t>фінансових</w:t>
      </w:r>
      <w:proofErr w:type="spellEnd"/>
      <w:r w:rsidRPr="009F67A9">
        <w:rPr>
          <w:b/>
          <w:sz w:val="24"/>
          <w:szCs w:val="24"/>
          <w:lang w:val="ru-RU"/>
        </w:rPr>
        <w:t xml:space="preserve"> </w:t>
      </w:r>
      <w:proofErr w:type="spellStart"/>
      <w:r w:rsidRPr="009F67A9">
        <w:rPr>
          <w:b/>
          <w:sz w:val="24"/>
          <w:szCs w:val="24"/>
          <w:lang w:val="ru-RU"/>
        </w:rPr>
        <w:t>активів</w:t>
      </w:r>
      <w:proofErr w:type="spellEnd"/>
      <w:r w:rsidRPr="009F67A9">
        <w:rPr>
          <w:b/>
          <w:sz w:val="24"/>
          <w:szCs w:val="24"/>
          <w:lang w:val="ru-RU"/>
        </w:rPr>
        <w:t xml:space="preserve"> </w:t>
      </w:r>
      <w:proofErr w:type="spellStart"/>
      <w:r w:rsidRPr="009F67A9">
        <w:rPr>
          <w:b/>
          <w:sz w:val="24"/>
          <w:szCs w:val="24"/>
          <w:lang w:val="ru-RU"/>
        </w:rPr>
        <w:t>Компанії</w:t>
      </w:r>
      <w:proofErr w:type="spellEnd"/>
      <w:r w:rsidRPr="009F67A9">
        <w:rPr>
          <w:b/>
          <w:sz w:val="24"/>
          <w:szCs w:val="24"/>
          <w:lang w:val="ru-RU"/>
        </w:rPr>
        <w:t>.</w:t>
      </w:r>
    </w:p>
    <w:p w14:paraId="28E17F93" w14:textId="77777777" w:rsidR="000C1D92" w:rsidRDefault="000C1D92" w:rsidP="000C1D92">
      <w:pPr>
        <w:keepNext/>
        <w:tabs>
          <w:tab w:val="left" w:pos="0"/>
        </w:tabs>
        <w:spacing w:before="240" w:after="120"/>
        <w:jc w:val="both"/>
        <w:outlineLvl w:val="1"/>
        <w:rPr>
          <w:sz w:val="24"/>
          <w:szCs w:val="24"/>
          <w:lang w:val="uk-UA"/>
        </w:rPr>
      </w:pPr>
      <w:r>
        <w:rPr>
          <w:lang w:val="ru-RU"/>
        </w:rPr>
        <w:t xml:space="preserve">             </w:t>
      </w:r>
      <w:proofErr w:type="spellStart"/>
      <w:r w:rsidRPr="00D7412B">
        <w:rPr>
          <w:sz w:val="24"/>
          <w:szCs w:val="24"/>
          <w:lang w:val="ru-RU"/>
        </w:rPr>
        <w:t>Керівництво</w:t>
      </w:r>
      <w:proofErr w:type="spellEnd"/>
      <w:r w:rsidRPr="00D7412B">
        <w:rPr>
          <w:sz w:val="24"/>
          <w:szCs w:val="24"/>
          <w:lang w:val="ru-RU"/>
        </w:rPr>
        <w:t xml:space="preserve"> </w:t>
      </w:r>
      <w:proofErr w:type="spellStart"/>
      <w:r w:rsidRPr="00D7412B">
        <w:rPr>
          <w:sz w:val="24"/>
          <w:szCs w:val="24"/>
          <w:lang w:val="ru-RU"/>
        </w:rPr>
        <w:t>Компанії</w:t>
      </w:r>
      <w:proofErr w:type="spellEnd"/>
      <w:r w:rsidRPr="00D7412B">
        <w:rPr>
          <w:sz w:val="24"/>
          <w:szCs w:val="24"/>
          <w:lang w:val="ru-RU"/>
        </w:rPr>
        <w:t xml:space="preserve"> </w:t>
      </w:r>
      <w:proofErr w:type="spellStart"/>
      <w:r w:rsidRPr="00D7412B">
        <w:rPr>
          <w:sz w:val="24"/>
          <w:szCs w:val="24"/>
          <w:lang w:val="ru-RU"/>
        </w:rPr>
        <w:t>вважає</w:t>
      </w:r>
      <w:proofErr w:type="spellEnd"/>
      <w:r w:rsidRPr="00D7412B">
        <w:rPr>
          <w:sz w:val="24"/>
          <w:szCs w:val="24"/>
          <w:lang w:val="ru-RU"/>
        </w:rPr>
        <w:t xml:space="preserve">, </w:t>
      </w:r>
      <w:proofErr w:type="spellStart"/>
      <w:r w:rsidRPr="00D7412B">
        <w:rPr>
          <w:sz w:val="24"/>
          <w:szCs w:val="24"/>
          <w:lang w:val="ru-RU"/>
        </w:rPr>
        <w:t>що</w:t>
      </w:r>
      <w:proofErr w:type="spellEnd"/>
      <w:r w:rsidRPr="00D7412B">
        <w:rPr>
          <w:sz w:val="24"/>
          <w:szCs w:val="24"/>
          <w:lang w:val="ru-RU"/>
        </w:rPr>
        <w:t xml:space="preserve"> </w:t>
      </w:r>
      <w:proofErr w:type="spellStart"/>
      <w:r w:rsidRPr="00D7412B">
        <w:rPr>
          <w:sz w:val="24"/>
          <w:szCs w:val="24"/>
          <w:lang w:val="ru-RU"/>
        </w:rPr>
        <w:t>облікові</w:t>
      </w:r>
      <w:proofErr w:type="spellEnd"/>
      <w:r w:rsidRPr="00D7412B">
        <w:rPr>
          <w:sz w:val="24"/>
          <w:szCs w:val="24"/>
          <w:lang w:val="ru-RU"/>
        </w:rPr>
        <w:t xml:space="preserve"> </w:t>
      </w:r>
      <w:proofErr w:type="spellStart"/>
      <w:r w:rsidRPr="00D7412B">
        <w:rPr>
          <w:sz w:val="24"/>
          <w:szCs w:val="24"/>
          <w:lang w:val="ru-RU"/>
        </w:rPr>
        <w:t>оцінки</w:t>
      </w:r>
      <w:proofErr w:type="spellEnd"/>
      <w:r w:rsidRPr="00D7412B">
        <w:rPr>
          <w:sz w:val="24"/>
          <w:szCs w:val="24"/>
          <w:lang w:val="ru-RU"/>
        </w:rPr>
        <w:t xml:space="preserve"> та </w:t>
      </w:r>
      <w:proofErr w:type="spellStart"/>
      <w:r w:rsidRPr="00D7412B">
        <w:rPr>
          <w:sz w:val="24"/>
          <w:szCs w:val="24"/>
          <w:lang w:val="ru-RU"/>
        </w:rPr>
        <w:t>припущення</w:t>
      </w:r>
      <w:proofErr w:type="spellEnd"/>
      <w:r w:rsidRPr="00D7412B">
        <w:rPr>
          <w:sz w:val="24"/>
          <w:szCs w:val="24"/>
          <w:lang w:val="ru-RU"/>
        </w:rPr>
        <w:t xml:space="preserve">, </w:t>
      </w:r>
      <w:proofErr w:type="spellStart"/>
      <w:r w:rsidRPr="00D7412B">
        <w:rPr>
          <w:sz w:val="24"/>
          <w:szCs w:val="24"/>
          <w:lang w:val="ru-RU"/>
        </w:rPr>
        <w:t>які</w:t>
      </w:r>
      <w:proofErr w:type="spellEnd"/>
      <w:r w:rsidRPr="00D7412B">
        <w:rPr>
          <w:sz w:val="24"/>
          <w:szCs w:val="24"/>
          <w:lang w:val="ru-RU"/>
        </w:rPr>
        <w:t xml:space="preserve"> </w:t>
      </w:r>
      <w:proofErr w:type="spellStart"/>
      <w:r w:rsidRPr="00D7412B">
        <w:rPr>
          <w:sz w:val="24"/>
          <w:szCs w:val="24"/>
          <w:lang w:val="ru-RU"/>
        </w:rPr>
        <w:t>мають</w:t>
      </w:r>
      <w:proofErr w:type="spellEnd"/>
      <w:r w:rsidRPr="00D7412B">
        <w:rPr>
          <w:sz w:val="24"/>
          <w:szCs w:val="24"/>
          <w:lang w:val="ru-RU"/>
        </w:rPr>
        <w:t xml:space="preserve"> </w:t>
      </w:r>
      <w:proofErr w:type="spellStart"/>
      <w:r w:rsidRPr="00D7412B">
        <w:rPr>
          <w:sz w:val="24"/>
          <w:szCs w:val="24"/>
          <w:lang w:val="ru-RU"/>
        </w:rPr>
        <w:t>стосунок</w:t>
      </w:r>
      <w:proofErr w:type="spellEnd"/>
      <w:r w:rsidRPr="00D7412B">
        <w:rPr>
          <w:sz w:val="24"/>
          <w:szCs w:val="24"/>
          <w:lang w:val="ru-RU"/>
        </w:rPr>
        <w:t xml:space="preserve"> до </w:t>
      </w:r>
      <w:proofErr w:type="spellStart"/>
      <w:r w:rsidRPr="00D7412B">
        <w:rPr>
          <w:sz w:val="24"/>
          <w:szCs w:val="24"/>
          <w:lang w:val="ru-RU"/>
        </w:rPr>
        <w:t>оцінки</w:t>
      </w:r>
      <w:proofErr w:type="spellEnd"/>
      <w:r w:rsidRPr="00D7412B">
        <w:rPr>
          <w:sz w:val="24"/>
          <w:szCs w:val="24"/>
          <w:lang w:val="ru-RU"/>
        </w:rPr>
        <w:t xml:space="preserve"> </w:t>
      </w:r>
      <w:proofErr w:type="spellStart"/>
      <w:r w:rsidRPr="00D7412B">
        <w:rPr>
          <w:sz w:val="24"/>
          <w:szCs w:val="24"/>
          <w:lang w:val="ru-RU"/>
        </w:rPr>
        <w:t>фінансових</w:t>
      </w:r>
      <w:proofErr w:type="spellEnd"/>
      <w:r w:rsidRPr="00D7412B">
        <w:rPr>
          <w:sz w:val="24"/>
          <w:szCs w:val="24"/>
          <w:lang w:val="ru-RU"/>
        </w:rPr>
        <w:t xml:space="preserve"> </w:t>
      </w:r>
      <w:proofErr w:type="spellStart"/>
      <w:r w:rsidRPr="00D7412B">
        <w:rPr>
          <w:sz w:val="24"/>
          <w:szCs w:val="24"/>
          <w:lang w:val="ru-RU"/>
        </w:rPr>
        <w:t>інструментів</w:t>
      </w:r>
      <w:proofErr w:type="spellEnd"/>
      <w:r w:rsidRPr="00D7412B">
        <w:rPr>
          <w:sz w:val="24"/>
          <w:szCs w:val="24"/>
          <w:lang w:val="ru-RU"/>
        </w:rPr>
        <w:t xml:space="preserve">, де </w:t>
      </w:r>
      <w:proofErr w:type="spellStart"/>
      <w:r w:rsidRPr="00D7412B">
        <w:rPr>
          <w:sz w:val="24"/>
          <w:szCs w:val="24"/>
          <w:lang w:val="ru-RU"/>
        </w:rPr>
        <w:t>ринкові</w:t>
      </w:r>
      <w:proofErr w:type="spellEnd"/>
      <w:r w:rsidRPr="00D7412B">
        <w:rPr>
          <w:sz w:val="24"/>
          <w:szCs w:val="24"/>
          <w:lang w:val="ru-RU"/>
        </w:rPr>
        <w:t xml:space="preserve"> </w:t>
      </w:r>
      <w:proofErr w:type="spellStart"/>
      <w:r w:rsidRPr="00D7412B">
        <w:rPr>
          <w:sz w:val="24"/>
          <w:szCs w:val="24"/>
          <w:lang w:val="ru-RU"/>
        </w:rPr>
        <w:t>котирування</w:t>
      </w:r>
      <w:proofErr w:type="spellEnd"/>
      <w:r w:rsidRPr="00D7412B">
        <w:rPr>
          <w:sz w:val="24"/>
          <w:szCs w:val="24"/>
          <w:lang w:val="ru-RU"/>
        </w:rPr>
        <w:t xml:space="preserve"> не </w:t>
      </w:r>
      <w:proofErr w:type="spellStart"/>
      <w:r w:rsidRPr="00D7412B">
        <w:rPr>
          <w:sz w:val="24"/>
          <w:szCs w:val="24"/>
          <w:lang w:val="ru-RU"/>
        </w:rPr>
        <w:t>доступні</w:t>
      </w:r>
      <w:proofErr w:type="spellEnd"/>
      <w:r w:rsidRPr="00D7412B">
        <w:rPr>
          <w:sz w:val="24"/>
          <w:szCs w:val="24"/>
          <w:lang w:val="ru-RU"/>
        </w:rPr>
        <w:t xml:space="preserve">, є </w:t>
      </w:r>
      <w:proofErr w:type="spellStart"/>
      <w:r w:rsidRPr="00D7412B">
        <w:rPr>
          <w:sz w:val="24"/>
          <w:szCs w:val="24"/>
          <w:lang w:val="ru-RU"/>
        </w:rPr>
        <w:t>ключовим</w:t>
      </w:r>
      <w:proofErr w:type="spellEnd"/>
      <w:r w:rsidRPr="00D7412B">
        <w:rPr>
          <w:sz w:val="24"/>
          <w:szCs w:val="24"/>
          <w:lang w:val="ru-RU"/>
        </w:rPr>
        <w:t xml:space="preserve"> </w:t>
      </w:r>
      <w:proofErr w:type="spellStart"/>
      <w:r w:rsidRPr="00D7412B">
        <w:rPr>
          <w:sz w:val="24"/>
          <w:szCs w:val="24"/>
          <w:lang w:val="ru-RU"/>
        </w:rPr>
        <w:t>джерелом</w:t>
      </w:r>
      <w:proofErr w:type="spellEnd"/>
      <w:r w:rsidRPr="00D7412B">
        <w:rPr>
          <w:sz w:val="24"/>
          <w:szCs w:val="24"/>
          <w:lang w:val="ru-RU"/>
        </w:rPr>
        <w:t xml:space="preserve"> </w:t>
      </w:r>
      <w:proofErr w:type="spellStart"/>
      <w:r w:rsidRPr="00D7412B">
        <w:rPr>
          <w:sz w:val="24"/>
          <w:szCs w:val="24"/>
          <w:lang w:val="ru-RU"/>
        </w:rPr>
        <w:t>невизначеності</w:t>
      </w:r>
      <w:proofErr w:type="spellEnd"/>
      <w:r w:rsidRPr="00D7412B">
        <w:rPr>
          <w:sz w:val="24"/>
          <w:szCs w:val="24"/>
          <w:lang w:val="ru-RU"/>
        </w:rPr>
        <w:t xml:space="preserve"> </w:t>
      </w:r>
      <w:proofErr w:type="spellStart"/>
      <w:r w:rsidRPr="00D7412B">
        <w:rPr>
          <w:sz w:val="24"/>
          <w:szCs w:val="24"/>
          <w:lang w:val="ru-RU"/>
        </w:rPr>
        <w:t>оцінок</w:t>
      </w:r>
      <w:proofErr w:type="spellEnd"/>
      <w:r w:rsidRPr="00D7412B">
        <w:rPr>
          <w:sz w:val="24"/>
          <w:szCs w:val="24"/>
          <w:lang w:val="ru-RU"/>
        </w:rPr>
        <w:t xml:space="preserve">, тому </w:t>
      </w:r>
      <w:proofErr w:type="spellStart"/>
      <w:r w:rsidRPr="00D7412B">
        <w:rPr>
          <w:sz w:val="24"/>
          <w:szCs w:val="24"/>
          <w:lang w:val="ru-RU"/>
        </w:rPr>
        <w:t>що</w:t>
      </w:r>
      <w:proofErr w:type="spellEnd"/>
      <w:r w:rsidRPr="00D7412B">
        <w:rPr>
          <w:sz w:val="24"/>
          <w:szCs w:val="24"/>
          <w:lang w:val="ru-RU"/>
        </w:rPr>
        <w:t>:</w:t>
      </w:r>
      <w:r>
        <w:rPr>
          <w:sz w:val="24"/>
          <w:szCs w:val="24"/>
          <w:lang w:val="uk-UA"/>
        </w:rPr>
        <w:t xml:space="preserve"> </w:t>
      </w:r>
    </w:p>
    <w:p w14:paraId="6DE801C4" w14:textId="77777777" w:rsidR="000C1D9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eastAsia="ru-RU"/>
        </w:rPr>
        <w:t xml:space="preserve">вони </w:t>
      </w:r>
      <w:r w:rsidRPr="0093281D">
        <w:rPr>
          <w:sz w:val="24"/>
          <w:szCs w:val="24"/>
          <w:lang w:val="uk-UA"/>
        </w:rPr>
        <w:t xml:space="preserve">з високим ступенем ймовірності зазнають змін з плином часу, оскільки оцінки базуються на припущеннях керівництва щодо відсоткових ставок, </w:t>
      </w:r>
      <w:proofErr w:type="spellStart"/>
      <w:r w:rsidRPr="0093281D">
        <w:rPr>
          <w:sz w:val="24"/>
          <w:szCs w:val="24"/>
          <w:lang w:val="uk-UA"/>
        </w:rPr>
        <w:t>волатильності</w:t>
      </w:r>
      <w:proofErr w:type="spellEnd"/>
      <w:r w:rsidRPr="0093281D">
        <w:rPr>
          <w:sz w:val="24"/>
          <w:szCs w:val="24"/>
          <w:lang w:val="uk-UA"/>
        </w:rPr>
        <w:t>, змін;</w:t>
      </w:r>
    </w:p>
    <w:p w14:paraId="7898B476" w14:textId="77777777" w:rsidR="000C1D9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rPr>
        <w:t xml:space="preserve">вплив зміни </w:t>
      </w:r>
      <w:r w:rsidRPr="0093281D">
        <w:rPr>
          <w:sz w:val="24"/>
          <w:szCs w:val="24"/>
          <w:lang w:val="uk-UA"/>
        </w:rPr>
        <w:t>в оцінках на активи, відображені в звіті про фінансовий стан, а також на доходи (витрати) може бути значним.</w:t>
      </w:r>
    </w:p>
    <w:p w14:paraId="1550013D"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eastAsia="ru-RU"/>
        </w:rPr>
        <w:t xml:space="preserve">             </w:t>
      </w:r>
      <w:r w:rsidRPr="00195DC9">
        <w:rPr>
          <w:sz w:val="24"/>
          <w:szCs w:val="24"/>
          <w:lang w:val="uk-UA"/>
        </w:rPr>
        <w:t xml:space="preserve">Якби керівництво Компанії використовувало інші припущення щодо відсоткових ставок, курсів обміну валют, кредитного рейтингу контрагента, дати оферти і коригувань під час оцінки інструментів, більша або менша зміна в оцінці вартості фінансових інструментів у разі відсутності </w:t>
      </w:r>
      <w:r w:rsidRPr="00195DC9">
        <w:rPr>
          <w:sz w:val="24"/>
          <w:szCs w:val="24"/>
          <w:lang w:val="uk-UA"/>
        </w:rPr>
        <w:lastRenderedPageBreak/>
        <w:t>ринкових котирувань мала б істотний вплив на відображений у фінансовій звітності чистий прибуток та збиток.</w:t>
      </w:r>
    </w:p>
    <w:p w14:paraId="394C4A11" w14:textId="77777777" w:rsidR="000C1D92" w:rsidRDefault="008F2200"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8F2200">
        <w:rPr>
          <w:sz w:val="24"/>
          <w:szCs w:val="24"/>
          <w:lang w:val="uk-UA"/>
        </w:rPr>
        <w:t>Використання різних припущень та/або методів оцінки також може мати значний вплив на передбачувану справедливу вартість.</w:t>
      </w:r>
    </w:p>
    <w:p w14:paraId="3EC23DE6" w14:textId="77777777" w:rsidR="00132241" w:rsidRDefault="00132241" w:rsidP="000C1D92">
      <w:pPr>
        <w:shd w:val="clear" w:color="auto" w:fill="FFFFFF"/>
        <w:tabs>
          <w:tab w:val="left" w:pos="993"/>
        </w:tabs>
        <w:autoSpaceDE w:val="0"/>
        <w:autoSpaceDN w:val="0"/>
        <w:adjustRightInd w:val="0"/>
        <w:spacing w:after="60" w:line="300" w:lineRule="exact"/>
        <w:jc w:val="both"/>
        <w:rPr>
          <w:sz w:val="24"/>
          <w:szCs w:val="24"/>
          <w:lang w:val="uk-UA"/>
        </w:rPr>
      </w:pPr>
    </w:p>
    <w:p w14:paraId="3CCD8496" w14:textId="77777777" w:rsidR="000C1D92" w:rsidRDefault="000C1D92" w:rsidP="000C1D92">
      <w:pPr>
        <w:shd w:val="clear" w:color="auto" w:fill="FFFFFF"/>
        <w:tabs>
          <w:tab w:val="left" w:pos="993"/>
        </w:tabs>
        <w:autoSpaceDE w:val="0"/>
        <w:autoSpaceDN w:val="0"/>
        <w:adjustRightInd w:val="0"/>
        <w:spacing w:after="60" w:line="300" w:lineRule="exact"/>
        <w:jc w:val="both"/>
        <w:rPr>
          <w:b/>
          <w:sz w:val="24"/>
          <w:szCs w:val="24"/>
          <w:lang w:val="uk-UA"/>
        </w:rPr>
      </w:pPr>
      <w:r w:rsidRPr="00A71DA3">
        <w:rPr>
          <w:b/>
          <w:sz w:val="24"/>
          <w:szCs w:val="24"/>
          <w:lang w:val="uk-UA"/>
        </w:rPr>
        <w:t>4.4. Судження щодо очікуваних термінів утри</w:t>
      </w:r>
      <w:r>
        <w:rPr>
          <w:b/>
          <w:sz w:val="24"/>
          <w:szCs w:val="24"/>
          <w:lang w:val="uk-UA"/>
        </w:rPr>
        <w:t>мування фінансових інструментів</w:t>
      </w:r>
    </w:p>
    <w:p w14:paraId="336434C7"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ru-RU"/>
        </w:rPr>
      </w:pPr>
      <w:r>
        <w:rPr>
          <w:b/>
          <w:sz w:val="24"/>
          <w:szCs w:val="24"/>
          <w:lang w:val="uk-UA"/>
        </w:rPr>
        <w:t xml:space="preserve">          </w:t>
      </w:r>
      <w:r w:rsidRPr="00A71DA3">
        <w:rPr>
          <w:sz w:val="24"/>
          <w:szCs w:val="24"/>
          <w:lang w:val="uk-UA"/>
        </w:rPr>
        <w:t xml:space="preserve">Керівництво Компанії застосовує професійне судження щодо термінів утримання фінансових інструментів, що входять до складу фінансових активів. </w:t>
      </w:r>
      <w:proofErr w:type="spellStart"/>
      <w:r w:rsidRPr="00916F56">
        <w:rPr>
          <w:sz w:val="24"/>
          <w:szCs w:val="24"/>
          <w:lang w:val="ru-RU"/>
        </w:rPr>
        <w:t>Професійне</w:t>
      </w:r>
      <w:proofErr w:type="spellEnd"/>
      <w:r w:rsidRPr="00916F56">
        <w:rPr>
          <w:sz w:val="24"/>
          <w:szCs w:val="24"/>
          <w:lang w:val="ru-RU"/>
        </w:rPr>
        <w:t xml:space="preserve"> </w:t>
      </w:r>
      <w:proofErr w:type="spellStart"/>
      <w:r w:rsidRPr="00916F56">
        <w:rPr>
          <w:sz w:val="24"/>
          <w:szCs w:val="24"/>
          <w:lang w:val="ru-RU"/>
        </w:rPr>
        <w:t>судження</w:t>
      </w:r>
      <w:proofErr w:type="spellEnd"/>
      <w:r w:rsidRPr="00916F56">
        <w:rPr>
          <w:sz w:val="24"/>
          <w:szCs w:val="24"/>
          <w:lang w:val="ru-RU"/>
        </w:rPr>
        <w:t xml:space="preserve"> за </w:t>
      </w:r>
      <w:proofErr w:type="spellStart"/>
      <w:r w:rsidRPr="00916F56">
        <w:rPr>
          <w:sz w:val="24"/>
          <w:szCs w:val="24"/>
          <w:lang w:val="ru-RU"/>
        </w:rPr>
        <w:t>цим</w:t>
      </w:r>
      <w:proofErr w:type="spellEnd"/>
      <w:r w:rsidRPr="00916F56">
        <w:rPr>
          <w:sz w:val="24"/>
          <w:szCs w:val="24"/>
          <w:lang w:val="ru-RU"/>
        </w:rPr>
        <w:t xml:space="preserve"> </w:t>
      </w:r>
      <w:proofErr w:type="spellStart"/>
      <w:r w:rsidRPr="00916F56">
        <w:rPr>
          <w:sz w:val="24"/>
          <w:szCs w:val="24"/>
          <w:lang w:val="ru-RU"/>
        </w:rPr>
        <w:t>ґрунтується</w:t>
      </w:r>
      <w:proofErr w:type="spellEnd"/>
      <w:r w:rsidRPr="00916F56">
        <w:rPr>
          <w:sz w:val="24"/>
          <w:szCs w:val="24"/>
          <w:lang w:val="ru-RU"/>
        </w:rPr>
        <w:t xml:space="preserve"> на </w:t>
      </w:r>
      <w:proofErr w:type="spellStart"/>
      <w:r w:rsidRPr="00916F56">
        <w:rPr>
          <w:sz w:val="24"/>
          <w:szCs w:val="24"/>
          <w:lang w:val="ru-RU"/>
        </w:rPr>
        <w:t>оцінці</w:t>
      </w:r>
      <w:proofErr w:type="spellEnd"/>
      <w:r w:rsidRPr="00916F56">
        <w:rPr>
          <w:sz w:val="24"/>
          <w:szCs w:val="24"/>
          <w:lang w:val="ru-RU"/>
        </w:rPr>
        <w:t xml:space="preserve"> </w:t>
      </w:r>
      <w:proofErr w:type="spellStart"/>
      <w:r w:rsidRPr="00916F56">
        <w:rPr>
          <w:sz w:val="24"/>
          <w:szCs w:val="24"/>
          <w:lang w:val="ru-RU"/>
        </w:rPr>
        <w:t>ризиків</w:t>
      </w:r>
      <w:proofErr w:type="spellEnd"/>
      <w:r w:rsidRPr="00916F56">
        <w:rPr>
          <w:sz w:val="24"/>
          <w:szCs w:val="24"/>
          <w:lang w:val="ru-RU"/>
        </w:rPr>
        <w:t xml:space="preserve"> </w:t>
      </w:r>
      <w:proofErr w:type="spellStart"/>
      <w:r w:rsidRPr="00916F56">
        <w:rPr>
          <w:sz w:val="24"/>
          <w:szCs w:val="24"/>
          <w:lang w:val="ru-RU"/>
        </w:rPr>
        <w:t>фінансового</w:t>
      </w:r>
      <w:proofErr w:type="spellEnd"/>
      <w:r w:rsidRPr="00916F56">
        <w:rPr>
          <w:sz w:val="24"/>
          <w:szCs w:val="24"/>
          <w:lang w:val="ru-RU"/>
        </w:rPr>
        <w:t xml:space="preserve"> </w:t>
      </w:r>
      <w:proofErr w:type="spellStart"/>
      <w:r w:rsidRPr="00916F56">
        <w:rPr>
          <w:sz w:val="24"/>
          <w:szCs w:val="24"/>
          <w:lang w:val="ru-RU"/>
        </w:rPr>
        <w:t>інструменту</w:t>
      </w:r>
      <w:proofErr w:type="spellEnd"/>
      <w:r w:rsidRPr="00916F56">
        <w:rPr>
          <w:sz w:val="24"/>
          <w:szCs w:val="24"/>
          <w:lang w:val="ru-RU"/>
        </w:rPr>
        <w:t xml:space="preserve">, </w:t>
      </w:r>
      <w:proofErr w:type="spellStart"/>
      <w:r w:rsidRPr="00916F56">
        <w:rPr>
          <w:sz w:val="24"/>
          <w:szCs w:val="24"/>
          <w:lang w:val="ru-RU"/>
        </w:rPr>
        <w:t>його</w:t>
      </w:r>
      <w:proofErr w:type="spellEnd"/>
      <w:r w:rsidRPr="00916F56">
        <w:rPr>
          <w:sz w:val="24"/>
          <w:szCs w:val="24"/>
          <w:lang w:val="ru-RU"/>
        </w:rPr>
        <w:t xml:space="preserve"> </w:t>
      </w:r>
      <w:proofErr w:type="spellStart"/>
      <w:r w:rsidRPr="00916F56">
        <w:rPr>
          <w:sz w:val="24"/>
          <w:szCs w:val="24"/>
          <w:lang w:val="ru-RU"/>
        </w:rPr>
        <w:t>прибутковості</w:t>
      </w:r>
      <w:proofErr w:type="spellEnd"/>
      <w:r w:rsidRPr="00916F56">
        <w:rPr>
          <w:sz w:val="24"/>
          <w:szCs w:val="24"/>
          <w:lang w:val="ru-RU"/>
        </w:rPr>
        <w:t xml:space="preserve"> й </w:t>
      </w:r>
      <w:proofErr w:type="spellStart"/>
      <w:r w:rsidRPr="00916F56">
        <w:rPr>
          <w:sz w:val="24"/>
          <w:szCs w:val="24"/>
          <w:lang w:val="ru-RU"/>
        </w:rPr>
        <w:t>динаміці</w:t>
      </w:r>
      <w:proofErr w:type="spellEnd"/>
      <w:r w:rsidRPr="00916F56">
        <w:rPr>
          <w:sz w:val="24"/>
          <w:szCs w:val="24"/>
          <w:lang w:val="ru-RU"/>
        </w:rPr>
        <w:t xml:space="preserve"> та </w:t>
      </w:r>
      <w:proofErr w:type="spellStart"/>
      <w:r w:rsidRPr="00916F56">
        <w:rPr>
          <w:sz w:val="24"/>
          <w:szCs w:val="24"/>
          <w:lang w:val="ru-RU"/>
        </w:rPr>
        <w:t>інших</w:t>
      </w:r>
      <w:proofErr w:type="spellEnd"/>
      <w:r w:rsidRPr="00916F56">
        <w:rPr>
          <w:sz w:val="24"/>
          <w:szCs w:val="24"/>
          <w:lang w:val="ru-RU"/>
        </w:rPr>
        <w:t xml:space="preserve"> факторах. </w:t>
      </w:r>
      <w:proofErr w:type="spellStart"/>
      <w:r w:rsidRPr="00916F56">
        <w:rPr>
          <w:sz w:val="24"/>
          <w:szCs w:val="24"/>
          <w:lang w:val="ru-RU"/>
        </w:rPr>
        <w:t>Проте</w:t>
      </w:r>
      <w:proofErr w:type="spellEnd"/>
      <w:r w:rsidRPr="00916F56">
        <w:rPr>
          <w:sz w:val="24"/>
          <w:szCs w:val="24"/>
          <w:lang w:val="ru-RU"/>
        </w:rPr>
        <w:t xml:space="preserve"> </w:t>
      </w:r>
      <w:proofErr w:type="spellStart"/>
      <w:r w:rsidRPr="00916F56">
        <w:rPr>
          <w:sz w:val="24"/>
          <w:szCs w:val="24"/>
          <w:lang w:val="ru-RU"/>
        </w:rPr>
        <w:t>існують</w:t>
      </w:r>
      <w:proofErr w:type="spellEnd"/>
      <w:r w:rsidRPr="00916F56">
        <w:rPr>
          <w:sz w:val="24"/>
          <w:szCs w:val="24"/>
          <w:lang w:val="ru-RU"/>
        </w:rPr>
        <w:t xml:space="preserve"> </w:t>
      </w:r>
      <w:proofErr w:type="spellStart"/>
      <w:r w:rsidRPr="00916F56">
        <w:rPr>
          <w:sz w:val="24"/>
          <w:szCs w:val="24"/>
          <w:lang w:val="ru-RU"/>
        </w:rPr>
        <w:t>невизначеності</w:t>
      </w:r>
      <w:proofErr w:type="spellEnd"/>
      <w:r w:rsidRPr="00916F56">
        <w:rPr>
          <w:sz w:val="24"/>
          <w:szCs w:val="24"/>
          <w:lang w:val="ru-RU"/>
        </w:rPr>
        <w:t xml:space="preserve">, </w:t>
      </w:r>
      <w:proofErr w:type="spellStart"/>
      <w:r w:rsidRPr="00916F56">
        <w:rPr>
          <w:sz w:val="24"/>
          <w:szCs w:val="24"/>
          <w:lang w:val="ru-RU"/>
        </w:rPr>
        <w:t>які</w:t>
      </w:r>
      <w:proofErr w:type="spellEnd"/>
      <w:r w:rsidRPr="00916F56">
        <w:rPr>
          <w:sz w:val="24"/>
          <w:szCs w:val="24"/>
          <w:lang w:val="ru-RU"/>
        </w:rPr>
        <w:t xml:space="preserve"> </w:t>
      </w:r>
      <w:proofErr w:type="spellStart"/>
      <w:r w:rsidRPr="00916F56">
        <w:rPr>
          <w:sz w:val="24"/>
          <w:szCs w:val="24"/>
          <w:lang w:val="ru-RU"/>
        </w:rPr>
        <w:t>можуть</w:t>
      </w:r>
      <w:proofErr w:type="spellEnd"/>
      <w:r w:rsidRPr="00916F56">
        <w:rPr>
          <w:sz w:val="24"/>
          <w:szCs w:val="24"/>
          <w:lang w:val="ru-RU"/>
        </w:rPr>
        <w:t xml:space="preserve"> бути </w:t>
      </w:r>
      <w:proofErr w:type="spellStart"/>
      <w:r w:rsidRPr="00916F56">
        <w:rPr>
          <w:sz w:val="24"/>
          <w:szCs w:val="24"/>
          <w:lang w:val="ru-RU"/>
        </w:rPr>
        <w:t>пов’язані</w:t>
      </w:r>
      <w:proofErr w:type="spellEnd"/>
      <w:r w:rsidRPr="00916F56">
        <w:rPr>
          <w:sz w:val="24"/>
          <w:szCs w:val="24"/>
          <w:lang w:val="ru-RU"/>
        </w:rPr>
        <w:t xml:space="preserve"> з </w:t>
      </w:r>
      <w:proofErr w:type="spellStart"/>
      <w:r w:rsidRPr="00916F56">
        <w:rPr>
          <w:sz w:val="24"/>
          <w:szCs w:val="24"/>
          <w:lang w:val="ru-RU"/>
        </w:rPr>
        <w:t>призупиненням</w:t>
      </w:r>
      <w:proofErr w:type="spellEnd"/>
      <w:r w:rsidRPr="00916F56">
        <w:rPr>
          <w:sz w:val="24"/>
          <w:szCs w:val="24"/>
          <w:lang w:val="ru-RU"/>
        </w:rPr>
        <w:t xml:space="preserve"> </w:t>
      </w:r>
      <w:proofErr w:type="spellStart"/>
      <w:r w:rsidRPr="00916F56">
        <w:rPr>
          <w:sz w:val="24"/>
          <w:szCs w:val="24"/>
          <w:lang w:val="ru-RU"/>
        </w:rPr>
        <w:t>обігу</w:t>
      </w:r>
      <w:proofErr w:type="spellEnd"/>
      <w:r w:rsidRPr="00916F56">
        <w:rPr>
          <w:sz w:val="24"/>
          <w:szCs w:val="24"/>
          <w:lang w:val="ru-RU"/>
        </w:rPr>
        <w:t xml:space="preserve"> </w:t>
      </w:r>
      <w:proofErr w:type="spellStart"/>
      <w:r w:rsidRPr="00916F56">
        <w:rPr>
          <w:sz w:val="24"/>
          <w:szCs w:val="24"/>
          <w:lang w:val="ru-RU"/>
        </w:rPr>
        <w:t>цінних</w:t>
      </w:r>
      <w:proofErr w:type="spellEnd"/>
      <w:r w:rsidRPr="00916F56">
        <w:rPr>
          <w:sz w:val="24"/>
          <w:szCs w:val="24"/>
          <w:lang w:val="ru-RU"/>
        </w:rPr>
        <w:t xml:space="preserve"> </w:t>
      </w:r>
      <w:proofErr w:type="spellStart"/>
      <w:r w:rsidRPr="00916F56">
        <w:rPr>
          <w:sz w:val="24"/>
          <w:szCs w:val="24"/>
          <w:lang w:val="ru-RU"/>
        </w:rPr>
        <w:t>паперів</w:t>
      </w:r>
      <w:proofErr w:type="spellEnd"/>
      <w:r w:rsidRPr="00916F56">
        <w:rPr>
          <w:sz w:val="24"/>
          <w:szCs w:val="24"/>
          <w:lang w:val="ru-RU"/>
        </w:rPr>
        <w:t xml:space="preserve">, </w:t>
      </w:r>
      <w:proofErr w:type="spellStart"/>
      <w:r w:rsidRPr="00916F56">
        <w:rPr>
          <w:sz w:val="24"/>
          <w:szCs w:val="24"/>
          <w:lang w:val="ru-RU"/>
        </w:rPr>
        <w:t>що</w:t>
      </w:r>
      <w:proofErr w:type="spellEnd"/>
      <w:r w:rsidRPr="00916F56">
        <w:rPr>
          <w:sz w:val="24"/>
          <w:szCs w:val="24"/>
          <w:lang w:val="ru-RU"/>
        </w:rPr>
        <w:t xml:space="preserve"> не є </w:t>
      </w:r>
      <w:proofErr w:type="spellStart"/>
      <w:r w:rsidRPr="00916F56">
        <w:rPr>
          <w:sz w:val="24"/>
          <w:szCs w:val="24"/>
          <w:lang w:val="ru-RU"/>
        </w:rPr>
        <w:t>підко</w:t>
      </w:r>
      <w:r>
        <w:rPr>
          <w:sz w:val="24"/>
          <w:szCs w:val="24"/>
          <w:lang w:val="ru-RU"/>
        </w:rPr>
        <w:t>нтрольним</w:t>
      </w:r>
      <w:proofErr w:type="spellEnd"/>
      <w:r>
        <w:rPr>
          <w:sz w:val="24"/>
          <w:szCs w:val="24"/>
          <w:lang w:val="ru-RU"/>
        </w:rPr>
        <w:t xml:space="preserve"> </w:t>
      </w:r>
      <w:proofErr w:type="spellStart"/>
      <w:r>
        <w:rPr>
          <w:sz w:val="24"/>
          <w:szCs w:val="24"/>
          <w:lang w:val="ru-RU"/>
        </w:rPr>
        <w:t>керівництву</w:t>
      </w:r>
      <w:proofErr w:type="spellEnd"/>
      <w:r>
        <w:rPr>
          <w:sz w:val="24"/>
          <w:szCs w:val="24"/>
          <w:lang w:val="ru-RU"/>
        </w:rPr>
        <w:t xml:space="preserve"> </w:t>
      </w:r>
      <w:proofErr w:type="spellStart"/>
      <w:r>
        <w:rPr>
          <w:sz w:val="24"/>
          <w:szCs w:val="24"/>
          <w:lang w:val="ru-RU"/>
        </w:rPr>
        <w:t>Компанії</w:t>
      </w:r>
      <w:proofErr w:type="spellEnd"/>
      <w:r w:rsidRPr="00916F56">
        <w:rPr>
          <w:sz w:val="24"/>
          <w:szCs w:val="24"/>
          <w:lang w:val="ru-RU"/>
        </w:rPr>
        <w:t xml:space="preserve"> фактором і </w:t>
      </w:r>
      <w:proofErr w:type="spellStart"/>
      <w:r w:rsidRPr="00916F56">
        <w:rPr>
          <w:sz w:val="24"/>
          <w:szCs w:val="24"/>
          <w:lang w:val="ru-RU"/>
        </w:rPr>
        <w:t>може</w:t>
      </w:r>
      <w:proofErr w:type="spellEnd"/>
      <w:r w:rsidRPr="00916F56">
        <w:rPr>
          <w:sz w:val="24"/>
          <w:szCs w:val="24"/>
          <w:lang w:val="ru-RU"/>
        </w:rPr>
        <w:t xml:space="preserve"> </w:t>
      </w:r>
      <w:proofErr w:type="spellStart"/>
      <w:r w:rsidRPr="00916F56">
        <w:rPr>
          <w:sz w:val="24"/>
          <w:szCs w:val="24"/>
          <w:lang w:val="ru-RU"/>
        </w:rPr>
        <w:t>суттєво</w:t>
      </w:r>
      <w:proofErr w:type="spellEnd"/>
      <w:r w:rsidRPr="00916F56">
        <w:rPr>
          <w:sz w:val="24"/>
          <w:szCs w:val="24"/>
          <w:lang w:val="ru-RU"/>
        </w:rPr>
        <w:t xml:space="preserve"> </w:t>
      </w:r>
      <w:proofErr w:type="spellStart"/>
      <w:r w:rsidRPr="00916F56">
        <w:rPr>
          <w:sz w:val="24"/>
          <w:szCs w:val="24"/>
          <w:lang w:val="ru-RU"/>
        </w:rPr>
        <w:t>вплинути</w:t>
      </w:r>
      <w:proofErr w:type="spellEnd"/>
      <w:r w:rsidRPr="00916F56">
        <w:rPr>
          <w:sz w:val="24"/>
          <w:szCs w:val="24"/>
          <w:lang w:val="ru-RU"/>
        </w:rPr>
        <w:t xml:space="preserve"> на </w:t>
      </w:r>
      <w:proofErr w:type="spellStart"/>
      <w:r w:rsidRPr="00916F56">
        <w:rPr>
          <w:sz w:val="24"/>
          <w:szCs w:val="24"/>
          <w:lang w:val="ru-RU"/>
        </w:rPr>
        <w:t>оцінку</w:t>
      </w:r>
      <w:proofErr w:type="spellEnd"/>
      <w:r w:rsidRPr="00916F56">
        <w:rPr>
          <w:sz w:val="24"/>
          <w:szCs w:val="24"/>
          <w:lang w:val="ru-RU"/>
        </w:rPr>
        <w:t xml:space="preserve"> </w:t>
      </w:r>
      <w:proofErr w:type="spellStart"/>
      <w:r w:rsidRPr="00916F56">
        <w:rPr>
          <w:sz w:val="24"/>
          <w:szCs w:val="24"/>
          <w:lang w:val="ru-RU"/>
        </w:rPr>
        <w:t>питанням</w:t>
      </w:r>
      <w:proofErr w:type="spellEnd"/>
      <w:r w:rsidRPr="00916F56">
        <w:rPr>
          <w:sz w:val="24"/>
          <w:szCs w:val="24"/>
          <w:lang w:val="ru-RU"/>
        </w:rPr>
        <w:t xml:space="preserve"> </w:t>
      </w:r>
      <w:proofErr w:type="spellStart"/>
      <w:r w:rsidRPr="00916F56">
        <w:rPr>
          <w:sz w:val="24"/>
          <w:szCs w:val="24"/>
          <w:lang w:val="ru-RU"/>
        </w:rPr>
        <w:t>фінансових</w:t>
      </w:r>
      <w:proofErr w:type="spellEnd"/>
      <w:r w:rsidRPr="00916F56">
        <w:rPr>
          <w:sz w:val="24"/>
          <w:szCs w:val="24"/>
          <w:lang w:val="ru-RU"/>
        </w:rPr>
        <w:t xml:space="preserve"> </w:t>
      </w:r>
      <w:proofErr w:type="spellStart"/>
      <w:r w:rsidRPr="00916F56">
        <w:rPr>
          <w:sz w:val="24"/>
          <w:szCs w:val="24"/>
          <w:lang w:val="ru-RU"/>
        </w:rPr>
        <w:t>інструментів</w:t>
      </w:r>
      <w:proofErr w:type="spellEnd"/>
      <w:r w:rsidRPr="00916F56">
        <w:rPr>
          <w:sz w:val="24"/>
          <w:szCs w:val="24"/>
          <w:lang w:val="ru-RU"/>
        </w:rPr>
        <w:t>.</w:t>
      </w:r>
    </w:p>
    <w:p w14:paraId="2649784F"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p>
    <w:p w14:paraId="6B99232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sidRPr="00EF2F62">
        <w:rPr>
          <w:b/>
          <w:sz w:val="24"/>
          <w:szCs w:val="24"/>
          <w:lang w:val="ru-RU"/>
        </w:rPr>
        <w:t xml:space="preserve">4.5.Судження </w:t>
      </w:r>
      <w:proofErr w:type="spellStart"/>
      <w:r w:rsidRPr="00EF2F62">
        <w:rPr>
          <w:b/>
          <w:sz w:val="24"/>
          <w:szCs w:val="24"/>
          <w:lang w:val="ru-RU"/>
        </w:rPr>
        <w:t>щодо</w:t>
      </w:r>
      <w:proofErr w:type="spellEnd"/>
      <w:r w:rsidRPr="00EF2F62">
        <w:rPr>
          <w:b/>
          <w:sz w:val="24"/>
          <w:szCs w:val="24"/>
          <w:lang w:val="ru-RU"/>
        </w:rPr>
        <w:t xml:space="preserve"> </w:t>
      </w:r>
      <w:proofErr w:type="spellStart"/>
      <w:r w:rsidRPr="00EF2F62">
        <w:rPr>
          <w:b/>
          <w:sz w:val="24"/>
          <w:szCs w:val="24"/>
          <w:lang w:val="ru-RU"/>
        </w:rPr>
        <w:t>виявлення</w:t>
      </w:r>
      <w:proofErr w:type="spellEnd"/>
      <w:r w:rsidRPr="00EF2F62">
        <w:rPr>
          <w:b/>
          <w:sz w:val="24"/>
          <w:szCs w:val="24"/>
          <w:lang w:val="ru-RU"/>
        </w:rPr>
        <w:t xml:space="preserve"> </w:t>
      </w:r>
      <w:proofErr w:type="spellStart"/>
      <w:r w:rsidRPr="00EF2F62">
        <w:rPr>
          <w:b/>
          <w:sz w:val="24"/>
          <w:szCs w:val="24"/>
          <w:lang w:val="ru-RU"/>
        </w:rPr>
        <w:t>ознак</w:t>
      </w:r>
      <w:proofErr w:type="spellEnd"/>
      <w:r w:rsidRPr="00EF2F62">
        <w:rPr>
          <w:b/>
          <w:sz w:val="24"/>
          <w:szCs w:val="24"/>
          <w:lang w:val="ru-RU"/>
        </w:rPr>
        <w:t xml:space="preserve"> </w:t>
      </w:r>
      <w:proofErr w:type="spellStart"/>
      <w:r w:rsidRPr="00EF2F62">
        <w:rPr>
          <w:b/>
          <w:sz w:val="24"/>
          <w:szCs w:val="24"/>
          <w:lang w:val="ru-RU"/>
        </w:rPr>
        <w:t>знецінення</w:t>
      </w:r>
      <w:proofErr w:type="spellEnd"/>
      <w:r w:rsidRPr="00EF2F62">
        <w:rPr>
          <w:b/>
          <w:sz w:val="24"/>
          <w:szCs w:val="24"/>
          <w:lang w:val="ru-RU"/>
        </w:rPr>
        <w:t xml:space="preserve"> </w:t>
      </w:r>
      <w:proofErr w:type="spellStart"/>
      <w:r w:rsidRPr="00EF2F62">
        <w:rPr>
          <w:b/>
          <w:sz w:val="24"/>
          <w:szCs w:val="24"/>
          <w:lang w:val="ru-RU"/>
        </w:rPr>
        <w:t>активів</w:t>
      </w:r>
      <w:proofErr w:type="spellEnd"/>
      <w:r w:rsidRPr="00EF2F62">
        <w:rPr>
          <w:b/>
          <w:sz w:val="24"/>
          <w:szCs w:val="24"/>
          <w:lang w:val="ru-RU"/>
        </w:rPr>
        <w:t xml:space="preserve"> </w:t>
      </w:r>
    </w:p>
    <w:p w14:paraId="6CE6485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D1439E">
        <w:rPr>
          <w:sz w:val="24"/>
          <w:szCs w:val="24"/>
          <w:lang w:val="uk-UA"/>
        </w:rPr>
        <w:t xml:space="preserve">На кожну звітну дату Компанія проводить аналіз дебіторської заборгованості, іншої дебіторської заборгованості та інших фінансових активів на предмет наявності ознак їх знецінення. </w:t>
      </w:r>
      <w:r w:rsidRPr="000C1D92">
        <w:rPr>
          <w:sz w:val="24"/>
          <w:szCs w:val="24"/>
          <w:lang w:val="uk-UA"/>
        </w:rPr>
        <w:t>Збиток від знецінення визнається виходячи з власного професійного судження керівництва за наявності об’єктивних даних, що свідчать про зменшення передбачуваних майбутніх грошових потоків за даним активом у результаті однієї або кількох подій, що відбулися після визнання фінансового активу.</w:t>
      </w:r>
    </w:p>
    <w:p w14:paraId="5971FBDC" w14:textId="77777777" w:rsidR="004B7057" w:rsidRDefault="004B7057" w:rsidP="000C1D92">
      <w:pPr>
        <w:shd w:val="clear" w:color="auto" w:fill="FFFFFF"/>
        <w:tabs>
          <w:tab w:val="left" w:pos="993"/>
        </w:tabs>
        <w:autoSpaceDE w:val="0"/>
        <w:autoSpaceDN w:val="0"/>
        <w:adjustRightInd w:val="0"/>
        <w:spacing w:after="60" w:line="300" w:lineRule="exact"/>
        <w:jc w:val="both"/>
        <w:rPr>
          <w:sz w:val="24"/>
          <w:szCs w:val="24"/>
          <w:lang w:val="uk-UA"/>
        </w:rPr>
      </w:pPr>
    </w:p>
    <w:p w14:paraId="04D80111" w14:textId="77777777" w:rsidR="00CA6386" w:rsidRPr="00CA6386" w:rsidRDefault="000B5B6D" w:rsidP="00CA638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5. РОЗКРИТТЯ  ІНФОРМАЦІЇ ЩОДО ВИКОРИСТАННЯ СПРАВЕДЛИВОЇ ВАРТОСТІ </w:t>
      </w:r>
    </w:p>
    <w:p w14:paraId="6DAD89F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5.1. Методики оцінювання та вхідні дані, використані для складання оцінок за справедливою вартістю</w:t>
      </w:r>
    </w:p>
    <w:p w14:paraId="3593C48B" w14:textId="77777777"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sidRPr="00FC24A2">
        <w:rPr>
          <w:sz w:val="24"/>
          <w:szCs w:val="24"/>
          <w:lang w:val="uk-UA"/>
        </w:rPr>
        <w:t xml:space="preserve">           </w:t>
      </w:r>
      <w:r w:rsidR="004B7057" w:rsidRPr="00FC24A2">
        <w:rPr>
          <w:sz w:val="24"/>
          <w:szCs w:val="24"/>
          <w:lang w:val="uk-UA"/>
        </w:rPr>
        <w:t>Керівництво Компанії</w:t>
      </w:r>
      <w:r w:rsidR="00CA6386" w:rsidRPr="00FC24A2">
        <w:rPr>
          <w:sz w:val="24"/>
          <w:szCs w:val="24"/>
          <w:lang w:val="uk-UA"/>
        </w:rPr>
        <w:t xml:space="preserve"> здійснює виключно безперервні оцінки справедливої вартості активів </w:t>
      </w:r>
      <w:r w:rsidR="00CA6386" w:rsidRPr="00CA6386">
        <w:rPr>
          <w:sz w:val="24"/>
          <w:szCs w:val="24"/>
          <w:lang w:val="uk-UA"/>
        </w:rPr>
        <w:t>та</w:t>
      </w:r>
      <w:r w:rsidR="004B7057">
        <w:rPr>
          <w:sz w:val="24"/>
          <w:szCs w:val="24"/>
          <w:lang w:val="uk-UA"/>
        </w:rPr>
        <w:t xml:space="preserve"> зобов’язань Компанії</w:t>
      </w:r>
      <w:r w:rsidR="00CA6386" w:rsidRPr="00CA6386">
        <w:rPr>
          <w:sz w:val="24"/>
          <w:szCs w:val="24"/>
          <w:lang w:val="uk-UA"/>
        </w:rPr>
        <w:t>, тобто такі оцінки, які вимагаються МСФЗ 9 та МСФЗ 13 у звіті про фінансовий стан на кінець кожного звітного періоду.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1560"/>
        <w:gridCol w:w="2551"/>
      </w:tblGrid>
      <w:tr w:rsidR="00CA6386" w:rsidRPr="00CA6386" w14:paraId="2D41EA6F"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00E7D84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 xml:space="preserve">Класи активів та зобов’язань, оцінених </w:t>
            </w:r>
          </w:p>
          <w:p w14:paraId="5961A03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за справедливою вартістю</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4D530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Методики оцінювання справедливої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77E79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Метод оцінки (ринковий, дохідний, витратний)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FBC1A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Вихідні дані</w:t>
            </w:r>
          </w:p>
        </w:tc>
      </w:tr>
      <w:tr w:rsidR="00CA6386" w:rsidRPr="00CA6386" w14:paraId="453C6049"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54CB5CF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Оцінка справедливої вартості фінансових активів та зобов’язань, що обліковуються за</w:t>
            </w:r>
          </w:p>
          <w:p w14:paraId="18BA7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
                <w:bCs/>
                <w:sz w:val="24"/>
                <w:szCs w:val="24"/>
                <w:lang w:val="uk-UA"/>
              </w:rPr>
              <w:t>справедливою вартістю</w:t>
            </w:r>
          </w:p>
        </w:tc>
      </w:tr>
      <w:tr w:rsidR="00CA6386" w:rsidRPr="00CA6386" w14:paraId="05704012"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846B89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 xml:space="preserve">Грошові кошти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24848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Первісна та подальша оцінка грошових коштів здійснюється за справедливою вартістю, яка дорівнює їх номінальній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FCD255"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1DF5E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Офіційні курси НБУ</w:t>
            </w:r>
          </w:p>
        </w:tc>
      </w:tr>
      <w:tr w:rsidR="00CA6386" w:rsidRPr="009C61B7" w14:paraId="7E3CEDFD"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E56A42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Торгові цінні папери</w:t>
            </w:r>
          </w:p>
          <w:p w14:paraId="1CE3DC5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Інструменти капіталу, боргові цінні папери, доступні для продажу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8982B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 xml:space="preserve">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w:t>
            </w:r>
            <w:r w:rsidRPr="00CA6386">
              <w:rPr>
                <w:sz w:val="24"/>
                <w:szCs w:val="24"/>
                <w:lang w:val="uk-UA"/>
              </w:rPr>
              <w:lastRenderedPageBreak/>
              <w:t>справедливою вартістю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69C49B"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lastRenderedPageBreak/>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A86BD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 xml:space="preserve">Офіційні біржові курси організаторів торгів на дату оцінки, за відсутності визначеного біржового курсу на дату оцінки, </w:t>
            </w:r>
            <w:r w:rsidRPr="00CA6386">
              <w:rPr>
                <w:sz w:val="24"/>
                <w:szCs w:val="24"/>
                <w:lang w:val="uk-UA"/>
              </w:rPr>
              <w:lastRenderedPageBreak/>
              <w:t>використовуються ціни закриття біржового торгового дня</w:t>
            </w:r>
          </w:p>
        </w:tc>
      </w:tr>
      <w:tr w:rsidR="00CA6386" w:rsidRPr="009C61B7" w14:paraId="7751DEE6"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028304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tc>
      </w:tr>
    </w:tbl>
    <w:p w14:paraId="69A55F3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0841D68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5.2. Вплив використання закритих вхідних даних (3-го рівня) для періодичних оцінок справедливої вартості на прибуток або збиток</w:t>
      </w:r>
    </w:p>
    <w:p w14:paraId="60CF0ECB" w14:textId="096435B4" w:rsidR="00CA6386" w:rsidRPr="00CA6386" w:rsidRDefault="00A65C3F"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Компанія </w:t>
      </w:r>
      <w:r w:rsidR="00CA6386" w:rsidRPr="00CA6386">
        <w:rPr>
          <w:sz w:val="24"/>
          <w:szCs w:val="24"/>
          <w:lang w:val="uk-UA"/>
        </w:rPr>
        <w:t xml:space="preserve"> здійснює безперервні оцінки ризиків із використанням закритих вхідних даних 3-го рівня. До третього рівня ієрархії справедливої вартості а</w:t>
      </w:r>
      <w:r>
        <w:rPr>
          <w:sz w:val="24"/>
          <w:szCs w:val="24"/>
          <w:lang w:val="uk-UA"/>
        </w:rPr>
        <w:t>ктивів та зобов’язань Компанія</w:t>
      </w:r>
      <w:r w:rsidR="00CA6386" w:rsidRPr="00CA6386">
        <w:rPr>
          <w:sz w:val="24"/>
          <w:szCs w:val="24"/>
          <w:lang w:val="uk-UA"/>
        </w:rPr>
        <w:t xml:space="preserve"> відносить ті неспостережні вихідні дані, за якими оцінка не базується на вимірних ринкових даних. </w:t>
      </w:r>
      <w:proofErr w:type="spellStart"/>
      <w:r w:rsidR="00CA6386" w:rsidRPr="00CA6386">
        <w:rPr>
          <w:sz w:val="24"/>
          <w:szCs w:val="24"/>
          <w:lang w:val="ru-RU"/>
        </w:rPr>
        <w:t>Ціна</w:t>
      </w:r>
      <w:proofErr w:type="spellEnd"/>
      <w:r w:rsidR="00CA6386" w:rsidRPr="00CA6386">
        <w:rPr>
          <w:sz w:val="24"/>
          <w:szCs w:val="24"/>
          <w:lang w:val="ru-RU"/>
        </w:rPr>
        <w:t xml:space="preserve"> </w:t>
      </w:r>
      <w:proofErr w:type="spellStart"/>
      <w:r w:rsidR="00CA6386" w:rsidRPr="00CA6386">
        <w:rPr>
          <w:sz w:val="24"/>
          <w:szCs w:val="24"/>
          <w:lang w:val="ru-RU"/>
        </w:rPr>
        <w:t>виходу</w:t>
      </w:r>
      <w:proofErr w:type="spellEnd"/>
      <w:r w:rsidR="00CA6386" w:rsidRPr="00CA6386">
        <w:rPr>
          <w:sz w:val="24"/>
          <w:szCs w:val="24"/>
          <w:lang w:val="ru-RU"/>
        </w:rPr>
        <w:t xml:space="preserve"> </w:t>
      </w:r>
      <w:proofErr w:type="spellStart"/>
      <w:r w:rsidR="00CA6386" w:rsidRPr="00CA6386">
        <w:rPr>
          <w:sz w:val="24"/>
          <w:szCs w:val="24"/>
          <w:lang w:val="ru-RU"/>
        </w:rPr>
        <w:t>визначається</w:t>
      </w:r>
      <w:proofErr w:type="spellEnd"/>
      <w:r w:rsidR="00CA6386" w:rsidRPr="00CA6386">
        <w:rPr>
          <w:sz w:val="24"/>
          <w:szCs w:val="24"/>
          <w:lang w:val="ru-RU"/>
        </w:rPr>
        <w:t xml:space="preserve"> </w:t>
      </w:r>
      <w:proofErr w:type="spellStart"/>
      <w:r w:rsidR="00CA6386" w:rsidRPr="00CA6386">
        <w:rPr>
          <w:sz w:val="24"/>
          <w:szCs w:val="24"/>
          <w:lang w:val="ru-RU"/>
        </w:rPr>
        <w:t>очікуваннями</w:t>
      </w:r>
      <w:proofErr w:type="spellEnd"/>
      <w:r w:rsidR="00CA6386" w:rsidRPr="00CA6386">
        <w:rPr>
          <w:sz w:val="24"/>
          <w:szCs w:val="24"/>
          <w:lang w:val="ru-RU"/>
        </w:rPr>
        <w:t xml:space="preserve"> </w:t>
      </w:r>
      <w:proofErr w:type="spellStart"/>
      <w:r w:rsidR="00CA6386" w:rsidRPr="00CA6386">
        <w:rPr>
          <w:sz w:val="24"/>
          <w:szCs w:val="24"/>
          <w:lang w:val="ru-RU"/>
        </w:rPr>
        <w:t>щодо</w:t>
      </w:r>
      <w:proofErr w:type="spellEnd"/>
      <w:r w:rsidR="00CA6386" w:rsidRPr="00CA6386">
        <w:rPr>
          <w:sz w:val="24"/>
          <w:szCs w:val="24"/>
          <w:lang w:val="ru-RU"/>
        </w:rPr>
        <w:t xml:space="preserve"> </w:t>
      </w:r>
      <w:proofErr w:type="spellStart"/>
      <w:r w:rsidR="00CA6386" w:rsidRPr="00CA6386">
        <w:rPr>
          <w:sz w:val="24"/>
          <w:szCs w:val="24"/>
          <w:lang w:val="ru-RU"/>
        </w:rPr>
        <w:t>майбутніх</w:t>
      </w:r>
      <w:proofErr w:type="spellEnd"/>
      <w:r w:rsidR="00CA6386" w:rsidRPr="00CA6386">
        <w:rPr>
          <w:sz w:val="24"/>
          <w:szCs w:val="24"/>
          <w:lang w:val="ru-RU"/>
        </w:rPr>
        <w:t xml:space="preserve"> </w:t>
      </w:r>
      <w:proofErr w:type="spellStart"/>
      <w:r w:rsidR="00CA6386" w:rsidRPr="00CA6386">
        <w:rPr>
          <w:sz w:val="24"/>
          <w:szCs w:val="24"/>
          <w:lang w:val="ru-RU"/>
        </w:rPr>
        <w:t>грошових</w:t>
      </w:r>
      <w:proofErr w:type="spellEnd"/>
      <w:r w:rsidR="00CA6386" w:rsidRPr="00CA6386">
        <w:rPr>
          <w:sz w:val="24"/>
          <w:szCs w:val="24"/>
          <w:lang w:val="ru-RU"/>
        </w:rPr>
        <w:t xml:space="preserve"> </w:t>
      </w:r>
      <w:proofErr w:type="spellStart"/>
      <w:r w:rsidR="00CA6386" w:rsidRPr="00CA6386">
        <w:rPr>
          <w:sz w:val="24"/>
          <w:szCs w:val="24"/>
          <w:lang w:val="ru-RU"/>
        </w:rPr>
        <w:t>потоків</w:t>
      </w:r>
      <w:proofErr w:type="spellEnd"/>
      <w:r w:rsidR="00CA6386" w:rsidRPr="00CA6386">
        <w:rPr>
          <w:sz w:val="24"/>
          <w:szCs w:val="24"/>
          <w:lang w:val="ru-RU"/>
        </w:rPr>
        <w:t xml:space="preserve">, </w:t>
      </w:r>
      <w:proofErr w:type="spellStart"/>
      <w:r w:rsidR="00CA6386" w:rsidRPr="00CA6386">
        <w:rPr>
          <w:sz w:val="24"/>
          <w:szCs w:val="24"/>
          <w:lang w:val="ru-RU"/>
        </w:rPr>
        <w:t>пов’язаних</w:t>
      </w:r>
      <w:proofErr w:type="spellEnd"/>
      <w:r w:rsidR="00CA6386" w:rsidRPr="00CA6386">
        <w:rPr>
          <w:sz w:val="24"/>
          <w:szCs w:val="24"/>
          <w:lang w:val="ru-RU"/>
        </w:rPr>
        <w:t xml:space="preserve"> з </w:t>
      </w:r>
      <w:proofErr w:type="spellStart"/>
      <w:r w:rsidR="00CA6386" w:rsidRPr="00CA6386">
        <w:rPr>
          <w:sz w:val="24"/>
          <w:szCs w:val="24"/>
          <w:lang w:val="ru-RU"/>
        </w:rPr>
        <w:t>фінансовими</w:t>
      </w:r>
      <w:proofErr w:type="spellEnd"/>
      <w:r w:rsidR="00CA6386" w:rsidRPr="00CA6386">
        <w:rPr>
          <w:sz w:val="24"/>
          <w:szCs w:val="24"/>
          <w:lang w:val="ru-RU"/>
        </w:rPr>
        <w:t xml:space="preserve"> </w:t>
      </w:r>
      <w:r>
        <w:rPr>
          <w:sz w:val="24"/>
          <w:szCs w:val="24"/>
          <w:lang w:val="ru-RU"/>
        </w:rPr>
        <w:t xml:space="preserve">активами з точки </w:t>
      </w:r>
      <w:proofErr w:type="spellStart"/>
      <w:r>
        <w:rPr>
          <w:sz w:val="24"/>
          <w:szCs w:val="24"/>
          <w:lang w:val="ru-RU"/>
        </w:rPr>
        <w:t>зору</w:t>
      </w:r>
      <w:proofErr w:type="spellEnd"/>
      <w:r>
        <w:rPr>
          <w:sz w:val="24"/>
          <w:szCs w:val="24"/>
          <w:lang w:val="ru-RU"/>
        </w:rPr>
        <w:t xml:space="preserve"> </w:t>
      </w:r>
      <w:proofErr w:type="spellStart"/>
      <w:r>
        <w:rPr>
          <w:sz w:val="24"/>
          <w:szCs w:val="24"/>
          <w:lang w:val="ru-RU"/>
        </w:rPr>
        <w:t>Компанії</w:t>
      </w:r>
      <w:proofErr w:type="spellEnd"/>
      <w:r w:rsidR="00CA6386" w:rsidRPr="00CA6386">
        <w:rPr>
          <w:sz w:val="24"/>
          <w:szCs w:val="24"/>
          <w:lang w:val="uk-UA"/>
        </w:rPr>
        <w:t xml:space="preserve">. </w:t>
      </w:r>
      <w:r w:rsidR="00CA6386" w:rsidRPr="00CA6386">
        <w:rPr>
          <w:bCs/>
          <w:sz w:val="24"/>
          <w:szCs w:val="24"/>
          <w:lang w:val="uk-UA"/>
        </w:rPr>
        <w:t xml:space="preserve">Використання даних 3-го рівня не здійснило негативного впливу на фінансовий </w:t>
      </w:r>
      <w:r>
        <w:rPr>
          <w:bCs/>
          <w:sz w:val="24"/>
          <w:szCs w:val="24"/>
          <w:lang w:val="uk-UA"/>
        </w:rPr>
        <w:t>результат діяльності Компанії</w:t>
      </w:r>
      <w:r w:rsidR="004F4F92">
        <w:rPr>
          <w:bCs/>
          <w:sz w:val="24"/>
          <w:szCs w:val="24"/>
          <w:lang w:val="uk-UA"/>
        </w:rPr>
        <w:t xml:space="preserve"> за звітний 2022</w:t>
      </w:r>
      <w:r w:rsidR="00CA6386" w:rsidRPr="00CA6386">
        <w:rPr>
          <w:bCs/>
          <w:sz w:val="24"/>
          <w:szCs w:val="24"/>
          <w:lang w:val="uk-UA"/>
        </w:rPr>
        <w:t xml:space="preserve"> рік.</w:t>
      </w:r>
    </w:p>
    <w:p w14:paraId="02776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3A7F7E7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5.3. Рівень ієрархії справедливої вартості, до якого належать оцінки справедливої вартості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103"/>
        <w:gridCol w:w="1103"/>
        <w:gridCol w:w="1103"/>
        <w:gridCol w:w="1103"/>
        <w:gridCol w:w="1107"/>
        <w:gridCol w:w="1107"/>
        <w:gridCol w:w="1103"/>
        <w:gridCol w:w="1103"/>
      </w:tblGrid>
      <w:tr w:rsidR="00210FD5" w:rsidRPr="00CA6386" w14:paraId="4547A6C0" w14:textId="77777777" w:rsidTr="00374936">
        <w:trPr>
          <w:trHeight w:val="1221"/>
        </w:trPr>
        <w:tc>
          <w:tcPr>
            <w:tcW w:w="1542" w:type="dxa"/>
            <w:shd w:val="clear" w:color="auto" w:fill="auto"/>
          </w:tcPr>
          <w:p w14:paraId="482307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Cs/>
                <w:sz w:val="24"/>
                <w:szCs w:val="24"/>
                <w:lang w:val="uk-UA"/>
              </w:rPr>
              <w:t>Класи активів та зобов’язань, оцінених за справедливою вартістю</w:t>
            </w:r>
          </w:p>
        </w:tc>
        <w:tc>
          <w:tcPr>
            <w:tcW w:w="0" w:type="auto"/>
            <w:gridSpan w:val="2"/>
            <w:shd w:val="clear" w:color="auto" w:fill="auto"/>
          </w:tcPr>
          <w:p w14:paraId="02DED98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1 рівень</w:t>
            </w:r>
          </w:p>
          <w:p w14:paraId="3A4CAA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мають котирування, та спостережувані)</w:t>
            </w:r>
          </w:p>
        </w:tc>
        <w:tc>
          <w:tcPr>
            <w:tcW w:w="0" w:type="auto"/>
            <w:gridSpan w:val="2"/>
            <w:shd w:val="clear" w:color="auto" w:fill="auto"/>
          </w:tcPr>
          <w:p w14:paraId="2A30E8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2 рівень</w:t>
            </w:r>
          </w:p>
          <w:p w14:paraId="3155C17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але спостережувані)</w:t>
            </w:r>
          </w:p>
        </w:tc>
        <w:tc>
          <w:tcPr>
            <w:tcW w:w="0" w:type="auto"/>
            <w:gridSpan w:val="2"/>
            <w:shd w:val="clear" w:color="auto" w:fill="auto"/>
          </w:tcPr>
          <w:p w14:paraId="41EAAE3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3 рівень</w:t>
            </w:r>
          </w:p>
          <w:p w14:paraId="632A6D9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і не є спостережуваними)</w:t>
            </w:r>
          </w:p>
        </w:tc>
        <w:tc>
          <w:tcPr>
            <w:tcW w:w="0" w:type="auto"/>
            <w:gridSpan w:val="2"/>
            <w:shd w:val="clear" w:color="auto" w:fill="auto"/>
          </w:tcPr>
          <w:p w14:paraId="6DBB0C2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p>
          <w:p w14:paraId="3BCD126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Усього</w:t>
            </w:r>
          </w:p>
        </w:tc>
      </w:tr>
      <w:tr w:rsidR="00210FD5" w:rsidRPr="00CA6386" w14:paraId="1CAC1143" w14:textId="77777777" w:rsidTr="00374936">
        <w:tc>
          <w:tcPr>
            <w:tcW w:w="1542" w:type="dxa"/>
            <w:shd w:val="clear" w:color="auto" w:fill="auto"/>
          </w:tcPr>
          <w:p w14:paraId="68D4E97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Дата оцінки</w:t>
            </w:r>
          </w:p>
        </w:tc>
        <w:tc>
          <w:tcPr>
            <w:tcW w:w="0" w:type="auto"/>
            <w:shd w:val="clear" w:color="auto" w:fill="auto"/>
          </w:tcPr>
          <w:p w14:paraId="4B0D72A4" w14:textId="7B35AB57" w:rsidR="00CA6386" w:rsidRPr="00A11723" w:rsidRDefault="00B158C8"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5DF3D372" w14:textId="39DBBE1D"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31.12.2021</w:t>
            </w:r>
          </w:p>
        </w:tc>
        <w:tc>
          <w:tcPr>
            <w:tcW w:w="0" w:type="auto"/>
            <w:shd w:val="clear" w:color="auto" w:fill="auto"/>
          </w:tcPr>
          <w:p w14:paraId="6E039C65" w14:textId="675B3AA4"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1B93C2AF" w14:textId="50582F5F"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31.12.2021</w:t>
            </w:r>
          </w:p>
        </w:tc>
        <w:tc>
          <w:tcPr>
            <w:tcW w:w="0" w:type="auto"/>
            <w:shd w:val="clear" w:color="auto" w:fill="auto"/>
          </w:tcPr>
          <w:p w14:paraId="0EA06DF2" w14:textId="4971CBBB"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3BA6A37F" w14:textId="2D3239A5"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31.12.2021</w:t>
            </w:r>
          </w:p>
        </w:tc>
        <w:tc>
          <w:tcPr>
            <w:tcW w:w="0" w:type="auto"/>
            <w:shd w:val="clear" w:color="auto" w:fill="auto"/>
          </w:tcPr>
          <w:p w14:paraId="02DB1D07" w14:textId="21862515"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2AF53983" w14:textId="43EE59FA" w:rsidR="00CA6386" w:rsidRPr="00A11723" w:rsidRDefault="00A26F8B"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31.12.2021</w:t>
            </w:r>
          </w:p>
        </w:tc>
      </w:tr>
      <w:tr w:rsidR="00210FD5" w:rsidRPr="00CA6386" w14:paraId="793D3130" w14:textId="77777777" w:rsidTr="00374936">
        <w:tc>
          <w:tcPr>
            <w:tcW w:w="1542" w:type="dxa"/>
            <w:shd w:val="clear" w:color="auto" w:fill="auto"/>
          </w:tcPr>
          <w:p w14:paraId="101F0A70"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Фінансові активи, які оцінюються за справедливою вартістю</w:t>
            </w:r>
          </w:p>
        </w:tc>
        <w:tc>
          <w:tcPr>
            <w:tcW w:w="0" w:type="auto"/>
            <w:shd w:val="clear" w:color="auto" w:fill="auto"/>
            <w:vAlign w:val="center"/>
          </w:tcPr>
          <w:p w14:paraId="11E02F0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6078C5D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144A4F41" w14:textId="29FE9F5E"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0" w:type="auto"/>
            <w:shd w:val="clear" w:color="auto" w:fill="auto"/>
            <w:vAlign w:val="center"/>
          </w:tcPr>
          <w:p w14:paraId="01CF200C" w14:textId="2EA2BC72" w:rsidR="00CA6386" w:rsidRPr="00CA6386" w:rsidRDefault="00B158C8"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0" w:type="auto"/>
            <w:shd w:val="clear" w:color="auto" w:fill="auto"/>
            <w:vAlign w:val="center"/>
          </w:tcPr>
          <w:p w14:paraId="020D1F04" w14:textId="1DD9069C" w:rsidR="00CA6386" w:rsidRPr="00CA6386" w:rsidRDefault="00436DFA"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p>
        </w:tc>
        <w:tc>
          <w:tcPr>
            <w:tcW w:w="0" w:type="auto"/>
            <w:shd w:val="clear" w:color="auto" w:fill="auto"/>
            <w:vAlign w:val="center"/>
          </w:tcPr>
          <w:p w14:paraId="4C6B87D7" w14:textId="3E2CDE18"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4471419" w14:textId="060EA4C1"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0" w:type="auto"/>
            <w:shd w:val="clear" w:color="auto" w:fill="auto"/>
            <w:vAlign w:val="center"/>
          </w:tcPr>
          <w:p w14:paraId="45DAE2D7" w14:textId="74A951CC" w:rsidR="00CA6386" w:rsidRPr="00CA6386" w:rsidRDefault="00B158C8"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r>
      <w:tr w:rsidR="00210FD5" w:rsidRPr="00CA6386" w14:paraId="3D91A06E" w14:textId="77777777" w:rsidTr="00374936">
        <w:trPr>
          <w:trHeight w:val="784"/>
        </w:trPr>
        <w:tc>
          <w:tcPr>
            <w:tcW w:w="1542" w:type="dxa"/>
            <w:shd w:val="clear" w:color="auto" w:fill="auto"/>
          </w:tcPr>
          <w:p w14:paraId="3B94EB89"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Грошові кошті</w:t>
            </w:r>
          </w:p>
        </w:tc>
        <w:tc>
          <w:tcPr>
            <w:tcW w:w="0" w:type="auto"/>
            <w:shd w:val="clear" w:color="auto" w:fill="auto"/>
            <w:vAlign w:val="center"/>
          </w:tcPr>
          <w:p w14:paraId="5B1CAC3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7608158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2F2E7119" w14:textId="2834A0EE"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0" w:type="auto"/>
            <w:shd w:val="clear" w:color="auto" w:fill="auto"/>
            <w:vAlign w:val="center"/>
          </w:tcPr>
          <w:p w14:paraId="23B5A792" w14:textId="3DD12914"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w:t>
            </w:r>
          </w:p>
        </w:tc>
        <w:tc>
          <w:tcPr>
            <w:tcW w:w="0" w:type="auto"/>
            <w:shd w:val="clear" w:color="auto" w:fill="auto"/>
            <w:vAlign w:val="center"/>
          </w:tcPr>
          <w:p w14:paraId="0AEA5D9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C1428C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0C6CBDAD" w14:textId="7AD32EDE"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0" w:type="auto"/>
            <w:shd w:val="clear" w:color="auto" w:fill="auto"/>
            <w:vAlign w:val="center"/>
          </w:tcPr>
          <w:p w14:paraId="42B53A7D" w14:textId="54BACCA9" w:rsidR="00CA6386" w:rsidRPr="00CA6386" w:rsidRDefault="00A26F8B"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w:t>
            </w:r>
          </w:p>
        </w:tc>
      </w:tr>
    </w:tbl>
    <w:p w14:paraId="16C47FB1" w14:textId="77777777" w:rsid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0B637A14" w14:textId="583AB440" w:rsidR="000D7FC8" w:rsidRPr="00723E97" w:rsidRDefault="000D7FC8" w:rsidP="00CA6386">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003B70A4">
        <w:rPr>
          <w:b/>
          <w:bCs/>
          <w:sz w:val="24"/>
          <w:szCs w:val="24"/>
          <w:lang w:val="uk-UA"/>
        </w:rPr>
        <w:t xml:space="preserve">   </w:t>
      </w:r>
      <w:r w:rsidR="0026259C">
        <w:rPr>
          <w:bCs/>
          <w:sz w:val="24"/>
          <w:szCs w:val="24"/>
          <w:lang w:val="uk-UA"/>
        </w:rPr>
        <w:t>До 2</w:t>
      </w:r>
      <w:r w:rsidRPr="00723E97">
        <w:rPr>
          <w:bCs/>
          <w:sz w:val="24"/>
          <w:szCs w:val="24"/>
          <w:lang w:val="uk-UA"/>
        </w:rPr>
        <w:t xml:space="preserve"> рівня ієрархії віднесені поточні інвестиц</w:t>
      </w:r>
      <w:r w:rsidR="0026259C">
        <w:rPr>
          <w:bCs/>
          <w:sz w:val="24"/>
          <w:szCs w:val="24"/>
          <w:lang w:val="uk-UA"/>
        </w:rPr>
        <w:t>ії, які відображені у рядку 1035</w:t>
      </w:r>
      <w:r w:rsidRPr="00723E97">
        <w:rPr>
          <w:bCs/>
          <w:sz w:val="24"/>
          <w:szCs w:val="24"/>
          <w:lang w:val="uk-UA"/>
        </w:rPr>
        <w:t xml:space="preserve"> Звіту про фі</w:t>
      </w:r>
      <w:r w:rsidR="0026259C">
        <w:rPr>
          <w:bCs/>
          <w:sz w:val="24"/>
          <w:szCs w:val="24"/>
          <w:lang w:val="uk-UA"/>
        </w:rPr>
        <w:t>нансовий стан (баланс)  «Інші</w:t>
      </w:r>
      <w:r w:rsidRPr="00723E97">
        <w:rPr>
          <w:bCs/>
          <w:sz w:val="24"/>
          <w:szCs w:val="24"/>
          <w:lang w:val="uk-UA"/>
        </w:rPr>
        <w:t xml:space="preserve"> фінансові інвестиції». Для визначення вхідних даних 3 рівня Керівництво застосовує метод оцінки вартості, який відповідає обставинам та для якого є достатньо даних</w:t>
      </w:r>
      <w:r w:rsidR="00723E97" w:rsidRPr="00723E97">
        <w:rPr>
          <w:bCs/>
          <w:sz w:val="24"/>
          <w:szCs w:val="24"/>
          <w:lang w:val="uk-UA"/>
        </w:rPr>
        <w:t xml:space="preserve">, щоб оцінити справедливу вартість, використовуючи максимально відкриті данні та мінімально закриті дані. </w:t>
      </w:r>
      <w:r w:rsidRPr="00723E97">
        <w:rPr>
          <w:bCs/>
          <w:sz w:val="24"/>
          <w:szCs w:val="24"/>
          <w:lang w:val="uk-UA"/>
        </w:rPr>
        <w:t xml:space="preserve">     </w:t>
      </w:r>
    </w:p>
    <w:p w14:paraId="024EFD6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5.4. Переміщення між 1-м, 2-м  та 3-м рівнями ієрархії справедливої вартості</w:t>
      </w:r>
    </w:p>
    <w:p w14:paraId="2B5C0B5F" w14:textId="52DAB4BF"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821CE8">
        <w:rPr>
          <w:sz w:val="24"/>
          <w:szCs w:val="24"/>
          <w:lang w:val="uk-UA"/>
        </w:rPr>
        <w:t>У 2022 та 2021</w:t>
      </w:r>
      <w:r w:rsidR="00CA6386" w:rsidRPr="00CA6386">
        <w:rPr>
          <w:sz w:val="24"/>
          <w:szCs w:val="24"/>
          <w:lang w:val="uk-UA"/>
        </w:rPr>
        <w:t xml:space="preserve"> роках переміщень між рівнями ієрархії не було.</w:t>
      </w:r>
    </w:p>
    <w:p w14:paraId="052D02C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5.5. Рух активів, що оцінюються за справедливою вартістю з використанням вихідних даних 3-го рівня ієрархії</w:t>
      </w:r>
    </w:p>
    <w:p w14:paraId="2AD02672" w14:textId="51BC85E2" w:rsidR="00CA6386" w:rsidRPr="00CA6386" w:rsidRDefault="003B70A4"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w:t>
      </w:r>
      <w:r w:rsidR="00EB46DB">
        <w:rPr>
          <w:sz w:val="24"/>
          <w:szCs w:val="24"/>
          <w:lang w:val="uk-UA"/>
        </w:rPr>
        <w:t>У 2022</w:t>
      </w:r>
      <w:r w:rsidR="00CA6386" w:rsidRPr="00CA6386">
        <w:rPr>
          <w:sz w:val="24"/>
          <w:szCs w:val="24"/>
          <w:lang w:val="uk-UA"/>
        </w:rPr>
        <w:t xml:space="preserve"> та 202</w:t>
      </w:r>
      <w:r w:rsidR="00EB46DB">
        <w:rPr>
          <w:sz w:val="24"/>
          <w:szCs w:val="24"/>
          <w:lang w:val="uk-UA"/>
        </w:rPr>
        <w:t>1</w:t>
      </w:r>
      <w:r w:rsidR="00CA6386" w:rsidRPr="00CA6386">
        <w:rPr>
          <w:sz w:val="24"/>
          <w:szCs w:val="24"/>
          <w:lang w:val="uk-UA"/>
        </w:rPr>
        <w:t xml:space="preserve"> роках руху активів, що </w:t>
      </w:r>
      <w:r w:rsidR="00CA6386" w:rsidRPr="00CA6386">
        <w:rPr>
          <w:bCs/>
          <w:sz w:val="24"/>
          <w:szCs w:val="24"/>
          <w:lang w:val="uk-UA"/>
        </w:rPr>
        <w:t>оцінюються за справедливою вартістю з використанням вихідних да</w:t>
      </w:r>
      <w:r w:rsidR="00DA27AC">
        <w:rPr>
          <w:bCs/>
          <w:sz w:val="24"/>
          <w:szCs w:val="24"/>
          <w:lang w:val="uk-UA"/>
        </w:rPr>
        <w:t>них 3-го рівня ієрархії не було</w:t>
      </w:r>
      <w:r w:rsidR="00CA6386" w:rsidRPr="00CA6386">
        <w:rPr>
          <w:bCs/>
          <w:sz w:val="24"/>
          <w:szCs w:val="24"/>
          <w:lang w:val="uk-UA"/>
        </w:rPr>
        <w:t>.</w:t>
      </w:r>
    </w:p>
    <w:p w14:paraId="0E5FA5F4"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 </w:t>
      </w:r>
      <w:r w:rsidR="00CA6386" w:rsidRPr="00CA6386">
        <w:rPr>
          <w:b/>
          <w:bCs/>
          <w:sz w:val="24"/>
          <w:szCs w:val="24"/>
          <w:lang w:val="uk-UA"/>
        </w:rPr>
        <w:t>5.6. Інші розкриття, що вимагаються МСФЗ 13 «Оцінка справедливої вартості»</w:t>
      </w:r>
    </w:p>
    <w:p w14:paraId="066E408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Cs/>
          <w:sz w:val="24"/>
          <w:szCs w:val="24"/>
          <w:lang w:val="uk-UA"/>
        </w:rPr>
      </w:pPr>
      <w:r w:rsidRPr="00CA6386">
        <w:rPr>
          <w:bCs/>
          <w:sz w:val="24"/>
          <w:szCs w:val="24"/>
          <w:lang w:val="uk-UA"/>
        </w:rPr>
        <w:lastRenderedPageBreak/>
        <w:t>Справедлива вартість фінансових інструментів в порівнянні з їх балансовою вартістю</w:t>
      </w:r>
    </w:p>
    <w:p w14:paraId="4EAD7DE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bl>
      <w:tblPr>
        <w:tblW w:w="9498" w:type="dxa"/>
        <w:tblInd w:w="40" w:type="dxa"/>
        <w:tblLayout w:type="fixed"/>
        <w:tblCellMar>
          <w:left w:w="40" w:type="dxa"/>
          <w:right w:w="40" w:type="dxa"/>
        </w:tblCellMar>
        <w:tblLook w:val="0000" w:firstRow="0" w:lastRow="0" w:firstColumn="0" w:lastColumn="0" w:noHBand="0" w:noVBand="0"/>
      </w:tblPr>
      <w:tblGrid>
        <w:gridCol w:w="3440"/>
        <w:gridCol w:w="1522"/>
        <w:gridCol w:w="1275"/>
        <w:gridCol w:w="1653"/>
        <w:gridCol w:w="1608"/>
      </w:tblGrid>
      <w:tr w:rsidR="00CA6386" w:rsidRPr="00CA6386" w14:paraId="7580E38E" w14:textId="77777777" w:rsidTr="00374936">
        <w:trPr>
          <w:trHeight w:hRule="exact" w:val="336"/>
        </w:trPr>
        <w:tc>
          <w:tcPr>
            <w:tcW w:w="3440" w:type="dxa"/>
            <w:vMerge w:val="restart"/>
            <w:tcBorders>
              <w:top w:val="single" w:sz="6" w:space="0" w:color="auto"/>
              <w:left w:val="single" w:sz="6" w:space="0" w:color="auto"/>
              <w:right w:val="single" w:sz="6" w:space="0" w:color="auto"/>
            </w:tcBorders>
            <w:shd w:val="clear" w:color="auto" w:fill="FFFFFF"/>
          </w:tcPr>
          <w:p w14:paraId="70C446C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2797" w:type="dxa"/>
            <w:gridSpan w:val="2"/>
            <w:tcBorders>
              <w:top w:val="single" w:sz="6" w:space="0" w:color="auto"/>
              <w:left w:val="single" w:sz="6" w:space="0" w:color="auto"/>
              <w:bottom w:val="single" w:sz="6" w:space="0" w:color="auto"/>
              <w:right w:val="single" w:sz="6" w:space="0" w:color="auto"/>
            </w:tcBorders>
            <w:shd w:val="clear" w:color="auto" w:fill="FFFFFF"/>
          </w:tcPr>
          <w:p w14:paraId="34DD540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Балансова вартість</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14:paraId="29EC9E4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Справедлива вартість</w:t>
            </w:r>
          </w:p>
        </w:tc>
      </w:tr>
      <w:tr w:rsidR="00CA6386" w:rsidRPr="00CA6386" w14:paraId="485F4A7C" w14:textId="77777777" w:rsidTr="00374936">
        <w:trPr>
          <w:trHeight w:hRule="exact" w:val="317"/>
        </w:trPr>
        <w:tc>
          <w:tcPr>
            <w:tcW w:w="3440" w:type="dxa"/>
            <w:vMerge/>
            <w:tcBorders>
              <w:left w:val="single" w:sz="6" w:space="0" w:color="auto"/>
              <w:bottom w:val="single" w:sz="6" w:space="0" w:color="auto"/>
              <w:right w:val="single" w:sz="6" w:space="0" w:color="auto"/>
            </w:tcBorders>
            <w:shd w:val="clear" w:color="auto" w:fill="FFFFFF"/>
          </w:tcPr>
          <w:p w14:paraId="6CA6AFA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51AD7741" w14:textId="4A0DC858"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6C4CD83" w14:textId="5A31E6B7"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70CC659" w14:textId="371F882F"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2021</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5022212B" w14:textId="6A6BD5B3"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r>
      <w:tr w:rsidR="00CA6386" w:rsidRPr="00CA6386" w14:paraId="52370C27" w14:textId="77777777" w:rsidTr="00374936">
        <w:trPr>
          <w:trHeight w:hRule="exact" w:val="322"/>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AB9450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009ABA9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AF44B6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8FCA80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2FC5CC3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5</w:t>
            </w:r>
          </w:p>
        </w:tc>
      </w:tr>
      <w:tr w:rsidR="00CA6386" w:rsidRPr="00CA6386" w14:paraId="73AAD64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24DA0F4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C89123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18C0E9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518651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3EAD99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r>
      <w:tr w:rsidR="00CA6386" w:rsidRPr="00CA6386" w14:paraId="1417EF05"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7BEAC910"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Інші 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9306D69" w14:textId="72ABC813"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1E24610"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10 725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0A6A375" w14:textId="0C77EF7A"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3D9C2EE"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10 725</w:t>
            </w:r>
          </w:p>
        </w:tc>
      </w:tr>
      <w:tr w:rsidR="00CA6386" w:rsidRPr="00CA6386" w14:paraId="098D9E76"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5393C06" w14:textId="77777777" w:rsidR="00CA6386" w:rsidRPr="00CA6386" w:rsidRDefault="00E77DB4" w:rsidP="00CA6386">
            <w:pPr>
              <w:shd w:val="clear" w:color="auto" w:fill="FFFFFF"/>
              <w:tabs>
                <w:tab w:val="left" w:pos="993"/>
              </w:tabs>
              <w:autoSpaceDE w:val="0"/>
              <w:autoSpaceDN w:val="0"/>
              <w:adjustRightInd w:val="0"/>
              <w:spacing w:after="60" w:line="300" w:lineRule="exact"/>
              <w:jc w:val="both"/>
              <w:rPr>
                <w:sz w:val="24"/>
                <w:szCs w:val="24"/>
                <w:lang w:val="ru-RU"/>
              </w:rPr>
            </w:pPr>
            <w:proofErr w:type="spellStart"/>
            <w:r>
              <w:rPr>
                <w:sz w:val="24"/>
                <w:szCs w:val="24"/>
                <w:lang w:val="ru-RU"/>
              </w:rPr>
              <w:t>Поточні</w:t>
            </w:r>
            <w:proofErr w:type="spellEnd"/>
            <w:r>
              <w:rPr>
                <w:sz w:val="24"/>
                <w:szCs w:val="24"/>
                <w:lang w:val="ru-RU"/>
              </w:rPr>
              <w:t xml:space="preserve"> </w:t>
            </w:r>
            <w:proofErr w:type="spellStart"/>
            <w:r>
              <w:rPr>
                <w:sz w:val="24"/>
                <w:szCs w:val="24"/>
                <w:lang w:val="ru-RU"/>
              </w:rPr>
              <w:t>фінансові</w:t>
            </w:r>
            <w:proofErr w:type="spellEnd"/>
            <w:r>
              <w:rPr>
                <w:sz w:val="24"/>
                <w:szCs w:val="24"/>
                <w:lang w:val="ru-RU"/>
              </w:rPr>
              <w:t xml:space="preserve"> </w:t>
            </w:r>
            <w:proofErr w:type="spellStart"/>
            <w:r>
              <w:rPr>
                <w:sz w:val="24"/>
                <w:szCs w:val="24"/>
                <w:lang w:val="ru-RU"/>
              </w:rPr>
              <w:t>інвестиції</w:t>
            </w:r>
            <w:proofErr w:type="spellEnd"/>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C0AEA3" w14:textId="4327800E"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DF871D1" w14:textId="421DD906"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0F332729" w14:textId="702AE02D"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38720744" w14:textId="0E1B8C1B"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r>
      <w:tr w:rsidR="00CA6386" w:rsidRPr="00CA6386" w14:paraId="5009A504" w14:textId="77777777" w:rsidTr="00374936">
        <w:trPr>
          <w:trHeight w:hRule="exact" w:val="69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04D7C8" w14:textId="77777777" w:rsidR="00CA6386" w:rsidRPr="00CA6386" w:rsidRDefault="00E04C1C"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Д</w:t>
            </w:r>
            <w:r w:rsidR="00CA6386" w:rsidRPr="00CA6386">
              <w:rPr>
                <w:sz w:val="24"/>
                <w:szCs w:val="24"/>
                <w:lang w:val="uk-UA"/>
              </w:rPr>
              <w:t>ебіторська заборгованість</w:t>
            </w:r>
            <w:r>
              <w:rPr>
                <w:sz w:val="24"/>
                <w:szCs w:val="24"/>
                <w:lang w:val="uk-UA"/>
              </w:rPr>
              <w:t xml:space="preserve"> за товари, роботи, услуги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9D6CEFF" w14:textId="38217DD5"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893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0D00771" w14:textId="18EADA0D"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1 300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7BA6F16" w14:textId="0015AC9D"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893</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64494B4" w14:textId="04BBD37B"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1 300</w:t>
            </w:r>
          </w:p>
        </w:tc>
      </w:tr>
      <w:tr w:rsidR="00CA6386" w:rsidRPr="00CA6386" w14:paraId="55ED1593" w14:textId="77777777" w:rsidTr="00374936">
        <w:trPr>
          <w:trHeight w:hRule="exact" w:val="70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D0C6C50" w14:textId="77777777" w:rsidR="00CA6386" w:rsidRPr="00CA6386" w:rsidRDefault="0034666E" w:rsidP="00CA6386">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 xml:space="preserve">Інша поточна </w:t>
            </w:r>
            <w:r w:rsidR="00CA6386" w:rsidRPr="00CA6386">
              <w:rPr>
                <w:sz w:val="24"/>
                <w:szCs w:val="24"/>
                <w:lang w:val="uk-UA"/>
              </w:rPr>
              <w:t>дебіторська заборгованість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0A3F516" w14:textId="6183FB6E"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2CFDED10" w14:textId="34ACD659"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247C4EC4" w14:textId="3AF947D5"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33</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FE66CE9" w14:textId="65A7E4CE"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w:t>
            </w:r>
          </w:p>
        </w:tc>
      </w:tr>
      <w:tr w:rsidR="00CA6386" w:rsidRPr="00CA6386" w14:paraId="2C502129"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361925B"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sz w:val="24"/>
                <w:szCs w:val="24"/>
                <w:lang w:val="uk-UA"/>
              </w:rPr>
              <w:t xml:space="preserve">Грошові кошти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1385A64" w14:textId="177C74B5"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9F0840B" w14:textId="75018FD2"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1B069269" w14:textId="04FC496E"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62B75B9" w14:textId="57F75516"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r>
      <w:tr w:rsidR="00CA6386" w:rsidRPr="00CA6386" w14:paraId="2D5A187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14EB6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297892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A75D35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3538BA1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C4710B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r>
      <w:tr w:rsidR="00CA6386" w:rsidRPr="00CA6386" w14:paraId="2F629487"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468BBE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зобов’язання</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FE969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1E405E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53C27FA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7A7E755"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r>
      <w:tr w:rsidR="00DC72D9" w:rsidRPr="00CA6386" w14:paraId="261ACF31" w14:textId="77777777" w:rsidTr="00374936">
        <w:trPr>
          <w:trHeight w:hRule="exact" w:val="666"/>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BF7F921" w14:textId="77777777" w:rsidR="00DC72D9" w:rsidRPr="00CA6386" w:rsidRDefault="00E86FEE"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Поточна кредиторська заборгованість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31D488C" w14:textId="50518CDC" w:rsidR="00DC72D9"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574E985" w14:textId="4688191D" w:rsidR="00DC72D9"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612F51CE" w14:textId="35A4092E" w:rsidR="00DC72D9"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F623868" w14:textId="6E384B7E" w:rsidR="00DC72D9"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r>
      <w:tr w:rsidR="00CA6386" w:rsidRPr="00CA6386" w14:paraId="260526C8" w14:textId="77777777" w:rsidTr="00374936">
        <w:trPr>
          <w:trHeight w:hRule="exact" w:val="666"/>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D8B435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w:t>
            </w:r>
            <w:r w:rsidR="00DC72D9">
              <w:rPr>
                <w:sz w:val="24"/>
                <w:szCs w:val="24"/>
                <w:lang w:val="uk-UA"/>
              </w:rPr>
              <w:t xml:space="preserve">нші поточні зобов’язання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2A472AC" w14:textId="6FE96E89"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49CFFE56" w14:textId="00B51870"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B5CF884" w14:textId="6FC3EF5A"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108</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8B6C089" w14:textId="3E773750" w:rsidR="00CA6386" w:rsidRPr="00CA6386" w:rsidRDefault="00382FC7"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55</w:t>
            </w:r>
          </w:p>
        </w:tc>
      </w:tr>
    </w:tbl>
    <w:p w14:paraId="2EAD866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520AA6D0" w14:textId="77777777" w:rsidR="00CA6386" w:rsidRPr="00CA6386" w:rsidRDefault="001954D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E54C60">
        <w:rPr>
          <w:sz w:val="24"/>
          <w:szCs w:val="24"/>
          <w:lang w:val="uk-UA"/>
        </w:rPr>
        <w:t>Керівництво Компанії</w:t>
      </w:r>
      <w:r w:rsidR="00CA6386" w:rsidRPr="00CA6386">
        <w:rPr>
          <w:sz w:val="24"/>
          <w:szCs w:val="24"/>
          <w:lang w:val="uk-UA"/>
        </w:rPr>
        <w:t xml:space="preserve">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14:paraId="7DAE61A2" w14:textId="77777777" w:rsidR="002F448B" w:rsidRDefault="002F448B" w:rsidP="000C1D92">
      <w:pPr>
        <w:shd w:val="clear" w:color="auto" w:fill="FFFFFF"/>
        <w:tabs>
          <w:tab w:val="left" w:pos="993"/>
        </w:tabs>
        <w:autoSpaceDE w:val="0"/>
        <w:autoSpaceDN w:val="0"/>
        <w:adjustRightInd w:val="0"/>
        <w:spacing w:after="60" w:line="300" w:lineRule="exact"/>
        <w:jc w:val="both"/>
        <w:rPr>
          <w:sz w:val="24"/>
          <w:szCs w:val="24"/>
          <w:lang w:val="uk-UA"/>
        </w:rPr>
      </w:pPr>
    </w:p>
    <w:p w14:paraId="25E48F8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F46BA6">
        <w:rPr>
          <w:b/>
          <w:bCs/>
          <w:sz w:val="24"/>
          <w:szCs w:val="24"/>
          <w:lang w:val="uk-UA"/>
        </w:rPr>
        <w:t>6. РОЗКРИТТЯ ІНФОРМАЦІЇ, ЩО ПІДТВЕРДЖУЄ СТАТТІ ПОДАНІ  У ФІНАНСОВИХ ЗВІТАХ</w:t>
      </w:r>
    </w:p>
    <w:p w14:paraId="4C62AAF8" w14:textId="77777777" w:rsidR="003671E5" w:rsidRDefault="003671E5"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 Розкриття статей Звіту про фінансовий стан</w:t>
      </w:r>
      <w:r w:rsidR="00270DA6">
        <w:rPr>
          <w:b/>
          <w:bCs/>
          <w:sz w:val="24"/>
          <w:szCs w:val="24"/>
          <w:lang w:val="uk-UA"/>
        </w:rPr>
        <w:t xml:space="preserve"> (Баланс)</w:t>
      </w:r>
    </w:p>
    <w:p w14:paraId="0045DB24" w14:textId="77777777" w:rsidR="006C0E13" w:rsidRPr="00A446BB" w:rsidRDefault="006C0E13" w:rsidP="001A2700">
      <w:pPr>
        <w:shd w:val="clear" w:color="auto" w:fill="FFFFFF"/>
        <w:tabs>
          <w:tab w:val="left" w:pos="993"/>
        </w:tabs>
        <w:autoSpaceDE w:val="0"/>
        <w:autoSpaceDN w:val="0"/>
        <w:adjustRightInd w:val="0"/>
        <w:spacing w:after="60" w:line="300" w:lineRule="exact"/>
        <w:jc w:val="both"/>
        <w:rPr>
          <w:b/>
          <w:bCs/>
          <w:sz w:val="24"/>
          <w:szCs w:val="24"/>
          <w:lang w:val="uk-UA"/>
        </w:rPr>
      </w:pPr>
      <w:r w:rsidRPr="00A446BB">
        <w:rPr>
          <w:b/>
          <w:bCs/>
          <w:sz w:val="24"/>
          <w:szCs w:val="24"/>
          <w:lang w:val="uk-UA"/>
        </w:rPr>
        <w:t>6.1.1. Основні засоби.</w:t>
      </w:r>
    </w:p>
    <w:p w14:paraId="12F4AEE6" w14:textId="6D784170" w:rsidR="001A2700" w:rsidRPr="001A2700" w:rsidRDefault="003E3FD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66F4B">
        <w:rPr>
          <w:bCs/>
          <w:sz w:val="24"/>
          <w:szCs w:val="24"/>
          <w:lang w:val="uk-UA"/>
        </w:rPr>
        <w:t>Станом на 23</w:t>
      </w:r>
      <w:r w:rsidR="00074602" w:rsidRPr="00F66F4B">
        <w:rPr>
          <w:bCs/>
          <w:sz w:val="24"/>
          <w:szCs w:val="24"/>
          <w:lang w:val="uk-UA"/>
        </w:rPr>
        <w:t>.12.2022</w:t>
      </w:r>
      <w:r w:rsidR="001A2700" w:rsidRPr="00F66F4B">
        <w:rPr>
          <w:bCs/>
          <w:sz w:val="24"/>
          <w:szCs w:val="24"/>
          <w:lang w:val="uk-UA"/>
        </w:rPr>
        <w:t xml:space="preserve"> року Компанією була проведена інвентаризація основних засобів, активів та зобов’язан</w:t>
      </w:r>
      <w:r w:rsidR="00074602" w:rsidRPr="00F66F4B">
        <w:rPr>
          <w:bCs/>
          <w:sz w:val="24"/>
          <w:szCs w:val="24"/>
          <w:lang w:val="uk-UA"/>
        </w:rPr>
        <w:t xml:space="preserve">ь Компанії </w:t>
      </w:r>
      <w:r w:rsidR="00074602" w:rsidRPr="005634D1">
        <w:rPr>
          <w:bCs/>
          <w:sz w:val="24"/>
          <w:szCs w:val="24"/>
          <w:lang w:val="uk-UA"/>
        </w:rPr>
        <w:t>згідно з наказом № 13</w:t>
      </w:r>
      <w:r w:rsidR="00AF349E" w:rsidRPr="005634D1">
        <w:rPr>
          <w:bCs/>
          <w:sz w:val="24"/>
          <w:szCs w:val="24"/>
          <w:lang w:val="uk-UA"/>
        </w:rPr>
        <w:t>-ІНВ від 16</w:t>
      </w:r>
      <w:r w:rsidR="00F66F4B" w:rsidRPr="005634D1">
        <w:rPr>
          <w:bCs/>
          <w:sz w:val="24"/>
          <w:szCs w:val="24"/>
          <w:lang w:val="uk-UA"/>
        </w:rPr>
        <w:t>.12.2022</w:t>
      </w:r>
      <w:r w:rsidR="001A2700" w:rsidRPr="00F66F4B">
        <w:rPr>
          <w:bCs/>
          <w:sz w:val="24"/>
          <w:szCs w:val="24"/>
          <w:lang w:val="uk-UA"/>
        </w:rPr>
        <w:t xml:space="preserve"> року у відповідності до Положення про інвентаризацію активів та зобов’язань, яка затверджена наказом Міністерства фінансів України 02 вересня 2014  № 879. Під час інвентаризації нестач або псування основних засобів не встановлено. При інвентаризації не були виявлені основні засоби, які не використовуються та /або морально та фізично зношені.</w:t>
      </w:r>
      <w:r w:rsidR="001A2700" w:rsidRPr="001A2700">
        <w:rPr>
          <w:bCs/>
          <w:sz w:val="24"/>
          <w:szCs w:val="24"/>
          <w:lang w:val="uk-UA"/>
        </w:rPr>
        <w:t xml:space="preserve"> </w:t>
      </w:r>
    </w:p>
    <w:p w14:paraId="4FE67796" w14:textId="77777777" w:rsidR="001A395E" w:rsidRDefault="001A2700" w:rsidP="00C151D2">
      <w:pPr>
        <w:rPr>
          <w:bCs/>
          <w:sz w:val="24"/>
          <w:szCs w:val="24"/>
          <w:lang w:val="uk-UA"/>
        </w:rPr>
      </w:pPr>
      <w:r w:rsidRPr="001A2700">
        <w:rPr>
          <w:bCs/>
          <w:sz w:val="24"/>
          <w:szCs w:val="24"/>
          <w:lang w:val="uk-UA"/>
        </w:rPr>
        <w:t xml:space="preserve">           Основні засоби Компанії складаються з технічних засобів та офісної меблі.  </w:t>
      </w:r>
      <w:r w:rsidR="009320F7" w:rsidRPr="009320F7">
        <w:rPr>
          <w:bCs/>
          <w:sz w:val="24"/>
          <w:szCs w:val="24"/>
          <w:lang w:val="uk-UA"/>
        </w:rPr>
        <w:t>Амортизація нараховується із засто</w:t>
      </w:r>
      <w:r w:rsidR="00C151D2">
        <w:rPr>
          <w:bCs/>
          <w:sz w:val="24"/>
          <w:szCs w:val="24"/>
          <w:lang w:val="uk-UA"/>
        </w:rPr>
        <w:t>суванням прямолінійного методу.</w:t>
      </w:r>
    </w:p>
    <w:p w14:paraId="57868904" w14:textId="06C2D465" w:rsidR="001A395E" w:rsidRPr="001A395E" w:rsidRDefault="00C151D2" w:rsidP="001A395E">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1A395E" w:rsidRPr="001A395E">
        <w:rPr>
          <w:bCs/>
          <w:sz w:val="24"/>
          <w:szCs w:val="24"/>
          <w:lang w:val="uk-UA"/>
        </w:rPr>
        <w:t>За 20</w:t>
      </w:r>
      <w:r w:rsidR="001A395E" w:rsidRPr="001A395E">
        <w:rPr>
          <w:bCs/>
          <w:sz w:val="24"/>
          <w:szCs w:val="24"/>
          <w:lang w:val="ru-RU"/>
        </w:rPr>
        <w:t>2</w:t>
      </w:r>
      <w:r w:rsidR="005B0320">
        <w:rPr>
          <w:bCs/>
          <w:sz w:val="24"/>
          <w:szCs w:val="24"/>
          <w:lang w:val="uk-UA"/>
        </w:rPr>
        <w:t>2</w:t>
      </w:r>
      <w:r w:rsidR="001A395E" w:rsidRPr="001A395E">
        <w:rPr>
          <w:bCs/>
          <w:sz w:val="24"/>
          <w:szCs w:val="24"/>
          <w:lang w:val="uk-UA"/>
        </w:rPr>
        <w:t> рік та у попередній період відбулись наступні зміни в балансовій вартості основних засобів</w:t>
      </w:r>
      <w:r w:rsidR="00444013">
        <w:rPr>
          <w:bCs/>
          <w:sz w:val="24"/>
          <w:szCs w:val="24"/>
          <w:lang w:val="uk-UA"/>
        </w:rPr>
        <w:t xml:space="preserve"> Компанії</w:t>
      </w:r>
      <w:r w:rsidR="001A395E" w:rsidRPr="001A395E">
        <w:rPr>
          <w:bCs/>
          <w:sz w:val="24"/>
          <w:szCs w:val="24"/>
          <w:lang w:val="uk-UA"/>
        </w:rPr>
        <w:t>:</w:t>
      </w:r>
    </w:p>
    <w:tbl>
      <w:tblPr>
        <w:tblW w:w="9592" w:type="dxa"/>
        <w:tblInd w:w="40" w:type="dxa"/>
        <w:tblLayout w:type="fixed"/>
        <w:tblCellMar>
          <w:left w:w="40" w:type="dxa"/>
          <w:right w:w="40" w:type="dxa"/>
        </w:tblCellMar>
        <w:tblLook w:val="0000" w:firstRow="0" w:lastRow="0" w:firstColumn="0" w:lastColumn="0" w:noHBand="0" w:noVBand="0"/>
      </w:tblPr>
      <w:tblGrid>
        <w:gridCol w:w="3071"/>
        <w:gridCol w:w="567"/>
        <w:gridCol w:w="992"/>
        <w:gridCol w:w="992"/>
        <w:gridCol w:w="709"/>
        <w:gridCol w:w="567"/>
        <w:gridCol w:w="708"/>
        <w:gridCol w:w="993"/>
        <w:gridCol w:w="993"/>
      </w:tblGrid>
      <w:tr w:rsidR="001A395E" w:rsidRPr="001A395E" w14:paraId="22FD8FD1" w14:textId="77777777" w:rsidTr="00B11CD6">
        <w:trPr>
          <w:cantSplit/>
          <w:trHeight w:hRule="exact" w:val="2434"/>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5F4354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350C364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Земельні ділянки</w:t>
            </w:r>
          </w:p>
        </w:tc>
        <w:tc>
          <w:tcPr>
            <w:tcW w:w="992" w:type="dxa"/>
            <w:tcBorders>
              <w:top w:val="single" w:sz="6" w:space="0" w:color="auto"/>
              <w:left w:val="single" w:sz="6" w:space="0" w:color="auto"/>
              <w:bottom w:val="single" w:sz="6" w:space="0" w:color="auto"/>
              <w:right w:val="single" w:sz="6" w:space="0" w:color="auto"/>
            </w:tcBorders>
            <w:textDirection w:val="btLr"/>
          </w:tcPr>
          <w:p w14:paraId="308BA5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Капітальні витрати на поліпшення земель</w:t>
            </w:r>
          </w:p>
        </w:tc>
        <w:tc>
          <w:tcPr>
            <w:tcW w:w="992" w:type="dxa"/>
            <w:tcBorders>
              <w:top w:val="single" w:sz="6" w:space="0" w:color="auto"/>
              <w:left w:val="single" w:sz="6" w:space="0" w:color="auto"/>
              <w:bottom w:val="single" w:sz="6" w:space="0" w:color="auto"/>
              <w:right w:val="single" w:sz="6" w:space="0" w:color="auto"/>
            </w:tcBorders>
            <w:textDirection w:val="btLr"/>
          </w:tcPr>
          <w:p w14:paraId="785EB94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r w:rsidRPr="001A395E">
              <w:rPr>
                <w:b/>
                <w:bCs/>
                <w:sz w:val="24"/>
                <w:szCs w:val="24"/>
                <w:lang w:val="ru-RU"/>
              </w:rPr>
              <w:t>Буд</w:t>
            </w:r>
            <w:proofErr w:type="spellStart"/>
            <w:r w:rsidRPr="001A395E">
              <w:rPr>
                <w:b/>
                <w:bCs/>
                <w:sz w:val="24"/>
                <w:szCs w:val="24"/>
                <w:lang w:val="uk-UA"/>
              </w:rPr>
              <w:t>инки</w:t>
            </w:r>
            <w:proofErr w:type="spellEnd"/>
            <w:r w:rsidRPr="001A395E">
              <w:rPr>
                <w:b/>
                <w:bCs/>
                <w:sz w:val="24"/>
                <w:szCs w:val="24"/>
                <w:lang w:val="uk-UA"/>
              </w:rPr>
              <w:t xml:space="preserve">, </w:t>
            </w:r>
            <w:proofErr w:type="spellStart"/>
            <w:r w:rsidRPr="001A395E">
              <w:rPr>
                <w:b/>
                <w:bCs/>
                <w:sz w:val="24"/>
                <w:szCs w:val="24"/>
                <w:lang w:val="ru-RU"/>
              </w:rPr>
              <w:t>споруди</w:t>
            </w:r>
            <w:proofErr w:type="spellEnd"/>
            <w:r w:rsidRPr="001A395E">
              <w:rPr>
                <w:b/>
                <w:bCs/>
                <w:sz w:val="24"/>
                <w:szCs w:val="24"/>
                <w:lang w:val="uk-UA"/>
              </w:rPr>
              <w:t xml:space="preserve"> та</w:t>
            </w:r>
            <w:r w:rsidRPr="001A395E">
              <w:rPr>
                <w:b/>
                <w:bCs/>
                <w:sz w:val="24"/>
                <w:szCs w:val="24"/>
                <w:lang w:val="ru-RU"/>
              </w:rPr>
              <w:t xml:space="preserve"> </w:t>
            </w:r>
            <w:proofErr w:type="spellStart"/>
            <w:r w:rsidRPr="001A395E">
              <w:rPr>
                <w:b/>
                <w:bCs/>
                <w:sz w:val="24"/>
                <w:szCs w:val="24"/>
                <w:lang w:val="ru-RU"/>
              </w:rPr>
              <w:t>передавальні</w:t>
            </w:r>
            <w:proofErr w:type="spellEnd"/>
            <w:r w:rsidRPr="001A395E">
              <w:rPr>
                <w:b/>
                <w:bCs/>
                <w:sz w:val="24"/>
                <w:szCs w:val="24"/>
                <w:lang w:val="ru-RU"/>
              </w:rPr>
              <w:t xml:space="preserve"> </w:t>
            </w:r>
            <w:proofErr w:type="spellStart"/>
            <w:r w:rsidRPr="001A395E">
              <w:rPr>
                <w:b/>
                <w:bCs/>
                <w:sz w:val="24"/>
                <w:szCs w:val="24"/>
                <w:lang w:val="ru-RU"/>
              </w:rPr>
              <w:t>пристрої</w:t>
            </w:r>
            <w:proofErr w:type="spellEnd"/>
          </w:p>
          <w:p w14:paraId="64F7C3A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14:paraId="101A6B5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proofErr w:type="spellStart"/>
            <w:r w:rsidRPr="001A395E">
              <w:rPr>
                <w:b/>
                <w:bCs/>
                <w:sz w:val="24"/>
                <w:szCs w:val="24"/>
              </w:rPr>
              <w:t>Машини</w:t>
            </w:r>
            <w:proofErr w:type="spellEnd"/>
            <w:r w:rsidRPr="001A395E">
              <w:rPr>
                <w:b/>
                <w:bCs/>
                <w:sz w:val="24"/>
                <w:szCs w:val="24"/>
              </w:rPr>
              <w:t xml:space="preserve"> </w:t>
            </w:r>
            <w:proofErr w:type="spellStart"/>
            <w:r w:rsidRPr="001A395E">
              <w:rPr>
                <w:b/>
                <w:bCs/>
                <w:sz w:val="24"/>
                <w:szCs w:val="24"/>
              </w:rPr>
              <w:t>та</w:t>
            </w:r>
            <w:proofErr w:type="spellEnd"/>
            <w:r w:rsidRPr="001A395E">
              <w:rPr>
                <w:b/>
                <w:bCs/>
                <w:sz w:val="24"/>
                <w:szCs w:val="24"/>
              </w:rPr>
              <w:t xml:space="preserve"> </w:t>
            </w:r>
            <w:proofErr w:type="spellStart"/>
            <w:r w:rsidRPr="001A395E">
              <w:rPr>
                <w:b/>
                <w:bCs/>
                <w:sz w:val="24"/>
                <w:szCs w:val="24"/>
              </w:rPr>
              <w:t>обладнання</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14:paraId="6094918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Транспортні засоби</w:t>
            </w:r>
          </w:p>
        </w:tc>
        <w:tc>
          <w:tcPr>
            <w:tcW w:w="708" w:type="dxa"/>
            <w:tcBorders>
              <w:top w:val="single" w:sz="6" w:space="0" w:color="auto"/>
              <w:left w:val="single" w:sz="6" w:space="0" w:color="auto"/>
              <w:bottom w:val="single" w:sz="6" w:space="0" w:color="auto"/>
              <w:right w:val="single" w:sz="6" w:space="0" w:color="auto"/>
            </w:tcBorders>
            <w:textDirection w:val="btLr"/>
          </w:tcPr>
          <w:p w14:paraId="3E9F558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Інструменти, прилади, інвентар (меблі)</w:t>
            </w:r>
          </w:p>
        </w:tc>
        <w:tc>
          <w:tcPr>
            <w:tcW w:w="993" w:type="dxa"/>
            <w:tcBorders>
              <w:top w:val="single" w:sz="6" w:space="0" w:color="auto"/>
              <w:left w:val="single" w:sz="6" w:space="0" w:color="auto"/>
              <w:bottom w:val="single" w:sz="6" w:space="0" w:color="auto"/>
              <w:right w:val="single" w:sz="6" w:space="0" w:color="auto"/>
            </w:tcBorders>
            <w:textDirection w:val="btLr"/>
          </w:tcPr>
          <w:p w14:paraId="01A147C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Інші основні засоби</w:t>
            </w:r>
          </w:p>
        </w:tc>
        <w:tc>
          <w:tcPr>
            <w:tcW w:w="993" w:type="dxa"/>
            <w:tcBorders>
              <w:top w:val="single" w:sz="6" w:space="0" w:color="auto"/>
              <w:left w:val="single" w:sz="6" w:space="0" w:color="auto"/>
              <w:bottom w:val="single" w:sz="6" w:space="0" w:color="auto"/>
              <w:right w:val="single" w:sz="6" w:space="0" w:color="auto"/>
            </w:tcBorders>
          </w:tcPr>
          <w:p w14:paraId="234B83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Всього</w:t>
            </w:r>
          </w:p>
        </w:tc>
      </w:tr>
      <w:tr w:rsidR="001A395E" w:rsidRPr="001A395E" w14:paraId="07C91B25" w14:textId="77777777" w:rsidTr="00B11CD6">
        <w:trPr>
          <w:trHeight w:hRule="exact" w:val="295"/>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748312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rPr>
              <w:t>1</w:t>
            </w:r>
          </w:p>
        </w:tc>
        <w:tc>
          <w:tcPr>
            <w:tcW w:w="567" w:type="dxa"/>
            <w:tcBorders>
              <w:top w:val="single" w:sz="6" w:space="0" w:color="auto"/>
              <w:left w:val="single" w:sz="6" w:space="0" w:color="auto"/>
              <w:bottom w:val="single" w:sz="6" w:space="0" w:color="auto"/>
              <w:right w:val="single" w:sz="6" w:space="0" w:color="auto"/>
            </w:tcBorders>
          </w:tcPr>
          <w:p w14:paraId="635BBCA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2</w:t>
            </w:r>
          </w:p>
        </w:tc>
        <w:tc>
          <w:tcPr>
            <w:tcW w:w="992" w:type="dxa"/>
            <w:tcBorders>
              <w:top w:val="single" w:sz="6" w:space="0" w:color="auto"/>
              <w:left w:val="single" w:sz="6" w:space="0" w:color="auto"/>
              <w:bottom w:val="single" w:sz="6" w:space="0" w:color="auto"/>
              <w:right w:val="single" w:sz="6" w:space="0" w:color="auto"/>
            </w:tcBorders>
          </w:tcPr>
          <w:p w14:paraId="5161B6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tcPr>
          <w:p w14:paraId="2C989B3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86BBF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E67ED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7</w:t>
            </w:r>
          </w:p>
        </w:tc>
        <w:tc>
          <w:tcPr>
            <w:tcW w:w="708" w:type="dxa"/>
            <w:tcBorders>
              <w:top w:val="single" w:sz="6" w:space="0" w:color="auto"/>
              <w:left w:val="single" w:sz="6" w:space="0" w:color="auto"/>
              <w:bottom w:val="single" w:sz="6" w:space="0" w:color="auto"/>
              <w:right w:val="single" w:sz="6" w:space="0" w:color="auto"/>
            </w:tcBorders>
          </w:tcPr>
          <w:p w14:paraId="419C3B3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8</w:t>
            </w:r>
          </w:p>
        </w:tc>
        <w:tc>
          <w:tcPr>
            <w:tcW w:w="993" w:type="dxa"/>
            <w:tcBorders>
              <w:top w:val="single" w:sz="6" w:space="0" w:color="auto"/>
              <w:left w:val="single" w:sz="6" w:space="0" w:color="auto"/>
              <w:bottom w:val="single" w:sz="6" w:space="0" w:color="auto"/>
              <w:right w:val="single" w:sz="6" w:space="0" w:color="auto"/>
            </w:tcBorders>
          </w:tcPr>
          <w:p w14:paraId="2197BF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9</w:t>
            </w:r>
          </w:p>
        </w:tc>
        <w:tc>
          <w:tcPr>
            <w:tcW w:w="993" w:type="dxa"/>
            <w:tcBorders>
              <w:top w:val="single" w:sz="6" w:space="0" w:color="auto"/>
              <w:left w:val="single" w:sz="6" w:space="0" w:color="auto"/>
              <w:bottom w:val="single" w:sz="6" w:space="0" w:color="auto"/>
              <w:right w:val="single" w:sz="6" w:space="0" w:color="auto"/>
            </w:tcBorders>
          </w:tcPr>
          <w:p w14:paraId="558C709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10</w:t>
            </w:r>
          </w:p>
        </w:tc>
      </w:tr>
      <w:tr w:rsidR="001A395E" w:rsidRPr="001A395E" w14:paraId="6BC823DA" w14:textId="77777777" w:rsidTr="00B11CD6">
        <w:trPr>
          <w:trHeight w:hRule="exact" w:val="436"/>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4923015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u w:val="single"/>
                <w:lang w:val="uk-UA"/>
              </w:rPr>
              <w:t>Первісна вартість</w:t>
            </w:r>
          </w:p>
        </w:tc>
        <w:tc>
          <w:tcPr>
            <w:tcW w:w="567" w:type="dxa"/>
            <w:tcBorders>
              <w:top w:val="single" w:sz="6" w:space="0" w:color="auto"/>
              <w:left w:val="single" w:sz="6" w:space="0" w:color="auto"/>
              <w:bottom w:val="single" w:sz="6" w:space="0" w:color="auto"/>
              <w:right w:val="single" w:sz="6" w:space="0" w:color="auto"/>
            </w:tcBorders>
          </w:tcPr>
          <w:p w14:paraId="5EF6D7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3EC07BC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795877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DEE29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A6835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8" w:type="dxa"/>
            <w:tcBorders>
              <w:top w:val="single" w:sz="6" w:space="0" w:color="auto"/>
              <w:left w:val="single" w:sz="6" w:space="0" w:color="auto"/>
              <w:bottom w:val="single" w:sz="6" w:space="0" w:color="auto"/>
              <w:right w:val="single" w:sz="6" w:space="0" w:color="auto"/>
            </w:tcBorders>
          </w:tcPr>
          <w:p w14:paraId="050A1A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6F98C5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52E30F2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r>
      <w:tr w:rsidR="001A395E" w:rsidRPr="001A395E" w14:paraId="59EF89CD" w14:textId="77777777" w:rsidTr="00B11CD6">
        <w:trPr>
          <w:trHeight w:hRule="exact" w:val="352"/>
        </w:trPr>
        <w:tc>
          <w:tcPr>
            <w:tcW w:w="3071" w:type="dxa"/>
            <w:tcBorders>
              <w:top w:val="single" w:sz="6" w:space="0" w:color="auto"/>
              <w:left w:val="single" w:sz="6" w:space="0" w:color="auto"/>
              <w:bottom w:val="single" w:sz="4" w:space="0" w:color="auto"/>
              <w:right w:val="single" w:sz="6" w:space="0" w:color="auto"/>
            </w:tcBorders>
            <w:shd w:val="clear" w:color="auto" w:fill="auto"/>
          </w:tcPr>
          <w:p w14:paraId="78144B3E" w14:textId="327ACABC"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lang w:val="uk-UA"/>
              </w:rPr>
              <w:t xml:space="preserve"> на 31 грудня 20</w:t>
            </w:r>
            <w:r w:rsidR="008A3880">
              <w:rPr>
                <w:b/>
                <w:bCs/>
                <w:sz w:val="24"/>
                <w:szCs w:val="24"/>
              </w:rPr>
              <w:t>21</w:t>
            </w:r>
            <w:r w:rsidRPr="001A395E">
              <w:rPr>
                <w:b/>
                <w:bCs/>
                <w:sz w:val="24"/>
                <w:szCs w:val="24"/>
                <w:lang w:val="uk-UA"/>
              </w:rPr>
              <w:t xml:space="preserve"> року</w:t>
            </w:r>
          </w:p>
        </w:tc>
        <w:tc>
          <w:tcPr>
            <w:tcW w:w="567" w:type="dxa"/>
            <w:tcBorders>
              <w:top w:val="single" w:sz="6" w:space="0" w:color="auto"/>
              <w:left w:val="single" w:sz="6" w:space="0" w:color="auto"/>
              <w:bottom w:val="single" w:sz="4" w:space="0" w:color="auto"/>
              <w:right w:val="single" w:sz="6" w:space="0" w:color="auto"/>
            </w:tcBorders>
          </w:tcPr>
          <w:p w14:paraId="3D977CD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779D0C8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5EF7BC9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4" w:space="0" w:color="auto"/>
              <w:right w:val="single" w:sz="6" w:space="0" w:color="auto"/>
            </w:tcBorders>
            <w:shd w:val="clear" w:color="auto" w:fill="auto"/>
          </w:tcPr>
          <w:p w14:paraId="610AC36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4" w:space="0" w:color="auto"/>
              <w:right w:val="single" w:sz="6" w:space="0" w:color="auto"/>
            </w:tcBorders>
            <w:shd w:val="clear" w:color="auto" w:fill="auto"/>
          </w:tcPr>
          <w:p w14:paraId="74F6F2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4" w:space="0" w:color="auto"/>
              <w:right w:val="single" w:sz="6" w:space="0" w:color="auto"/>
            </w:tcBorders>
          </w:tcPr>
          <w:p w14:paraId="40AFC57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4" w:space="0" w:color="auto"/>
              <w:right w:val="single" w:sz="6" w:space="0" w:color="auto"/>
            </w:tcBorders>
          </w:tcPr>
          <w:p w14:paraId="3236643B" w14:textId="24877D21" w:rsidR="001A395E" w:rsidRPr="00DF30B8" w:rsidRDefault="00DF30B8"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80</w:t>
            </w:r>
          </w:p>
        </w:tc>
        <w:tc>
          <w:tcPr>
            <w:tcW w:w="993" w:type="dxa"/>
            <w:tcBorders>
              <w:top w:val="single" w:sz="6" w:space="0" w:color="auto"/>
              <w:left w:val="single" w:sz="6" w:space="0" w:color="auto"/>
              <w:bottom w:val="single" w:sz="4" w:space="0" w:color="auto"/>
              <w:right w:val="single" w:sz="6" w:space="0" w:color="auto"/>
            </w:tcBorders>
          </w:tcPr>
          <w:p w14:paraId="6BAFFFA7" w14:textId="08A9D1A8" w:rsidR="001A395E" w:rsidRPr="001A395E" w:rsidRDefault="00DF30B8"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80</w:t>
            </w:r>
          </w:p>
        </w:tc>
      </w:tr>
      <w:tr w:rsidR="001A395E" w:rsidRPr="001A395E" w14:paraId="243A7985" w14:textId="77777777" w:rsidTr="00B11CD6">
        <w:trPr>
          <w:trHeight w:hRule="exact" w:val="315"/>
        </w:trPr>
        <w:tc>
          <w:tcPr>
            <w:tcW w:w="3071" w:type="dxa"/>
            <w:tcBorders>
              <w:top w:val="single" w:sz="4" w:space="0" w:color="auto"/>
              <w:left w:val="single" w:sz="6" w:space="0" w:color="auto"/>
              <w:bottom w:val="single" w:sz="4" w:space="0" w:color="auto"/>
              <w:right w:val="single" w:sz="6" w:space="0" w:color="auto"/>
            </w:tcBorders>
            <w:shd w:val="clear" w:color="auto" w:fill="auto"/>
          </w:tcPr>
          <w:p w14:paraId="5586591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Cs/>
                <w:sz w:val="24"/>
                <w:szCs w:val="24"/>
                <w:lang w:val="uk-UA"/>
              </w:rPr>
              <w:t>Надходження</w:t>
            </w:r>
          </w:p>
        </w:tc>
        <w:tc>
          <w:tcPr>
            <w:tcW w:w="567" w:type="dxa"/>
            <w:tcBorders>
              <w:top w:val="single" w:sz="4" w:space="0" w:color="auto"/>
              <w:left w:val="single" w:sz="6" w:space="0" w:color="auto"/>
              <w:bottom w:val="single" w:sz="4" w:space="0" w:color="auto"/>
              <w:right w:val="single" w:sz="6" w:space="0" w:color="auto"/>
            </w:tcBorders>
          </w:tcPr>
          <w:p w14:paraId="1E1566A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360F18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7C1AF50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4" w:space="0" w:color="auto"/>
              <w:right w:val="single" w:sz="6" w:space="0" w:color="auto"/>
            </w:tcBorders>
            <w:shd w:val="clear" w:color="auto" w:fill="auto"/>
          </w:tcPr>
          <w:p w14:paraId="3136F7D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4" w:space="0" w:color="auto"/>
              <w:right w:val="single" w:sz="6" w:space="0" w:color="auto"/>
            </w:tcBorders>
            <w:shd w:val="clear" w:color="auto" w:fill="auto"/>
          </w:tcPr>
          <w:p w14:paraId="24CFCFE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4" w:space="0" w:color="auto"/>
              <w:right w:val="single" w:sz="6" w:space="0" w:color="auto"/>
            </w:tcBorders>
          </w:tcPr>
          <w:p w14:paraId="536772A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4" w:space="0" w:color="auto"/>
              <w:right w:val="single" w:sz="6" w:space="0" w:color="auto"/>
            </w:tcBorders>
          </w:tcPr>
          <w:p w14:paraId="42A5A70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4" w:space="0" w:color="auto"/>
              <w:right w:val="single" w:sz="6" w:space="0" w:color="auto"/>
            </w:tcBorders>
          </w:tcPr>
          <w:p w14:paraId="6805091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2BD91D54" w14:textId="77777777" w:rsidTr="00B11CD6">
        <w:trPr>
          <w:trHeight w:hRule="exact" w:val="396"/>
        </w:trPr>
        <w:tc>
          <w:tcPr>
            <w:tcW w:w="3071" w:type="dxa"/>
            <w:tcBorders>
              <w:top w:val="single" w:sz="4" w:space="0" w:color="auto"/>
              <w:left w:val="single" w:sz="6" w:space="0" w:color="auto"/>
              <w:bottom w:val="single" w:sz="6" w:space="0" w:color="auto"/>
              <w:right w:val="single" w:sz="6" w:space="0" w:color="auto"/>
            </w:tcBorders>
            <w:shd w:val="clear" w:color="auto" w:fill="auto"/>
          </w:tcPr>
          <w:p w14:paraId="7254A5B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rPr>
            </w:pPr>
            <w:proofErr w:type="spellStart"/>
            <w:r w:rsidRPr="001A395E">
              <w:rPr>
                <w:bCs/>
                <w:sz w:val="24"/>
                <w:szCs w:val="24"/>
              </w:rPr>
              <w:t>Вибуття</w:t>
            </w:r>
            <w:proofErr w:type="spellEnd"/>
          </w:p>
        </w:tc>
        <w:tc>
          <w:tcPr>
            <w:tcW w:w="567" w:type="dxa"/>
            <w:tcBorders>
              <w:top w:val="single" w:sz="4" w:space="0" w:color="auto"/>
              <w:left w:val="single" w:sz="6" w:space="0" w:color="auto"/>
              <w:bottom w:val="single" w:sz="6" w:space="0" w:color="auto"/>
              <w:right w:val="single" w:sz="6" w:space="0" w:color="auto"/>
            </w:tcBorders>
          </w:tcPr>
          <w:p w14:paraId="3465C1A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3EC4219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0548FDC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5C3CEBB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282CF5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6" w:space="0" w:color="auto"/>
              <w:right w:val="single" w:sz="6" w:space="0" w:color="auto"/>
            </w:tcBorders>
          </w:tcPr>
          <w:p w14:paraId="5FD3E82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5F7EDF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215744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37C3327" w14:textId="77777777" w:rsidTr="00B11CD6">
        <w:trPr>
          <w:trHeight w:hRule="exact" w:val="354"/>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4346EB1E" w14:textId="0C4B9C3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8A3880">
              <w:rPr>
                <w:b/>
                <w:bCs/>
                <w:sz w:val="24"/>
                <w:szCs w:val="24"/>
                <w:lang w:val="uk-UA"/>
              </w:rPr>
              <w:t>2</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B6C24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848ED1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0BCABD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119A6E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3FA1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F3E94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D9C95F" w14:textId="6990D41D" w:rsidR="001A395E" w:rsidRPr="001A395E" w:rsidRDefault="008A3880"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40F2145" w14:textId="7F19AC52" w:rsidR="001A395E" w:rsidRPr="001A395E" w:rsidRDefault="008A3880"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80</w:t>
            </w:r>
          </w:p>
        </w:tc>
      </w:tr>
      <w:tr w:rsidR="001A395E" w:rsidRPr="001A395E" w14:paraId="7404F6B1" w14:textId="77777777" w:rsidTr="00B11CD6">
        <w:trPr>
          <w:trHeight w:hRule="exact" w:val="37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1EC325E7" w14:textId="32338B94"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u w:val="single"/>
                <w:lang w:val="ru-RU"/>
              </w:rPr>
            </w:pPr>
            <w:r w:rsidRPr="00B11CD6">
              <w:rPr>
                <w:b/>
                <w:bCs/>
                <w:sz w:val="20"/>
                <w:szCs w:val="20"/>
                <w:u w:val="single"/>
                <w:lang w:val="uk-UA"/>
              </w:rPr>
              <w:t xml:space="preserve">Накопичена </w:t>
            </w:r>
            <w:r w:rsidR="00B11CD6">
              <w:rPr>
                <w:b/>
                <w:bCs/>
                <w:sz w:val="24"/>
                <w:szCs w:val="24"/>
                <w:u w:val="single"/>
                <w:lang w:val="uk-UA"/>
              </w:rPr>
              <w:t>ам</w:t>
            </w:r>
            <w:r w:rsidRPr="001A395E">
              <w:rPr>
                <w:b/>
                <w:bCs/>
                <w:sz w:val="24"/>
                <w:szCs w:val="24"/>
                <w:u w:val="single"/>
                <w:lang w:val="uk-UA"/>
              </w:rPr>
              <w:t>ортизація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F91D46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88D4F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2904E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AF203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9748EB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793D2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CEE44A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BCC347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2C4F1404" w14:textId="77777777" w:rsidTr="00B11CD6">
        <w:trPr>
          <w:trHeight w:hRule="exact" w:val="361"/>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D78D91C" w14:textId="47E64216"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lang w:val="uk-UA"/>
              </w:rPr>
            </w:pPr>
            <w:r w:rsidRPr="001A395E">
              <w:rPr>
                <w:b/>
                <w:bCs/>
                <w:sz w:val="24"/>
                <w:szCs w:val="24"/>
                <w:lang w:val="uk-UA"/>
              </w:rPr>
              <w:t xml:space="preserve"> на 31 грудня 20</w:t>
            </w:r>
            <w:r w:rsidR="008A3880">
              <w:rPr>
                <w:b/>
                <w:bCs/>
                <w:sz w:val="24"/>
                <w:szCs w:val="24"/>
              </w:rPr>
              <w:t>2</w:t>
            </w:r>
            <w:r w:rsidR="00B11CD6">
              <w:rPr>
                <w:b/>
                <w:bCs/>
                <w:sz w:val="24"/>
                <w:szCs w:val="24"/>
                <w:lang w:val="ru-RU"/>
              </w:rPr>
              <w:t>1</w:t>
            </w:r>
            <w:r w:rsidR="008A3880">
              <w:rPr>
                <w:b/>
                <w:bCs/>
                <w:sz w:val="24"/>
                <w:szCs w:val="24"/>
              </w:rPr>
              <w:t xml:space="preserve"> </w:t>
            </w:r>
            <w:r w:rsidRPr="001A395E">
              <w:rPr>
                <w:b/>
                <w:bCs/>
                <w:sz w:val="24"/>
                <w:szCs w:val="24"/>
                <w:lang w:val="uk-UA"/>
              </w:rPr>
              <w:t>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E0E4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E633B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75B25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EA99D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BF9AA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042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F0B11D1" w14:textId="031373CF" w:rsidR="001A395E" w:rsidRPr="001A395E" w:rsidRDefault="00B11CD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65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6B72D3B" w14:textId="5C213085" w:rsidR="001A395E" w:rsidRPr="001A395E" w:rsidRDefault="00B11CD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65</w:t>
            </w:r>
          </w:p>
        </w:tc>
      </w:tr>
      <w:tr w:rsidR="001A395E" w:rsidRPr="001A395E" w14:paraId="39240F8C" w14:textId="77777777" w:rsidTr="00B11CD6">
        <w:trPr>
          <w:trHeight w:hRule="exact" w:val="356"/>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0BFA04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Нарахування за рік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27511A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031D96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36E19B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DC5A8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D8A45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C9F42F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D86D53" w14:textId="1EC26F17" w:rsidR="001A395E" w:rsidRPr="001A395E" w:rsidRDefault="00B11CD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E6C519" w14:textId="137348CB" w:rsidR="001A395E" w:rsidRPr="001A395E" w:rsidRDefault="00B11CD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11</w:t>
            </w:r>
          </w:p>
        </w:tc>
      </w:tr>
      <w:tr w:rsidR="001A395E" w:rsidRPr="001A395E" w14:paraId="51C91E79" w14:textId="77777777" w:rsidTr="00B11CD6">
        <w:trPr>
          <w:trHeight w:hRule="exact" w:val="35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77541E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Вибуття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86F19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3825D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105A7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06C15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D7EA9E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49ACD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7849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995C59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5CAB8E4E" w14:textId="77777777" w:rsidTr="00B11CD6">
        <w:trPr>
          <w:trHeight w:hRule="exact" w:val="362"/>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2BA2D6C8" w14:textId="6A8D130F"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8A3880">
              <w:rPr>
                <w:b/>
                <w:bCs/>
                <w:sz w:val="24"/>
                <w:szCs w:val="24"/>
                <w:lang w:val="uk-UA"/>
              </w:rPr>
              <w:t>2</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1693C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30A41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14F6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A4C0F1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EB437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688E85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D46ABA6" w14:textId="5F8119AC"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76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B33C8D0" w14:textId="27F7D436"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76</w:t>
            </w:r>
          </w:p>
        </w:tc>
      </w:tr>
      <w:tr w:rsidR="001A395E" w:rsidRPr="001A395E" w14:paraId="59A8858F" w14:textId="77777777" w:rsidTr="00B11CD6">
        <w:trPr>
          <w:trHeight w:hRule="exact" w:val="358"/>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C7F2FC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u w:val="single"/>
                <w:lang w:val="ru-RU"/>
              </w:rPr>
            </w:pPr>
            <w:r w:rsidRPr="001A395E">
              <w:rPr>
                <w:b/>
                <w:bCs/>
                <w:sz w:val="24"/>
                <w:szCs w:val="24"/>
                <w:u w:val="single"/>
                <w:lang w:val="uk-UA"/>
              </w:rPr>
              <w:t>Чиста балансова вартість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58151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2F12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E42EB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0E18B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7A0911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5EB2CF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A290B7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3A9F1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D3D3621" w14:textId="77777777" w:rsidTr="00B11CD6">
        <w:trPr>
          <w:trHeight w:hRule="exact" w:val="369"/>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1189C63" w14:textId="555BC1CD"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00DF30B8">
              <w:rPr>
                <w:b/>
                <w:bCs/>
                <w:sz w:val="24"/>
                <w:szCs w:val="24"/>
              </w:rPr>
              <w:t>21</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83448D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DB803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D3114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74AB3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CE4B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0341B6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A0B7849" w14:textId="2B0D29E1"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1261C3" w14:textId="6B4D90EA"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ru-RU"/>
              </w:rPr>
            </w:pPr>
            <w:r>
              <w:rPr>
                <w:bCs/>
                <w:i/>
                <w:sz w:val="24"/>
                <w:szCs w:val="24"/>
                <w:lang w:val="ru-RU"/>
              </w:rPr>
              <w:t>15</w:t>
            </w:r>
          </w:p>
        </w:tc>
      </w:tr>
      <w:tr w:rsidR="001A395E" w:rsidRPr="001A395E" w14:paraId="0DF66B7B" w14:textId="77777777" w:rsidTr="00B11CD6">
        <w:trPr>
          <w:trHeight w:hRule="exact" w:val="350"/>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505263FB" w14:textId="31E42FF6"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Pr="001A395E">
              <w:rPr>
                <w:b/>
                <w:bCs/>
                <w:sz w:val="24"/>
                <w:szCs w:val="24"/>
              </w:rPr>
              <w:t>2</w:t>
            </w:r>
            <w:r w:rsidR="00DF30B8">
              <w:rPr>
                <w:b/>
                <w:bCs/>
                <w:sz w:val="24"/>
                <w:szCs w:val="24"/>
                <w:lang w:val="uk-UA"/>
              </w:rPr>
              <w:t>2</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3D285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62E4D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F27CE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BAF61F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4F3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AFF1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DB01AF" w14:textId="7B1A97E4"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DC7EBA" w14:textId="0D4AB434" w:rsidR="001A395E" w:rsidRPr="001A395E" w:rsidRDefault="004C5A94"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w:t>
            </w:r>
          </w:p>
        </w:tc>
      </w:tr>
    </w:tbl>
    <w:p w14:paraId="4186133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uk-UA"/>
        </w:rPr>
      </w:pPr>
    </w:p>
    <w:p w14:paraId="4F9C1466" w14:textId="37B5CFA9" w:rsidR="001A395E" w:rsidRDefault="00B96E32"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08780F">
        <w:rPr>
          <w:bCs/>
          <w:sz w:val="24"/>
          <w:szCs w:val="24"/>
          <w:lang w:val="uk-UA"/>
        </w:rPr>
        <w:t>Згідно МСБО 17 «Оренда» об’єкт</w:t>
      </w:r>
      <w:r w:rsidR="009C61B7">
        <w:rPr>
          <w:bCs/>
          <w:sz w:val="24"/>
          <w:szCs w:val="24"/>
          <w:lang w:val="uk-UA"/>
        </w:rPr>
        <w:t>ами фінансової оренди Компанії</w:t>
      </w:r>
      <w:bookmarkStart w:id="7" w:name="_GoBack"/>
      <w:bookmarkEnd w:id="7"/>
      <w:r w:rsidRPr="0008780F">
        <w:rPr>
          <w:bCs/>
          <w:sz w:val="24"/>
          <w:szCs w:val="24"/>
          <w:lang w:val="uk-UA"/>
        </w:rPr>
        <w:t xml:space="preserve"> є офісне приміщення за укладеним договором, яке знаходиться за </w:t>
      </w:r>
      <w:proofErr w:type="spellStart"/>
      <w:r w:rsidRPr="0008780F">
        <w:rPr>
          <w:bCs/>
          <w:sz w:val="24"/>
          <w:szCs w:val="24"/>
          <w:lang w:val="uk-UA"/>
        </w:rPr>
        <w:t>адресою</w:t>
      </w:r>
      <w:proofErr w:type="spellEnd"/>
      <w:r w:rsidRPr="0008780F">
        <w:rPr>
          <w:bCs/>
          <w:sz w:val="24"/>
          <w:szCs w:val="24"/>
          <w:lang w:val="uk-UA"/>
        </w:rPr>
        <w:t>: м. Харків, вулиця Академіка Про</w:t>
      </w:r>
      <w:r w:rsidR="00E4368B" w:rsidRPr="0008780F">
        <w:rPr>
          <w:bCs/>
          <w:sz w:val="24"/>
          <w:szCs w:val="24"/>
          <w:lang w:val="uk-UA"/>
        </w:rPr>
        <w:t>скури,1. У 2022</w:t>
      </w:r>
      <w:r w:rsidRPr="0008780F">
        <w:rPr>
          <w:bCs/>
          <w:sz w:val="24"/>
          <w:szCs w:val="24"/>
          <w:lang w:val="uk-UA"/>
        </w:rPr>
        <w:t xml:space="preserve"> році Компанією було укладений договір</w:t>
      </w:r>
      <w:r w:rsidR="002D304E" w:rsidRPr="0008780F">
        <w:rPr>
          <w:bCs/>
          <w:sz w:val="24"/>
          <w:szCs w:val="24"/>
          <w:lang w:val="uk-UA"/>
        </w:rPr>
        <w:t xml:space="preserve"> </w:t>
      </w:r>
      <w:r w:rsidR="00EF4FCD" w:rsidRPr="0008780F">
        <w:rPr>
          <w:bCs/>
          <w:sz w:val="24"/>
          <w:szCs w:val="24"/>
          <w:lang w:val="uk-UA"/>
        </w:rPr>
        <w:t>01/2022</w:t>
      </w:r>
      <w:r w:rsidRPr="0008780F">
        <w:rPr>
          <w:bCs/>
          <w:sz w:val="24"/>
          <w:szCs w:val="24"/>
          <w:lang w:val="uk-UA"/>
        </w:rPr>
        <w:t xml:space="preserve"> на оренду приміщення від </w:t>
      </w:r>
      <w:r w:rsidR="00EF4FCD" w:rsidRPr="0008780F">
        <w:rPr>
          <w:bCs/>
          <w:sz w:val="24"/>
          <w:szCs w:val="24"/>
          <w:lang w:val="uk-UA"/>
        </w:rPr>
        <w:t>31</w:t>
      </w:r>
      <w:r w:rsidRPr="0008780F">
        <w:rPr>
          <w:bCs/>
          <w:sz w:val="24"/>
          <w:szCs w:val="24"/>
          <w:lang w:val="uk-UA"/>
        </w:rPr>
        <w:t>.</w:t>
      </w:r>
      <w:r w:rsidR="00EF4FCD" w:rsidRPr="0008780F">
        <w:rPr>
          <w:bCs/>
          <w:sz w:val="24"/>
          <w:szCs w:val="24"/>
          <w:lang w:val="uk-UA"/>
        </w:rPr>
        <w:t>12</w:t>
      </w:r>
      <w:r w:rsidR="00825882" w:rsidRPr="0008780F">
        <w:rPr>
          <w:bCs/>
          <w:sz w:val="24"/>
          <w:szCs w:val="24"/>
          <w:lang w:val="uk-UA"/>
        </w:rPr>
        <w:t>.202</w:t>
      </w:r>
      <w:r w:rsidR="00EF4FCD" w:rsidRPr="0008780F">
        <w:rPr>
          <w:bCs/>
          <w:sz w:val="24"/>
          <w:szCs w:val="24"/>
          <w:lang w:val="uk-UA"/>
        </w:rPr>
        <w:t>1</w:t>
      </w:r>
      <w:r w:rsidRPr="0008780F">
        <w:rPr>
          <w:bCs/>
          <w:sz w:val="24"/>
          <w:szCs w:val="24"/>
          <w:lang w:val="uk-UA"/>
        </w:rPr>
        <w:t xml:space="preserve"> р</w:t>
      </w:r>
      <w:r w:rsidR="00E4368B" w:rsidRPr="0008780F">
        <w:rPr>
          <w:bCs/>
          <w:sz w:val="24"/>
          <w:szCs w:val="24"/>
          <w:lang w:val="uk-UA"/>
        </w:rPr>
        <w:t>оку</w:t>
      </w:r>
      <w:r w:rsidRPr="0008780F">
        <w:rPr>
          <w:bCs/>
          <w:sz w:val="24"/>
          <w:szCs w:val="24"/>
          <w:lang w:val="uk-UA"/>
        </w:rPr>
        <w:t xml:space="preserve">, який був </w:t>
      </w:r>
      <w:r w:rsidR="00981875" w:rsidRPr="0008780F">
        <w:rPr>
          <w:bCs/>
          <w:sz w:val="24"/>
          <w:szCs w:val="24"/>
          <w:lang w:val="uk-UA"/>
        </w:rPr>
        <w:t xml:space="preserve">укладений </w:t>
      </w:r>
      <w:r w:rsidR="00EF4FCD" w:rsidRPr="0008780F">
        <w:rPr>
          <w:bCs/>
          <w:sz w:val="24"/>
          <w:szCs w:val="24"/>
          <w:lang w:val="uk-UA"/>
        </w:rPr>
        <w:t xml:space="preserve">на термін до </w:t>
      </w:r>
      <w:r w:rsidR="008A082E" w:rsidRPr="0008780F">
        <w:rPr>
          <w:bCs/>
          <w:sz w:val="24"/>
          <w:szCs w:val="24"/>
          <w:lang w:val="uk-UA"/>
        </w:rPr>
        <w:t>28</w:t>
      </w:r>
      <w:r w:rsidR="00EF4FCD" w:rsidRPr="0008780F">
        <w:rPr>
          <w:bCs/>
          <w:sz w:val="24"/>
          <w:szCs w:val="24"/>
          <w:lang w:val="uk-UA"/>
        </w:rPr>
        <w:t>.0</w:t>
      </w:r>
      <w:r w:rsidR="008A082E" w:rsidRPr="0008780F">
        <w:rPr>
          <w:bCs/>
          <w:sz w:val="24"/>
          <w:szCs w:val="24"/>
          <w:lang w:val="uk-UA"/>
        </w:rPr>
        <w:t>2</w:t>
      </w:r>
      <w:r w:rsidR="00EF4FCD" w:rsidRPr="0008780F">
        <w:rPr>
          <w:bCs/>
          <w:sz w:val="24"/>
          <w:szCs w:val="24"/>
          <w:lang w:val="uk-UA"/>
        </w:rPr>
        <w:t>.22р.</w:t>
      </w:r>
      <w:r w:rsidR="00435FB1">
        <w:rPr>
          <w:bCs/>
          <w:sz w:val="24"/>
          <w:szCs w:val="24"/>
          <w:lang w:val="uk-UA"/>
        </w:rPr>
        <w:t xml:space="preserve">, надалі був укладений </w:t>
      </w:r>
      <w:r w:rsidR="00EF4FCD" w:rsidRPr="0008780F">
        <w:rPr>
          <w:bCs/>
          <w:sz w:val="24"/>
          <w:szCs w:val="24"/>
          <w:lang w:val="uk-UA"/>
        </w:rPr>
        <w:t xml:space="preserve"> </w:t>
      </w:r>
      <w:r w:rsidR="00435FB1">
        <w:rPr>
          <w:bCs/>
          <w:sz w:val="24"/>
          <w:szCs w:val="24"/>
          <w:lang w:val="uk-UA"/>
        </w:rPr>
        <w:t>н</w:t>
      </w:r>
      <w:r w:rsidR="00981875" w:rsidRPr="0008780F">
        <w:rPr>
          <w:bCs/>
          <w:sz w:val="24"/>
          <w:szCs w:val="24"/>
          <w:lang w:val="uk-UA"/>
        </w:rPr>
        <w:t>ови</w:t>
      </w:r>
      <w:r w:rsidR="00E4368B" w:rsidRPr="0008780F">
        <w:rPr>
          <w:bCs/>
          <w:sz w:val="24"/>
          <w:szCs w:val="24"/>
          <w:lang w:val="uk-UA"/>
        </w:rPr>
        <w:t xml:space="preserve">й договір </w:t>
      </w:r>
      <w:r w:rsidR="008A082E" w:rsidRPr="0008780F">
        <w:rPr>
          <w:bCs/>
          <w:sz w:val="24"/>
          <w:szCs w:val="24"/>
          <w:lang w:val="uk-UA"/>
        </w:rPr>
        <w:t xml:space="preserve">01/03/2022 </w:t>
      </w:r>
      <w:r w:rsidR="00E4368B" w:rsidRPr="0008780F">
        <w:rPr>
          <w:bCs/>
          <w:sz w:val="24"/>
          <w:szCs w:val="24"/>
          <w:lang w:val="uk-UA"/>
        </w:rPr>
        <w:t>від 01</w:t>
      </w:r>
      <w:r w:rsidRPr="0008780F">
        <w:rPr>
          <w:bCs/>
          <w:sz w:val="24"/>
          <w:szCs w:val="24"/>
          <w:lang w:val="uk-UA"/>
        </w:rPr>
        <w:t>.03</w:t>
      </w:r>
      <w:r w:rsidR="00E4368B" w:rsidRPr="0008780F">
        <w:rPr>
          <w:bCs/>
          <w:sz w:val="24"/>
          <w:szCs w:val="24"/>
          <w:lang w:val="uk-UA"/>
        </w:rPr>
        <w:t>.2022</w:t>
      </w:r>
      <w:r w:rsidRPr="0008780F">
        <w:rPr>
          <w:bCs/>
          <w:sz w:val="24"/>
          <w:szCs w:val="24"/>
          <w:lang w:val="uk-UA"/>
        </w:rPr>
        <w:t xml:space="preserve"> ро</w:t>
      </w:r>
      <w:r w:rsidR="00534F63" w:rsidRPr="0008780F">
        <w:rPr>
          <w:bCs/>
          <w:sz w:val="24"/>
          <w:szCs w:val="24"/>
          <w:lang w:val="uk-UA"/>
        </w:rPr>
        <w:t>ку з терміном дії до 31.1</w:t>
      </w:r>
      <w:r w:rsidR="00E4368B" w:rsidRPr="0008780F">
        <w:rPr>
          <w:bCs/>
          <w:sz w:val="24"/>
          <w:szCs w:val="24"/>
          <w:lang w:val="uk-UA"/>
        </w:rPr>
        <w:t>2.2022</w:t>
      </w:r>
      <w:r w:rsidRPr="0008780F">
        <w:rPr>
          <w:bCs/>
          <w:sz w:val="24"/>
          <w:szCs w:val="24"/>
          <w:lang w:val="uk-UA"/>
        </w:rPr>
        <w:t xml:space="preserve"> року. Компанія вирішила не визначати актив з права користування та орендне зобов’язання до оренди зі строком до 12 місяців або менше, та оренди, за якою базовий актив є малоцінним. Орендні платежі, пов’язані з такою орендою, визначаються як витрати на прямолінійній основі протягом строку оренди. Компанія обліковується зобов’язання з оренди приміщення, яке відображено у Звіті про фінансовий стан.</w:t>
      </w:r>
    </w:p>
    <w:p w14:paraId="31C76AB7" w14:textId="77777777" w:rsidR="00BC40D6" w:rsidRDefault="00BC40D6"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4A55CA44" w14:textId="77777777" w:rsidR="004A62DA" w:rsidRPr="004A62DA" w:rsidRDefault="004A62DA" w:rsidP="004A62DA">
      <w:pPr>
        <w:shd w:val="clear" w:color="auto" w:fill="FFFFFF"/>
        <w:tabs>
          <w:tab w:val="left" w:pos="993"/>
        </w:tabs>
        <w:autoSpaceDE w:val="0"/>
        <w:autoSpaceDN w:val="0"/>
        <w:adjustRightInd w:val="0"/>
        <w:spacing w:after="60" w:line="300" w:lineRule="exact"/>
        <w:jc w:val="both"/>
        <w:rPr>
          <w:b/>
          <w:bCs/>
          <w:sz w:val="24"/>
          <w:szCs w:val="24"/>
          <w:lang w:val="uk-UA"/>
        </w:rPr>
      </w:pPr>
      <w:r w:rsidRPr="004A62DA">
        <w:rPr>
          <w:b/>
          <w:bCs/>
          <w:sz w:val="24"/>
          <w:szCs w:val="24"/>
          <w:lang w:val="uk-UA"/>
        </w:rPr>
        <w:t xml:space="preserve">6.1.2. </w:t>
      </w:r>
      <w:r>
        <w:rPr>
          <w:b/>
          <w:bCs/>
          <w:sz w:val="24"/>
          <w:szCs w:val="24"/>
          <w:lang w:val="uk-UA"/>
        </w:rPr>
        <w:t>Ф</w:t>
      </w:r>
      <w:r w:rsidR="00F04D75">
        <w:rPr>
          <w:b/>
          <w:bCs/>
          <w:sz w:val="24"/>
          <w:szCs w:val="24"/>
          <w:lang w:val="uk-UA"/>
        </w:rPr>
        <w:t>інансові інвестиції</w:t>
      </w:r>
    </w:p>
    <w:p w14:paraId="02016C7E" w14:textId="1434D621" w:rsidR="004A62DA" w:rsidRPr="004A62DA" w:rsidRDefault="001A51C2" w:rsidP="0027438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p>
    <w:p w14:paraId="0BABBC46" w14:textId="0F41E529" w:rsidR="004A62DA" w:rsidRDefault="004A62DA" w:rsidP="004A62DA">
      <w:pPr>
        <w:shd w:val="clear" w:color="auto" w:fill="FFFFFF"/>
        <w:tabs>
          <w:tab w:val="left" w:pos="993"/>
        </w:tabs>
        <w:autoSpaceDE w:val="0"/>
        <w:autoSpaceDN w:val="0"/>
        <w:adjustRightInd w:val="0"/>
        <w:spacing w:after="60" w:line="300" w:lineRule="exact"/>
        <w:jc w:val="both"/>
        <w:rPr>
          <w:bCs/>
          <w:sz w:val="24"/>
          <w:szCs w:val="24"/>
          <w:lang w:val="uk-UA"/>
        </w:rPr>
      </w:pPr>
      <w:r w:rsidRPr="004A62DA">
        <w:rPr>
          <w:bCs/>
          <w:sz w:val="24"/>
          <w:szCs w:val="24"/>
          <w:lang w:val="uk-UA"/>
        </w:rPr>
        <w:t xml:space="preserve">        Інші фінансові інвестиції</w:t>
      </w:r>
      <w:r w:rsidR="0019729B">
        <w:rPr>
          <w:bCs/>
          <w:sz w:val="24"/>
          <w:szCs w:val="24"/>
          <w:lang w:val="uk-UA"/>
        </w:rPr>
        <w:t xml:space="preserve"> ( рядок 1035 Звіту про фінансовий стан) </w:t>
      </w:r>
      <w:r w:rsidRPr="004A62DA">
        <w:rPr>
          <w:bCs/>
          <w:sz w:val="24"/>
          <w:szCs w:val="24"/>
          <w:lang w:val="uk-UA"/>
        </w:rPr>
        <w:t xml:space="preserve"> складаються з цінних паперів – акцій ПАТ</w:t>
      </w:r>
      <w:r w:rsidR="0019729B">
        <w:rPr>
          <w:bCs/>
          <w:sz w:val="24"/>
          <w:szCs w:val="24"/>
          <w:lang w:val="uk-UA"/>
        </w:rPr>
        <w:t xml:space="preserve"> </w:t>
      </w:r>
      <w:r w:rsidR="001A51C2" w:rsidRPr="001A51C2">
        <w:rPr>
          <w:bCs/>
          <w:sz w:val="24"/>
          <w:szCs w:val="24"/>
          <w:lang w:val="uk-UA"/>
        </w:rPr>
        <w:t>«</w:t>
      </w:r>
      <w:proofErr w:type="spellStart"/>
      <w:r w:rsidR="001A51C2" w:rsidRPr="001A51C2">
        <w:rPr>
          <w:bCs/>
          <w:sz w:val="24"/>
          <w:szCs w:val="24"/>
          <w:lang w:val="uk-UA"/>
        </w:rPr>
        <w:t>Кінгс</w:t>
      </w:r>
      <w:proofErr w:type="spellEnd"/>
      <w:r w:rsidR="001A51C2" w:rsidRPr="001A51C2">
        <w:rPr>
          <w:bCs/>
          <w:sz w:val="24"/>
          <w:szCs w:val="24"/>
          <w:lang w:val="uk-UA"/>
        </w:rPr>
        <w:t xml:space="preserve"> </w:t>
      </w:r>
      <w:proofErr w:type="spellStart"/>
      <w:r w:rsidR="001A51C2" w:rsidRPr="001A51C2">
        <w:rPr>
          <w:bCs/>
          <w:sz w:val="24"/>
          <w:szCs w:val="24"/>
          <w:lang w:val="uk-UA"/>
        </w:rPr>
        <w:t>Айс</w:t>
      </w:r>
      <w:proofErr w:type="spellEnd"/>
      <w:r w:rsidR="001A51C2">
        <w:rPr>
          <w:bCs/>
          <w:sz w:val="24"/>
          <w:szCs w:val="24"/>
          <w:lang w:val="uk-UA"/>
        </w:rPr>
        <w:t>»</w:t>
      </w:r>
      <w:r w:rsidR="00412864">
        <w:rPr>
          <w:bCs/>
          <w:sz w:val="24"/>
          <w:szCs w:val="24"/>
          <w:lang w:val="uk-UA"/>
        </w:rPr>
        <w:t xml:space="preserve"> у кількості 6</w:t>
      </w:r>
      <w:r w:rsidR="00C46518">
        <w:rPr>
          <w:bCs/>
          <w:sz w:val="24"/>
          <w:szCs w:val="24"/>
          <w:lang w:val="uk-UA"/>
        </w:rPr>
        <w:t xml:space="preserve"> </w:t>
      </w:r>
      <w:r w:rsidR="00412864">
        <w:rPr>
          <w:bCs/>
          <w:sz w:val="24"/>
          <w:szCs w:val="24"/>
          <w:lang w:val="uk-UA"/>
        </w:rPr>
        <w:t xml:space="preserve">662 штук </w:t>
      </w:r>
      <w:r w:rsidRPr="004A62DA">
        <w:rPr>
          <w:bCs/>
          <w:sz w:val="24"/>
          <w:szCs w:val="24"/>
          <w:lang w:val="uk-UA"/>
        </w:rPr>
        <w:t xml:space="preserve"> та інвестиційн</w:t>
      </w:r>
      <w:r w:rsidR="001A51C2">
        <w:rPr>
          <w:bCs/>
          <w:sz w:val="24"/>
          <w:szCs w:val="24"/>
          <w:lang w:val="uk-UA"/>
        </w:rPr>
        <w:t>их сертифікатів ПВНЗІФ «ТИТУЛ»</w:t>
      </w:r>
      <w:r w:rsidR="00E77038" w:rsidRPr="00E77038">
        <w:rPr>
          <w:bCs/>
          <w:sz w:val="24"/>
          <w:szCs w:val="24"/>
          <w:lang w:val="uk-UA"/>
        </w:rPr>
        <w:t xml:space="preserve"> </w:t>
      </w:r>
      <w:r w:rsidR="00E77038">
        <w:rPr>
          <w:bCs/>
          <w:sz w:val="24"/>
          <w:szCs w:val="24"/>
          <w:lang w:val="uk-UA"/>
        </w:rPr>
        <w:t>у кількості 667</w:t>
      </w:r>
      <w:r w:rsidR="00412864">
        <w:rPr>
          <w:bCs/>
          <w:sz w:val="24"/>
          <w:szCs w:val="24"/>
          <w:lang w:val="uk-UA"/>
        </w:rPr>
        <w:t xml:space="preserve"> штук</w:t>
      </w:r>
      <w:r w:rsidR="001A51C2">
        <w:rPr>
          <w:bCs/>
          <w:sz w:val="24"/>
          <w:szCs w:val="24"/>
          <w:lang w:val="uk-UA"/>
        </w:rPr>
        <w:t xml:space="preserve">. </w:t>
      </w:r>
      <w:r w:rsidRPr="004A62DA">
        <w:rPr>
          <w:bCs/>
          <w:sz w:val="24"/>
          <w:szCs w:val="24"/>
          <w:lang w:val="uk-UA"/>
        </w:rPr>
        <w:t>Компанія володіє акціями ПАТ «</w:t>
      </w:r>
      <w:proofErr w:type="spellStart"/>
      <w:r w:rsidRPr="004A62DA">
        <w:rPr>
          <w:bCs/>
          <w:sz w:val="24"/>
          <w:szCs w:val="24"/>
          <w:lang w:val="uk-UA"/>
        </w:rPr>
        <w:t>Кінгс</w:t>
      </w:r>
      <w:proofErr w:type="spellEnd"/>
      <w:r w:rsidRPr="004A62DA">
        <w:rPr>
          <w:bCs/>
          <w:sz w:val="24"/>
          <w:szCs w:val="24"/>
          <w:lang w:val="uk-UA"/>
        </w:rPr>
        <w:t xml:space="preserve"> </w:t>
      </w:r>
      <w:proofErr w:type="spellStart"/>
      <w:r w:rsidRPr="004A62DA">
        <w:rPr>
          <w:bCs/>
          <w:sz w:val="24"/>
          <w:szCs w:val="24"/>
          <w:lang w:val="uk-UA"/>
        </w:rPr>
        <w:t>Айс</w:t>
      </w:r>
      <w:proofErr w:type="spellEnd"/>
      <w:r w:rsidRPr="004A62DA">
        <w:rPr>
          <w:bCs/>
          <w:sz w:val="24"/>
          <w:szCs w:val="24"/>
          <w:lang w:val="uk-UA"/>
        </w:rPr>
        <w:t xml:space="preserve">», обіг яких зупинений, згідно рішення НКЦПФР. Акції українських емітентів, обіг яких зупинений та річну фінансову звітність яких отримати неможливо, оцінюються за справедливою вартістю. Станом на 31.12.2020 року Компанія здійснила переоцінку акцій згідно МСФО. Таким чином, справедлива вартість вищезазначених фінансових активів – акцій ПАТ </w:t>
      </w:r>
      <w:r w:rsidR="00C506CB">
        <w:rPr>
          <w:bCs/>
          <w:sz w:val="24"/>
          <w:szCs w:val="24"/>
          <w:lang w:val="uk-UA"/>
        </w:rPr>
        <w:t>«</w:t>
      </w:r>
      <w:proofErr w:type="spellStart"/>
      <w:r w:rsidR="00C506CB">
        <w:rPr>
          <w:bCs/>
          <w:sz w:val="24"/>
          <w:szCs w:val="24"/>
          <w:lang w:val="uk-UA"/>
        </w:rPr>
        <w:t>Кінгс</w:t>
      </w:r>
      <w:proofErr w:type="spellEnd"/>
      <w:r w:rsidR="00C506CB">
        <w:rPr>
          <w:bCs/>
          <w:sz w:val="24"/>
          <w:szCs w:val="24"/>
          <w:lang w:val="uk-UA"/>
        </w:rPr>
        <w:t xml:space="preserve"> </w:t>
      </w:r>
      <w:proofErr w:type="spellStart"/>
      <w:r w:rsidR="00C506CB">
        <w:rPr>
          <w:bCs/>
          <w:sz w:val="24"/>
          <w:szCs w:val="24"/>
          <w:lang w:val="uk-UA"/>
        </w:rPr>
        <w:t>Айс</w:t>
      </w:r>
      <w:proofErr w:type="spellEnd"/>
      <w:r w:rsidR="00C506CB">
        <w:rPr>
          <w:bCs/>
          <w:sz w:val="24"/>
          <w:szCs w:val="24"/>
          <w:lang w:val="uk-UA"/>
        </w:rPr>
        <w:t>» станом на 31.12.2022</w:t>
      </w:r>
      <w:r w:rsidRPr="004A62DA">
        <w:rPr>
          <w:bCs/>
          <w:sz w:val="24"/>
          <w:szCs w:val="24"/>
          <w:lang w:val="uk-UA"/>
        </w:rPr>
        <w:t xml:space="preserve"> р</w:t>
      </w:r>
      <w:r w:rsidR="0088174A">
        <w:rPr>
          <w:bCs/>
          <w:sz w:val="24"/>
          <w:szCs w:val="24"/>
          <w:lang w:val="uk-UA"/>
        </w:rPr>
        <w:t>. оцінена за нульовою вартістю.</w:t>
      </w:r>
    </w:p>
    <w:p w14:paraId="56627A22" w14:textId="77777777" w:rsidR="0088174A" w:rsidRDefault="0088174A" w:rsidP="004A62D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4C7C94">
        <w:rPr>
          <w:bCs/>
          <w:sz w:val="24"/>
          <w:szCs w:val="24"/>
          <w:lang w:val="uk-UA"/>
        </w:rPr>
        <w:t>Поточні</w:t>
      </w:r>
      <w:r w:rsidR="00C56B96" w:rsidRPr="004C7C94">
        <w:rPr>
          <w:bCs/>
          <w:sz w:val="24"/>
          <w:szCs w:val="24"/>
          <w:lang w:val="uk-UA"/>
        </w:rPr>
        <w:t xml:space="preserve"> фінансові інвестиції ( рядок 11</w:t>
      </w:r>
      <w:r w:rsidRPr="004C7C94">
        <w:rPr>
          <w:bCs/>
          <w:sz w:val="24"/>
          <w:szCs w:val="24"/>
          <w:lang w:val="uk-UA"/>
        </w:rPr>
        <w:t>60 Звіту про фінансовий стан)  складаються з цінних папе</w:t>
      </w:r>
      <w:r w:rsidR="005939DA" w:rsidRPr="004C7C94">
        <w:rPr>
          <w:bCs/>
          <w:sz w:val="24"/>
          <w:szCs w:val="24"/>
          <w:lang w:val="uk-UA"/>
        </w:rPr>
        <w:t>рів</w:t>
      </w:r>
      <w:r w:rsidR="008800B3" w:rsidRPr="004C7C94">
        <w:rPr>
          <w:bCs/>
          <w:sz w:val="24"/>
          <w:szCs w:val="24"/>
          <w:lang w:val="uk-UA"/>
        </w:rPr>
        <w:t xml:space="preserve"> – векселів фізичної особи.</w:t>
      </w:r>
      <w:r w:rsidR="008800B3">
        <w:rPr>
          <w:bCs/>
          <w:sz w:val="24"/>
          <w:szCs w:val="24"/>
          <w:lang w:val="uk-UA"/>
        </w:rPr>
        <w:t xml:space="preserve"> </w:t>
      </w:r>
    </w:p>
    <w:p w14:paraId="1AF45DBC" w14:textId="77777777" w:rsidR="0049413B"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Фінансові інвестиції обліковуються за справедливою вартістю.</w:t>
      </w:r>
    </w:p>
    <w:p w14:paraId="2BBCB55D" w14:textId="77777777" w:rsidR="0049413B" w:rsidRPr="004A62DA"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27"/>
        <w:gridCol w:w="1127"/>
        <w:gridCol w:w="1128"/>
        <w:gridCol w:w="1128"/>
        <w:gridCol w:w="1131"/>
        <w:gridCol w:w="1131"/>
        <w:gridCol w:w="1116"/>
        <w:gridCol w:w="1116"/>
      </w:tblGrid>
      <w:tr w:rsidR="00FE3F2C" w:rsidRPr="00802EE0" w14:paraId="69123EE3" w14:textId="77777777" w:rsidTr="004F02D7">
        <w:trPr>
          <w:trHeight w:val="1221"/>
        </w:trPr>
        <w:tc>
          <w:tcPr>
            <w:tcW w:w="1487" w:type="dxa"/>
            <w:shd w:val="clear" w:color="auto" w:fill="auto"/>
          </w:tcPr>
          <w:p w14:paraId="01866FE1"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Класи активів та зобов’язань, оцінених за справедливою вартістю</w:t>
            </w:r>
          </w:p>
        </w:tc>
        <w:tc>
          <w:tcPr>
            <w:tcW w:w="0" w:type="auto"/>
            <w:gridSpan w:val="2"/>
            <w:shd w:val="clear" w:color="auto" w:fill="auto"/>
          </w:tcPr>
          <w:p w14:paraId="1D7EBBF8"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1 рівень</w:t>
            </w:r>
          </w:p>
          <w:p w14:paraId="21FDD98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мають котирування, та спостережувані)</w:t>
            </w:r>
          </w:p>
        </w:tc>
        <w:tc>
          <w:tcPr>
            <w:tcW w:w="0" w:type="auto"/>
            <w:gridSpan w:val="2"/>
            <w:shd w:val="clear" w:color="auto" w:fill="auto"/>
          </w:tcPr>
          <w:p w14:paraId="228F23D7"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2 рівень</w:t>
            </w:r>
          </w:p>
          <w:p w14:paraId="685EC0BD"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але спостережувані)</w:t>
            </w:r>
          </w:p>
        </w:tc>
        <w:tc>
          <w:tcPr>
            <w:tcW w:w="0" w:type="auto"/>
            <w:gridSpan w:val="2"/>
            <w:shd w:val="clear" w:color="auto" w:fill="auto"/>
          </w:tcPr>
          <w:p w14:paraId="1614FBC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3 рівень</w:t>
            </w:r>
          </w:p>
          <w:p w14:paraId="3E0AB1E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і не є спостережуваними)</w:t>
            </w:r>
          </w:p>
        </w:tc>
        <w:tc>
          <w:tcPr>
            <w:tcW w:w="0" w:type="auto"/>
            <w:gridSpan w:val="2"/>
            <w:shd w:val="clear" w:color="auto" w:fill="auto"/>
          </w:tcPr>
          <w:p w14:paraId="3B575A0F"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p>
          <w:p w14:paraId="2126D05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Усього</w:t>
            </w:r>
          </w:p>
        </w:tc>
      </w:tr>
      <w:tr w:rsidR="00FE3F2C" w:rsidRPr="00802EE0" w14:paraId="33999F99" w14:textId="77777777" w:rsidTr="004F02D7">
        <w:tc>
          <w:tcPr>
            <w:tcW w:w="1487" w:type="dxa"/>
            <w:shd w:val="clear" w:color="auto" w:fill="auto"/>
          </w:tcPr>
          <w:p w14:paraId="7C0382A5"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Дата оцінки</w:t>
            </w:r>
          </w:p>
        </w:tc>
        <w:tc>
          <w:tcPr>
            <w:tcW w:w="0" w:type="auto"/>
            <w:shd w:val="clear" w:color="auto" w:fill="auto"/>
          </w:tcPr>
          <w:p w14:paraId="2DB801A2" w14:textId="3952169A" w:rsidR="00FE3F2C" w:rsidRPr="002817D9"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31.12.2022</w:t>
            </w:r>
          </w:p>
        </w:tc>
        <w:tc>
          <w:tcPr>
            <w:tcW w:w="0" w:type="auto"/>
            <w:shd w:val="clear" w:color="auto" w:fill="auto"/>
          </w:tcPr>
          <w:p w14:paraId="072369EA" w14:textId="50C41EF3" w:rsidR="00FE3F2C" w:rsidRPr="002817D9"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31.12.2021</w:t>
            </w:r>
          </w:p>
        </w:tc>
        <w:tc>
          <w:tcPr>
            <w:tcW w:w="0" w:type="auto"/>
            <w:shd w:val="clear" w:color="auto" w:fill="auto"/>
          </w:tcPr>
          <w:p w14:paraId="74A2E31D" w14:textId="6601E699" w:rsidR="00FE3F2C" w:rsidRPr="002817D9"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31.12.2022</w:t>
            </w:r>
          </w:p>
        </w:tc>
        <w:tc>
          <w:tcPr>
            <w:tcW w:w="0" w:type="auto"/>
            <w:shd w:val="clear" w:color="auto" w:fill="auto"/>
          </w:tcPr>
          <w:p w14:paraId="27EFB6B7" w14:textId="619E0320" w:rsidR="00FE3F2C" w:rsidRPr="002817D9"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31.12.2021</w:t>
            </w:r>
          </w:p>
        </w:tc>
        <w:tc>
          <w:tcPr>
            <w:tcW w:w="0" w:type="auto"/>
            <w:shd w:val="clear" w:color="auto" w:fill="auto"/>
          </w:tcPr>
          <w:p w14:paraId="3241429A" w14:textId="5E53D41D"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2817D9" w:rsidRPr="002817D9">
              <w:rPr>
                <w:bCs/>
                <w:sz w:val="20"/>
                <w:szCs w:val="20"/>
                <w:lang w:val="uk-UA"/>
              </w:rPr>
              <w:t>2</w:t>
            </w:r>
          </w:p>
        </w:tc>
        <w:tc>
          <w:tcPr>
            <w:tcW w:w="0" w:type="auto"/>
            <w:shd w:val="clear" w:color="auto" w:fill="auto"/>
          </w:tcPr>
          <w:p w14:paraId="0CA4E9A9" w14:textId="0C3CB7BB"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2817D9" w:rsidRPr="002817D9">
              <w:rPr>
                <w:bCs/>
                <w:sz w:val="20"/>
                <w:szCs w:val="20"/>
                <w:lang w:val="uk-UA"/>
              </w:rPr>
              <w:t>1</w:t>
            </w:r>
          </w:p>
        </w:tc>
        <w:tc>
          <w:tcPr>
            <w:tcW w:w="0" w:type="auto"/>
            <w:shd w:val="clear" w:color="auto" w:fill="auto"/>
          </w:tcPr>
          <w:p w14:paraId="2DA4B876" w14:textId="77E3B33C"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2817D9" w:rsidRPr="002817D9">
              <w:rPr>
                <w:bCs/>
                <w:sz w:val="20"/>
                <w:szCs w:val="20"/>
                <w:lang w:val="uk-UA"/>
              </w:rPr>
              <w:t>2</w:t>
            </w:r>
          </w:p>
        </w:tc>
        <w:tc>
          <w:tcPr>
            <w:tcW w:w="0" w:type="auto"/>
            <w:shd w:val="clear" w:color="auto" w:fill="auto"/>
          </w:tcPr>
          <w:p w14:paraId="234545F5" w14:textId="41647145"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2817D9" w:rsidRPr="002817D9">
              <w:rPr>
                <w:bCs/>
                <w:sz w:val="20"/>
                <w:szCs w:val="20"/>
                <w:lang w:val="uk-UA"/>
              </w:rPr>
              <w:t>1</w:t>
            </w:r>
          </w:p>
        </w:tc>
      </w:tr>
      <w:tr w:rsidR="00FE3F2C" w:rsidRPr="00802EE0" w14:paraId="6CFC4C5E" w14:textId="77777777" w:rsidTr="004F02D7">
        <w:tc>
          <w:tcPr>
            <w:tcW w:w="1487" w:type="dxa"/>
            <w:shd w:val="clear" w:color="auto" w:fill="auto"/>
          </w:tcPr>
          <w:p w14:paraId="278C7106" w14:textId="77777777" w:rsidR="00E210B3"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w:t>
            </w:r>
            <w:r w:rsidR="002C0CBC" w:rsidRPr="00802EE0">
              <w:rPr>
                <w:bCs/>
                <w:sz w:val="20"/>
                <w:szCs w:val="20"/>
                <w:lang w:val="uk-UA"/>
              </w:rPr>
              <w:t>нш</w:t>
            </w:r>
            <w:r w:rsidRPr="00802EE0">
              <w:rPr>
                <w:bCs/>
                <w:sz w:val="20"/>
                <w:szCs w:val="20"/>
                <w:lang w:val="uk-UA"/>
              </w:rPr>
              <w:t>і фінансові інве</w:t>
            </w:r>
            <w:r w:rsidR="002C0CBC" w:rsidRPr="00802EE0">
              <w:rPr>
                <w:bCs/>
                <w:sz w:val="20"/>
                <w:szCs w:val="20"/>
                <w:lang w:val="uk-UA"/>
              </w:rPr>
              <w:t>с</w:t>
            </w:r>
            <w:r w:rsidRPr="00802EE0">
              <w:rPr>
                <w:bCs/>
                <w:sz w:val="20"/>
                <w:szCs w:val="20"/>
                <w:lang w:val="uk-UA"/>
              </w:rPr>
              <w:t xml:space="preserve">тиції </w:t>
            </w:r>
          </w:p>
          <w:p w14:paraId="51D8AEBF" w14:textId="77777777" w:rsidR="00FE3F2C"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(рядок 1035)</w:t>
            </w:r>
            <w:r w:rsidR="00AE6388" w:rsidRPr="00802EE0">
              <w:rPr>
                <w:bCs/>
                <w:sz w:val="20"/>
                <w:szCs w:val="20"/>
                <w:lang w:val="uk-UA"/>
              </w:rPr>
              <w:t xml:space="preserve"> :</w:t>
            </w:r>
          </w:p>
          <w:p w14:paraId="00B4BEBD"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31061AF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Акції</w:t>
            </w:r>
          </w:p>
          <w:p w14:paraId="524592C8" w14:textId="77777777" w:rsidR="00B20667" w:rsidRDefault="00AE6388"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Інвестиційні сертифікати</w:t>
            </w:r>
          </w:p>
          <w:p w14:paraId="521CDD35" w14:textId="77777777" w:rsidR="00EA2AE2" w:rsidRDefault="00EA2AE2"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385F149E" w14:textId="77777777" w:rsidR="00EA2AE2" w:rsidRDefault="00EA2A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 xml:space="preserve">Поточні фінансові інвестиції </w:t>
            </w:r>
          </w:p>
          <w:p w14:paraId="32A6CD7D" w14:textId="77777777" w:rsidR="00EA2AE2" w:rsidRPr="00802EE0" w:rsidRDefault="00C17095"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(рядок 11</w:t>
            </w:r>
            <w:r w:rsidR="00EA2AE2">
              <w:rPr>
                <w:bCs/>
                <w:sz w:val="20"/>
                <w:szCs w:val="20"/>
                <w:lang w:val="uk-UA"/>
              </w:rPr>
              <w:t>60):</w:t>
            </w:r>
          </w:p>
        </w:tc>
        <w:tc>
          <w:tcPr>
            <w:tcW w:w="0" w:type="auto"/>
            <w:shd w:val="clear" w:color="auto" w:fill="auto"/>
            <w:vAlign w:val="center"/>
          </w:tcPr>
          <w:p w14:paraId="4425F0F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7E99917C"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646F41DF" w14:textId="77777777" w:rsidR="00FE3F2C" w:rsidRPr="00802EE0" w:rsidRDefault="003D7DC3"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1B3F03B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B7E7F69"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1EEAC99F" w14:textId="77777777" w:rsidR="00B20667" w:rsidRP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30459082" w14:textId="77777777" w:rsidR="0013036F"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w:t>
            </w:r>
            <w:r w:rsidR="005A0D06">
              <w:rPr>
                <w:bCs/>
                <w:sz w:val="20"/>
                <w:szCs w:val="20"/>
                <w:lang w:val="uk-UA"/>
              </w:rPr>
              <w:t> </w:t>
            </w:r>
            <w:r>
              <w:rPr>
                <w:bCs/>
                <w:sz w:val="20"/>
                <w:szCs w:val="20"/>
                <w:lang w:val="uk-UA"/>
              </w:rPr>
              <w:t>725</w:t>
            </w:r>
          </w:p>
          <w:p w14:paraId="77C5AA75"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5294589"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B5D7C80"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C7E0B59" w14:textId="2A0821BB" w:rsidR="005A0D06" w:rsidRPr="00802EE0"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A862ECB"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38BE1D4E" w14:textId="1BB9D6F8" w:rsidR="00B20667" w:rsidRPr="00802EE0"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707700F7"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06CF673"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0F3750DA"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0</w:t>
            </w:r>
          </w:p>
          <w:p w14:paraId="58258214" w14:textId="09788DBA" w:rsidR="0013036F" w:rsidRPr="00802EE0"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31FC0CA9"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D7E8F9B" w14:textId="77777777" w:rsidR="0013036F"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B57E979" w14:textId="77777777" w:rsidR="005E0FC6" w:rsidRDefault="005E0FC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6A4C1B1" w14:textId="77777777" w:rsidR="005E0FC6" w:rsidRPr="00802EE0" w:rsidRDefault="005E0FC6"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775</w:t>
            </w:r>
          </w:p>
        </w:tc>
        <w:tc>
          <w:tcPr>
            <w:tcW w:w="0" w:type="auto"/>
            <w:shd w:val="clear" w:color="auto" w:fill="auto"/>
            <w:vAlign w:val="center"/>
          </w:tcPr>
          <w:p w14:paraId="19A76B2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46C6BECA"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51921C61" w14:textId="77777777" w:rsidR="00C048EF" w:rsidRPr="00802EE0" w:rsidRDefault="0070143E"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6D579CA3"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5210C87" w14:textId="77777777" w:rsidR="002C74CF" w:rsidRDefault="002C74C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FEA85DC"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131E3B91" w14:textId="77777777" w:rsidR="00B20667" w:rsidRDefault="008D6264"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F45AF4">
              <w:rPr>
                <w:bCs/>
                <w:sz w:val="20"/>
                <w:szCs w:val="20"/>
                <w:lang w:val="uk-UA"/>
              </w:rPr>
              <w:t>10</w:t>
            </w:r>
            <w:r w:rsidR="000D726F" w:rsidRPr="00F45AF4">
              <w:rPr>
                <w:bCs/>
                <w:sz w:val="20"/>
                <w:szCs w:val="20"/>
                <w:lang w:val="uk-UA"/>
              </w:rPr>
              <w:t> </w:t>
            </w:r>
            <w:r w:rsidRPr="00F45AF4">
              <w:rPr>
                <w:bCs/>
                <w:sz w:val="20"/>
                <w:szCs w:val="20"/>
                <w:lang w:val="uk-UA"/>
              </w:rPr>
              <w:t>725</w:t>
            </w:r>
          </w:p>
          <w:p w14:paraId="09DFD9DC"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BB57887"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BDDC84F"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65A3C83"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ED0682B" w14:textId="1502CD44" w:rsidR="000D726F" w:rsidRPr="00802EE0"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1C39401F" w14:textId="77777777" w:rsidR="00FE3F2C" w:rsidRPr="00802EE0" w:rsidRDefault="00C048EF"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60 98</w:t>
            </w:r>
          </w:p>
          <w:p w14:paraId="5B5D9A8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30FE593B" w14:textId="77777777" w:rsidR="00CF6F28" w:rsidRDefault="00CF6F28"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8B1EFA5"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4D436428" w14:textId="77777777" w:rsidR="00B20667" w:rsidRDefault="008D626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6</w:t>
            </w:r>
            <w:r w:rsidR="008524DE">
              <w:rPr>
                <w:bCs/>
                <w:sz w:val="20"/>
                <w:szCs w:val="20"/>
                <w:lang w:val="uk-UA"/>
              </w:rPr>
              <w:t> </w:t>
            </w:r>
            <w:r>
              <w:rPr>
                <w:bCs/>
                <w:sz w:val="20"/>
                <w:szCs w:val="20"/>
                <w:lang w:val="uk-UA"/>
              </w:rPr>
              <w:t>098</w:t>
            </w:r>
          </w:p>
          <w:p w14:paraId="2D663CD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6396DB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4338669"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7B83E10"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231D670" w14:textId="77777777" w:rsidR="008524DE" w:rsidRPr="00802EE0"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775</w:t>
            </w:r>
          </w:p>
        </w:tc>
      </w:tr>
    </w:tbl>
    <w:p w14:paraId="341D9E3C" w14:textId="77777777" w:rsidR="00074F56" w:rsidRDefault="00074F56" w:rsidP="00F5023D">
      <w:pPr>
        <w:shd w:val="clear" w:color="auto" w:fill="FFFFFF"/>
        <w:tabs>
          <w:tab w:val="left" w:pos="993"/>
        </w:tabs>
        <w:autoSpaceDE w:val="0"/>
        <w:autoSpaceDN w:val="0"/>
        <w:adjustRightInd w:val="0"/>
        <w:spacing w:after="60" w:line="300" w:lineRule="exact"/>
        <w:jc w:val="both"/>
        <w:rPr>
          <w:b/>
          <w:bCs/>
          <w:sz w:val="24"/>
          <w:szCs w:val="24"/>
          <w:lang w:val="uk-UA"/>
        </w:rPr>
      </w:pPr>
    </w:p>
    <w:p w14:paraId="6F4C4533" w14:textId="36CA5280" w:rsid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6.</w:t>
      </w:r>
      <w:r w:rsidRPr="005240BF">
        <w:rPr>
          <w:b/>
          <w:bCs/>
          <w:sz w:val="24"/>
          <w:szCs w:val="24"/>
          <w:lang w:val="ru-RU"/>
        </w:rPr>
        <w:t>1</w:t>
      </w:r>
      <w:r w:rsidR="00120CAF">
        <w:rPr>
          <w:b/>
          <w:bCs/>
          <w:sz w:val="24"/>
          <w:szCs w:val="24"/>
          <w:lang w:val="uk-UA"/>
        </w:rPr>
        <w:t>.3</w:t>
      </w:r>
      <w:r w:rsidR="00337423">
        <w:rPr>
          <w:b/>
          <w:bCs/>
          <w:sz w:val="24"/>
          <w:szCs w:val="24"/>
          <w:lang w:val="uk-UA"/>
        </w:rPr>
        <w:t>.</w:t>
      </w:r>
      <w:r w:rsidRPr="005240BF">
        <w:rPr>
          <w:b/>
          <w:bCs/>
          <w:sz w:val="24"/>
          <w:szCs w:val="24"/>
          <w:lang w:val="uk-UA"/>
        </w:rPr>
        <w:t xml:space="preserve"> Дебіторська заборгованість</w:t>
      </w:r>
    </w:p>
    <w:p w14:paraId="5C07BAD3" w14:textId="77777777" w:rsidR="00F04D75" w:rsidRP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04D75">
        <w:rPr>
          <w:bCs/>
          <w:sz w:val="24"/>
          <w:szCs w:val="24"/>
          <w:lang w:val="uk-UA"/>
        </w:rPr>
        <w:t>Дебіторська заборго</w:t>
      </w:r>
      <w:r>
        <w:rPr>
          <w:bCs/>
          <w:sz w:val="24"/>
          <w:szCs w:val="24"/>
          <w:lang w:val="uk-UA"/>
        </w:rPr>
        <w:t>ваність представлена Компанією</w:t>
      </w:r>
      <w:r w:rsidRPr="00F04D75">
        <w:rPr>
          <w:bCs/>
          <w:sz w:val="24"/>
          <w:szCs w:val="24"/>
          <w:lang w:val="uk-UA"/>
        </w:rPr>
        <w:t xml:space="preserve"> у Звіті про фінансовий стан у вигляді дебіторської заборгованості за продукц</w:t>
      </w:r>
      <w:r>
        <w:rPr>
          <w:bCs/>
          <w:sz w:val="24"/>
          <w:szCs w:val="24"/>
          <w:lang w:val="uk-UA"/>
        </w:rPr>
        <w:t xml:space="preserve">ію, товари, роботи, послуги </w:t>
      </w:r>
      <w:r w:rsidRPr="00F04D75">
        <w:rPr>
          <w:bCs/>
          <w:sz w:val="24"/>
          <w:szCs w:val="24"/>
          <w:lang w:val="uk-UA"/>
        </w:rPr>
        <w:t>, дебіторською заборгованістю за р</w:t>
      </w:r>
      <w:r>
        <w:rPr>
          <w:bCs/>
          <w:sz w:val="24"/>
          <w:szCs w:val="24"/>
          <w:lang w:val="uk-UA"/>
        </w:rPr>
        <w:t>озрахунками з бюджетом</w:t>
      </w:r>
      <w:r w:rsidRPr="00F04D75">
        <w:rPr>
          <w:bCs/>
          <w:sz w:val="24"/>
          <w:szCs w:val="24"/>
          <w:lang w:val="uk-UA"/>
        </w:rPr>
        <w:t xml:space="preserve"> та іншою поточною дебіторською заборгованістю.</w:t>
      </w:r>
    </w:p>
    <w:p w14:paraId="2F970FE3" w14:textId="026B997A" w:rsidR="00F04D75" w:rsidRP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Загальний обсяг </w:t>
      </w:r>
      <w:r w:rsidRPr="00F04D75">
        <w:rPr>
          <w:bCs/>
          <w:sz w:val="24"/>
          <w:szCs w:val="24"/>
          <w:lang w:val="uk-UA"/>
        </w:rPr>
        <w:t>дебіторської заборгованості</w:t>
      </w:r>
      <w:r>
        <w:rPr>
          <w:bCs/>
          <w:sz w:val="24"/>
          <w:szCs w:val="24"/>
          <w:lang w:val="uk-UA"/>
        </w:rPr>
        <w:t xml:space="preserve"> </w:t>
      </w:r>
      <w:r w:rsidRPr="00F04D75">
        <w:rPr>
          <w:bCs/>
          <w:sz w:val="24"/>
          <w:szCs w:val="24"/>
          <w:lang w:val="uk-UA"/>
        </w:rPr>
        <w:t>за продукцію, товари, робот</w:t>
      </w:r>
      <w:r w:rsidR="00012525">
        <w:rPr>
          <w:bCs/>
          <w:sz w:val="24"/>
          <w:szCs w:val="24"/>
          <w:lang w:val="uk-UA"/>
        </w:rPr>
        <w:t>и, послуги, станом на 31.12.2022</w:t>
      </w:r>
      <w:r w:rsidR="007D4D0C">
        <w:rPr>
          <w:bCs/>
          <w:sz w:val="24"/>
          <w:szCs w:val="24"/>
          <w:lang w:val="uk-UA"/>
        </w:rPr>
        <w:t xml:space="preserve"> р.</w:t>
      </w:r>
      <w:r w:rsidRPr="00F04D75">
        <w:rPr>
          <w:bCs/>
          <w:sz w:val="24"/>
          <w:szCs w:val="24"/>
          <w:lang w:val="uk-UA"/>
        </w:rPr>
        <w:t>, сформований за рахунок забор</w:t>
      </w:r>
      <w:r w:rsidR="00E93A58">
        <w:rPr>
          <w:bCs/>
          <w:sz w:val="24"/>
          <w:szCs w:val="24"/>
          <w:lang w:val="uk-UA"/>
        </w:rPr>
        <w:t xml:space="preserve">гованості щодо винагороди Компанії за обслуговування інвестиційних фондів, активами яких управляє Компанія, </w:t>
      </w:r>
      <w:r w:rsidR="00012525" w:rsidRPr="001805CA">
        <w:rPr>
          <w:bCs/>
          <w:sz w:val="24"/>
          <w:szCs w:val="24"/>
          <w:lang w:val="uk-UA"/>
        </w:rPr>
        <w:t>становить суму 1 300</w:t>
      </w:r>
      <w:r w:rsidRPr="001805CA">
        <w:rPr>
          <w:bCs/>
          <w:sz w:val="24"/>
          <w:szCs w:val="24"/>
          <w:lang w:val="uk-UA"/>
        </w:rPr>
        <w:t xml:space="preserve"> тис. </w:t>
      </w:r>
      <w:r w:rsidRPr="00F04D75">
        <w:rPr>
          <w:bCs/>
          <w:sz w:val="24"/>
          <w:szCs w:val="24"/>
          <w:lang w:val="uk-UA"/>
        </w:rPr>
        <w:t>гривень</w:t>
      </w: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5240BF" w:rsidRPr="005240BF" w14:paraId="7BD92421" w14:textId="77777777" w:rsidTr="00374936">
        <w:trPr>
          <w:trHeight w:hRule="exact" w:val="34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51494C2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Дебіторська заборгованість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3FA97EF" w14:textId="0B443D9E" w:rsidR="005240BF" w:rsidRPr="005240BF" w:rsidRDefault="00012525"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FA36EA9" w14:textId="18D7F858" w:rsidR="005240BF" w:rsidRPr="005240BF" w:rsidRDefault="00012525"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2021</w:t>
            </w:r>
          </w:p>
        </w:tc>
      </w:tr>
      <w:tr w:rsidR="005240BF" w:rsidRPr="005240BF" w14:paraId="6B5E22E4" w14:textId="77777777" w:rsidTr="00537A75">
        <w:trPr>
          <w:trHeight w:hRule="exact" w:val="732"/>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544C04EA" w14:textId="77777777" w:rsidR="005240BF" w:rsidRPr="005240BF" w:rsidRDefault="00537A75"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37A75">
              <w:rPr>
                <w:b/>
                <w:bCs/>
                <w:sz w:val="24"/>
                <w:szCs w:val="24"/>
                <w:lang w:val="uk-UA"/>
              </w:rPr>
              <w:t>за продукцію, товари, роботи, послуги</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036579D3" w14:textId="014ADAC1" w:rsidR="005240BF" w:rsidRPr="00012525" w:rsidRDefault="00012525"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1 300</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66FF4DF2" w14:textId="49E3736D" w:rsidR="005240BF" w:rsidRPr="005240BF" w:rsidRDefault="0001252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xml:space="preserve"> 893</w:t>
            </w:r>
          </w:p>
        </w:tc>
      </w:tr>
      <w:tr w:rsidR="005240BF" w:rsidRPr="005240BF" w14:paraId="25B4D30B" w14:textId="77777777" w:rsidTr="00374936">
        <w:trPr>
          <w:trHeight w:hRule="exact" w:val="380"/>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156D66D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 xml:space="preserve">Інша поточна дебіторська заборгованість </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210EE9B3" w14:textId="135FA1DC" w:rsidR="005240BF" w:rsidRPr="00012525" w:rsidRDefault="00B41908"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 xml:space="preserve"> </w:t>
            </w:r>
            <w:r w:rsidR="00012525">
              <w:rPr>
                <w:b/>
                <w:bCs/>
                <w:i/>
                <w:sz w:val="24"/>
                <w:szCs w:val="24"/>
              </w:rPr>
              <w:t>5</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54283638" w14:textId="07532B2C" w:rsidR="005240BF" w:rsidRPr="005240BF" w:rsidRDefault="0001252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33</w:t>
            </w:r>
          </w:p>
        </w:tc>
      </w:tr>
      <w:tr w:rsidR="005240BF" w:rsidRPr="005240BF" w14:paraId="0A4C570E" w14:textId="77777777" w:rsidTr="00374936">
        <w:trPr>
          <w:trHeight w:hRule="exact" w:val="348"/>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25111887"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Розрахунки з бюджетом</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1BE6AA1E" w14:textId="71328583" w:rsidR="005240BF" w:rsidRPr="005240BF" w:rsidRDefault="00B41908"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xml:space="preserve"> </w:t>
            </w:r>
            <w:r w:rsidR="00012525">
              <w:rPr>
                <w:b/>
                <w:bCs/>
                <w:i/>
                <w:sz w:val="24"/>
                <w:szCs w:val="24"/>
                <w:lang w:val="uk-UA"/>
              </w:rPr>
              <w:t>0</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7B1907C7" w14:textId="0A7C8079" w:rsidR="005240BF" w:rsidRPr="005240BF" w:rsidRDefault="0001252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1</w:t>
            </w:r>
          </w:p>
        </w:tc>
      </w:tr>
      <w:tr w:rsidR="005240BF" w:rsidRPr="005240BF" w14:paraId="62EEB2EC" w14:textId="77777777" w:rsidTr="00374936">
        <w:trPr>
          <w:trHeight w:hRule="exact" w:val="354"/>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2DB46E0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ru-RU"/>
              </w:rPr>
            </w:pPr>
            <w:r w:rsidRPr="00D63017">
              <w:rPr>
                <w:b/>
                <w:bCs/>
                <w:sz w:val="24"/>
                <w:szCs w:val="24"/>
                <w:lang w:val="uk-UA"/>
              </w:rPr>
              <w:t>Резерв,</w:t>
            </w:r>
            <w:r w:rsidRPr="005240BF">
              <w:rPr>
                <w:b/>
                <w:bCs/>
                <w:sz w:val="24"/>
                <w:szCs w:val="24"/>
                <w:lang w:val="uk-UA"/>
              </w:rPr>
              <w:t xml:space="preserve"> у </w:t>
            </w:r>
            <w:proofErr w:type="spellStart"/>
            <w:r w:rsidRPr="005240BF">
              <w:rPr>
                <w:b/>
                <w:bCs/>
                <w:sz w:val="24"/>
                <w:szCs w:val="24"/>
                <w:lang w:val="uk-UA"/>
              </w:rPr>
              <w:t>т.ч</w:t>
            </w:r>
            <w:proofErr w:type="spellEnd"/>
            <w:r w:rsidRPr="005240BF">
              <w:rPr>
                <w:b/>
                <w:bCs/>
                <w:sz w:val="24"/>
                <w:szCs w:val="24"/>
                <w:lang w:val="uk-UA"/>
              </w:rPr>
              <w:t>.:</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7DED05DC" w14:textId="77777777" w:rsidR="005240BF" w:rsidRPr="005240BF" w:rsidRDefault="000A4EE3"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0906BF89" w14:textId="77777777" w:rsidR="005240BF" w:rsidRPr="005240BF" w:rsidRDefault="000A4EE3"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r>
      <w:tr w:rsidR="005240BF" w:rsidRPr="005240BF" w14:paraId="5B99EAD8" w14:textId="77777777" w:rsidTr="000A4EE3">
        <w:trPr>
          <w:trHeight w:hRule="exact" w:val="602"/>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7A5304DD"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5240BF">
              <w:rPr>
                <w:b/>
                <w:bCs/>
                <w:sz w:val="24"/>
                <w:szCs w:val="24"/>
                <w:lang w:val="uk-UA"/>
              </w:rPr>
              <w:t>     </w:t>
            </w:r>
            <w:r w:rsidR="000A4EE3">
              <w:rPr>
                <w:b/>
                <w:bCs/>
                <w:i/>
                <w:sz w:val="24"/>
                <w:szCs w:val="24"/>
                <w:lang w:val="uk-UA"/>
              </w:rPr>
              <w:t>- </w:t>
            </w:r>
            <w:r w:rsidRPr="005240BF">
              <w:rPr>
                <w:b/>
                <w:bCs/>
                <w:i/>
                <w:sz w:val="24"/>
                <w:szCs w:val="24"/>
                <w:lang w:val="uk-UA"/>
              </w:rPr>
              <w:t xml:space="preserve">дебіторській заборгованості </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5DEE7929" w14:textId="77777777" w:rsidR="005240BF" w:rsidRPr="005240BF" w:rsidRDefault="0050641B"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20AB02DF" w14:textId="77777777" w:rsidR="005240BF" w:rsidRPr="005240BF" w:rsidRDefault="0050641B"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r>
      <w:tr w:rsidR="005240BF" w:rsidRPr="005240BF" w14:paraId="2D167527" w14:textId="77777777" w:rsidTr="00374936">
        <w:trPr>
          <w:trHeight w:hRule="exact" w:val="569"/>
        </w:trPr>
        <w:tc>
          <w:tcPr>
            <w:tcW w:w="5532" w:type="dxa"/>
            <w:tcBorders>
              <w:top w:val="single" w:sz="6" w:space="0" w:color="auto"/>
              <w:left w:val="single" w:sz="6" w:space="0" w:color="auto"/>
              <w:bottom w:val="single" w:sz="6" w:space="0" w:color="auto"/>
              <w:right w:val="single" w:sz="6" w:space="0" w:color="auto"/>
            </w:tcBorders>
            <w:shd w:val="clear" w:color="auto" w:fill="FFFFFF"/>
            <w:vAlign w:val="center"/>
          </w:tcPr>
          <w:p w14:paraId="3AD3456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i/>
                <w:sz w:val="24"/>
                <w:szCs w:val="24"/>
                <w:lang w:val="uk-UA"/>
              </w:rPr>
              <w:t>Чиста вартість дебіторської заборгованості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61A273B" w14:textId="3A38D4AC" w:rsidR="005240BF" w:rsidRPr="00012525" w:rsidRDefault="00012525"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1 305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45FDFB8" w14:textId="30BC0326" w:rsidR="005240BF" w:rsidRPr="005240BF" w:rsidRDefault="0001252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927</w:t>
            </w:r>
          </w:p>
        </w:tc>
      </w:tr>
    </w:tbl>
    <w:p w14:paraId="519934CE"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p>
    <w:p w14:paraId="7D8BA24B" w14:textId="77777777" w:rsidR="005240BF" w:rsidRPr="009A4F85" w:rsidRDefault="00474865" w:rsidP="005240BF">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До </w:t>
      </w:r>
      <w:r w:rsidR="001861E2" w:rsidRPr="009A4F85">
        <w:rPr>
          <w:bCs/>
          <w:sz w:val="24"/>
          <w:szCs w:val="24"/>
          <w:lang w:val="uk-UA"/>
        </w:rPr>
        <w:t>боржників Компанії</w:t>
      </w:r>
      <w:r w:rsidR="005240BF" w:rsidRPr="009A4F85">
        <w:rPr>
          <w:bCs/>
          <w:sz w:val="24"/>
          <w:szCs w:val="24"/>
          <w:lang w:val="uk-UA"/>
        </w:rPr>
        <w:t xml:space="preserve"> відносяться:</w:t>
      </w:r>
    </w:p>
    <w:tbl>
      <w:tblPr>
        <w:tblW w:w="0" w:type="auto"/>
        <w:tblInd w:w="40" w:type="dxa"/>
        <w:tblLayout w:type="fixed"/>
        <w:tblCellMar>
          <w:left w:w="40" w:type="dxa"/>
          <w:right w:w="40" w:type="dxa"/>
        </w:tblCellMar>
        <w:tblLook w:val="0000" w:firstRow="0" w:lastRow="0" w:firstColumn="0" w:lastColumn="0" w:noHBand="0" w:noVBand="0"/>
      </w:tblPr>
      <w:tblGrid>
        <w:gridCol w:w="7512"/>
        <w:gridCol w:w="1985"/>
      </w:tblGrid>
      <w:tr w:rsidR="005240BF" w:rsidRPr="005240BF" w14:paraId="1243D223" w14:textId="77777777" w:rsidTr="00374936">
        <w:trPr>
          <w:trHeight w:hRule="exact" w:val="346"/>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70DE00D1"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Найменування боржника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FD24F95" w14:textId="2DF58105" w:rsidR="005240BF" w:rsidRPr="005240BF" w:rsidRDefault="005240BF" w:rsidP="000506A9">
            <w:pPr>
              <w:shd w:val="clear" w:color="auto" w:fill="FFFFFF"/>
              <w:tabs>
                <w:tab w:val="left" w:pos="993"/>
              </w:tabs>
              <w:autoSpaceDE w:val="0"/>
              <w:autoSpaceDN w:val="0"/>
              <w:adjustRightInd w:val="0"/>
              <w:spacing w:after="60" w:line="300" w:lineRule="exact"/>
              <w:jc w:val="both"/>
              <w:rPr>
                <w:b/>
                <w:bCs/>
                <w:sz w:val="24"/>
                <w:szCs w:val="24"/>
                <w:lang w:val="ru-RU"/>
              </w:rPr>
            </w:pPr>
            <w:r w:rsidRPr="000506A9">
              <w:rPr>
                <w:b/>
                <w:bCs/>
                <w:sz w:val="24"/>
                <w:szCs w:val="24"/>
                <w:lang w:val="uk-UA"/>
              </w:rPr>
              <w:t>31 грудня 202</w:t>
            </w:r>
            <w:r w:rsidR="000506A9" w:rsidRPr="000506A9">
              <w:rPr>
                <w:b/>
                <w:bCs/>
                <w:sz w:val="24"/>
                <w:szCs w:val="24"/>
                <w:lang w:val="uk-UA"/>
              </w:rPr>
              <w:t>2</w:t>
            </w:r>
          </w:p>
        </w:tc>
      </w:tr>
      <w:tr w:rsidR="005240BF" w:rsidRPr="005240BF" w14:paraId="13DC2E1C"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4EE1355F" w14:textId="77777777" w:rsidR="005240BF"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ПВНЗІФ «Титул»</w:t>
            </w:r>
          </w:p>
          <w:p w14:paraId="30C9613E" w14:textId="77777777" w:rsidR="009A4F85" w:rsidRPr="005240BF"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8A4584C" w14:textId="480E9A4F" w:rsidR="005240BF" w:rsidRPr="005240BF" w:rsidRDefault="00230739"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949</w:t>
            </w:r>
          </w:p>
        </w:tc>
      </w:tr>
      <w:tr w:rsidR="009A4F85" w:rsidRPr="005240BF" w14:paraId="71CE6AF9"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00E19B21" w14:textId="77777777" w:rsidR="009A4F85"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ПВНЗІФ «Ореола»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A08E1E1" w14:textId="04274C2F" w:rsidR="009A4F85" w:rsidRPr="005240BF" w:rsidRDefault="00230739"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335</w:t>
            </w:r>
          </w:p>
        </w:tc>
      </w:tr>
      <w:tr w:rsidR="009A4F85" w:rsidRPr="005240BF" w14:paraId="3AAA2A5A" w14:textId="77777777" w:rsidTr="00374936">
        <w:trPr>
          <w:trHeight w:hRule="exact" w:val="380"/>
        </w:trPr>
        <w:tc>
          <w:tcPr>
            <w:tcW w:w="7512" w:type="dxa"/>
            <w:tcBorders>
              <w:top w:val="single" w:sz="6" w:space="0" w:color="auto"/>
              <w:left w:val="single" w:sz="6" w:space="0" w:color="auto"/>
              <w:bottom w:val="single" w:sz="4" w:space="0" w:color="auto"/>
              <w:right w:val="single" w:sz="6" w:space="0" w:color="auto"/>
            </w:tcBorders>
            <w:shd w:val="clear" w:color="auto" w:fill="FFFFFF"/>
          </w:tcPr>
          <w:p w14:paraId="16EACFE4" w14:textId="77777777" w:rsidR="009A4F85"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xml:space="preserve">ПВНЗІФ «Статус </w:t>
            </w:r>
            <w:proofErr w:type="spellStart"/>
            <w:r>
              <w:rPr>
                <w:b/>
                <w:bCs/>
                <w:i/>
                <w:sz w:val="24"/>
                <w:szCs w:val="24"/>
                <w:lang w:val="uk-UA"/>
              </w:rPr>
              <w:t>фінанс</w:t>
            </w:r>
            <w:proofErr w:type="spellEnd"/>
            <w:r>
              <w:rPr>
                <w:b/>
                <w:bCs/>
                <w:i/>
                <w:sz w:val="24"/>
                <w:szCs w:val="24"/>
                <w:lang w:val="uk-UA"/>
              </w:rPr>
              <w:t>»</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49361400" w14:textId="5C6E304E" w:rsidR="009A4F85" w:rsidRPr="00230739" w:rsidRDefault="00230739"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16</w:t>
            </w:r>
          </w:p>
        </w:tc>
      </w:tr>
    </w:tbl>
    <w:p w14:paraId="2D279D2E" w14:textId="77777777" w:rsidR="005240BF" w:rsidRPr="005240BF" w:rsidRDefault="005240BF" w:rsidP="00B237B4">
      <w:pPr>
        <w:shd w:val="clear" w:color="auto" w:fill="FFFFFF"/>
        <w:tabs>
          <w:tab w:val="left" w:pos="7870"/>
        </w:tabs>
        <w:autoSpaceDE w:val="0"/>
        <w:autoSpaceDN w:val="0"/>
        <w:adjustRightInd w:val="0"/>
        <w:spacing w:after="60" w:line="300" w:lineRule="exact"/>
        <w:jc w:val="both"/>
        <w:rPr>
          <w:b/>
          <w:bCs/>
          <w:sz w:val="24"/>
          <w:szCs w:val="24"/>
          <w:lang w:val="uk-UA"/>
        </w:rPr>
      </w:pPr>
    </w:p>
    <w:p w14:paraId="6A6D8FA8" w14:textId="3DDCC311" w:rsidR="000F3B3B" w:rsidRDefault="00F45AF4" w:rsidP="00F45AF4">
      <w:pPr>
        <w:jc w:val="both"/>
        <w:rPr>
          <w:bCs/>
          <w:sz w:val="24"/>
          <w:szCs w:val="24"/>
          <w:lang w:val="uk-UA"/>
        </w:rPr>
      </w:pPr>
      <w:r>
        <w:rPr>
          <w:b/>
          <w:bCs/>
          <w:sz w:val="24"/>
          <w:szCs w:val="24"/>
          <w:lang w:val="uk-UA"/>
        </w:rPr>
        <w:lastRenderedPageBreak/>
        <w:t xml:space="preserve">          </w:t>
      </w:r>
      <w:r w:rsidR="005240BF" w:rsidRPr="007038FB">
        <w:rPr>
          <w:bCs/>
          <w:sz w:val="24"/>
          <w:szCs w:val="24"/>
          <w:lang w:val="uk-UA"/>
        </w:rPr>
        <w:t>Дебіт</w:t>
      </w:r>
      <w:r w:rsidR="000A5E02" w:rsidRPr="007038FB">
        <w:rPr>
          <w:bCs/>
          <w:sz w:val="24"/>
          <w:szCs w:val="24"/>
          <w:lang w:val="uk-UA"/>
        </w:rPr>
        <w:t>орська заборгованість Компанії</w:t>
      </w:r>
      <w:r w:rsidR="006C7D3C" w:rsidRPr="007038FB">
        <w:rPr>
          <w:bCs/>
          <w:sz w:val="24"/>
          <w:szCs w:val="24"/>
          <w:lang w:val="uk-UA"/>
        </w:rPr>
        <w:t xml:space="preserve"> не має забезпечення. </w:t>
      </w:r>
      <w:r w:rsidR="00976D46" w:rsidRPr="007038FB">
        <w:rPr>
          <w:bCs/>
          <w:sz w:val="24"/>
          <w:szCs w:val="24"/>
          <w:lang w:val="uk-UA"/>
        </w:rPr>
        <w:t>Дебіторська заборгованість Компанії складається з заборгованості пайових інвестиційних фондів</w:t>
      </w:r>
      <w:r w:rsidRPr="007038FB">
        <w:rPr>
          <w:bCs/>
          <w:sz w:val="24"/>
          <w:szCs w:val="24"/>
          <w:lang w:val="uk-UA"/>
        </w:rPr>
        <w:t xml:space="preserve">, активами яких управляє Компанія. Ці </w:t>
      </w:r>
      <w:r w:rsidRPr="007038FB">
        <w:rPr>
          <w:color w:val="222222"/>
          <w:sz w:val="24"/>
          <w:szCs w:val="24"/>
          <w:shd w:val="clear" w:color="auto" w:fill="FFFFFF"/>
          <w:lang w:val="uk-UA"/>
        </w:rPr>
        <w:t>пайові</w:t>
      </w:r>
      <w:r w:rsidR="00657F84" w:rsidRPr="007038FB">
        <w:rPr>
          <w:color w:val="222222"/>
          <w:sz w:val="24"/>
          <w:szCs w:val="24"/>
          <w:shd w:val="clear" w:color="auto" w:fill="FFFFFF"/>
          <w:lang w:val="uk-UA"/>
        </w:rPr>
        <w:t xml:space="preserve"> фонд </w:t>
      </w:r>
      <w:r w:rsidRPr="007038FB">
        <w:rPr>
          <w:color w:val="222222"/>
          <w:sz w:val="24"/>
          <w:szCs w:val="24"/>
          <w:shd w:val="clear" w:color="auto" w:fill="FFFFFF"/>
          <w:lang w:val="uk-UA"/>
        </w:rPr>
        <w:t>не є юридичними особами</w:t>
      </w:r>
      <w:r w:rsidR="00637196" w:rsidRPr="007038FB">
        <w:rPr>
          <w:color w:val="222222"/>
          <w:sz w:val="24"/>
          <w:szCs w:val="24"/>
          <w:shd w:val="clear" w:color="auto" w:fill="FFFFFF"/>
          <w:lang w:val="uk-UA"/>
        </w:rPr>
        <w:t>, не мають посадових осіб</w:t>
      </w:r>
      <w:r w:rsidR="00853101" w:rsidRPr="007038FB">
        <w:rPr>
          <w:color w:val="222222"/>
          <w:sz w:val="24"/>
          <w:szCs w:val="24"/>
          <w:shd w:val="clear" w:color="auto" w:fill="FFFFFF"/>
          <w:lang w:val="uk-UA"/>
        </w:rPr>
        <w:t>.</w:t>
      </w:r>
      <w:r w:rsidR="00687455" w:rsidRPr="007038FB">
        <w:rPr>
          <w:color w:val="222222"/>
          <w:sz w:val="24"/>
          <w:szCs w:val="24"/>
          <w:shd w:val="clear" w:color="auto" w:fill="FFFFFF"/>
          <w:lang w:val="uk-UA"/>
        </w:rPr>
        <w:t xml:space="preserve"> Компанією щомісячно здійснюється аналіз цієї дебіторської заборгованості щодо нагальної потреби щодо створення резерву</w:t>
      </w:r>
      <w:r w:rsidR="00C90322" w:rsidRPr="007038FB">
        <w:rPr>
          <w:color w:val="222222"/>
          <w:sz w:val="24"/>
          <w:szCs w:val="24"/>
          <w:shd w:val="clear" w:color="auto" w:fill="FFFFFF"/>
          <w:lang w:val="uk-UA"/>
        </w:rPr>
        <w:t xml:space="preserve"> сумнівної заборгованості</w:t>
      </w:r>
      <w:r w:rsidR="00687455" w:rsidRPr="007038FB">
        <w:rPr>
          <w:color w:val="222222"/>
          <w:sz w:val="24"/>
          <w:szCs w:val="24"/>
          <w:shd w:val="clear" w:color="auto" w:fill="FFFFFF"/>
          <w:lang w:val="uk-UA"/>
        </w:rPr>
        <w:t xml:space="preserve">. </w:t>
      </w:r>
      <w:r w:rsidR="00C93A88" w:rsidRPr="007038FB">
        <w:rPr>
          <w:bCs/>
          <w:sz w:val="24"/>
          <w:szCs w:val="24"/>
          <w:lang w:val="uk-UA"/>
        </w:rPr>
        <w:t>Компанія проводить аналіз та оцінку рівня кредитного ризику з використанням індивідуального підходу</w:t>
      </w:r>
      <w:r w:rsidR="00A50FBD" w:rsidRPr="007038FB">
        <w:rPr>
          <w:bCs/>
          <w:sz w:val="24"/>
          <w:szCs w:val="24"/>
          <w:lang w:val="uk-UA"/>
        </w:rPr>
        <w:t>, враховуюче вищенаведене.</w:t>
      </w:r>
      <w:r w:rsidR="00C93A88" w:rsidRPr="007038FB">
        <w:rPr>
          <w:bCs/>
          <w:sz w:val="24"/>
          <w:szCs w:val="24"/>
          <w:lang w:val="uk-UA"/>
        </w:rPr>
        <w:t xml:space="preserve"> </w:t>
      </w:r>
      <w:r w:rsidR="005240BF" w:rsidRPr="007038FB">
        <w:rPr>
          <w:bCs/>
          <w:sz w:val="24"/>
          <w:szCs w:val="24"/>
          <w:lang w:val="uk-UA"/>
        </w:rPr>
        <w:t>Класифікація дебіторської заборгованості за групами ризику не здійснюється.</w:t>
      </w:r>
      <w:r w:rsidR="00C93A88" w:rsidRPr="007038FB">
        <w:rPr>
          <w:bCs/>
          <w:sz w:val="24"/>
          <w:szCs w:val="24"/>
          <w:lang w:val="uk-UA"/>
        </w:rPr>
        <w:t xml:space="preserve"> </w:t>
      </w:r>
      <w:r w:rsidR="004D637E">
        <w:rPr>
          <w:bCs/>
          <w:sz w:val="24"/>
          <w:szCs w:val="24"/>
          <w:lang w:val="uk-UA"/>
        </w:rPr>
        <w:t>Станом на 31.12.2022</w:t>
      </w:r>
      <w:r w:rsidR="009B21FF" w:rsidRPr="007038FB">
        <w:rPr>
          <w:bCs/>
          <w:sz w:val="24"/>
          <w:szCs w:val="24"/>
          <w:lang w:val="uk-UA"/>
        </w:rPr>
        <w:t xml:space="preserve"> року відсутні конкретні ризики щодо непогашення заборгованості дебіторами ( </w:t>
      </w:r>
      <w:r w:rsidR="00853101" w:rsidRPr="007038FB">
        <w:rPr>
          <w:bCs/>
          <w:sz w:val="24"/>
          <w:szCs w:val="24"/>
          <w:lang w:val="uk-UA"/>
        </w:rPr>
        <w:t xml:space="preserve">пайовими </w:t>
      </w:r>
      <w:r w:rsidR="009B21FF" w:rsidRPr="007038FB">
        <w:rPr>
          <w:bCs/>
          <w:sz w:val="24"/>
          <w:szCs w:val="24"/>
          <w:lang w:val="uk-UA"/>
        </w:rPr>
        <w:t xml:space="preserve">інвестиційними фондами). </w:t>
      </w:r>
      <w:r w:rsidR="00C515D5" w:rsidRPr="007038FB">
        <w:rPr>
          <w:bCs/>
          <w:sz w:val="24"/>
          <w:szCs w:val="24"/>
          <w:lang w:val="uk-UA"/>
        </w:rPr>
        <w:t>Інша дебіторська заборгованість не має суттєвого впливу на показники фінансової звітності.</w:t>
      </w:r>
      <w:r w:rsidR="000F3B3B" w:rsidRPr="007038FB">
        <w:rPr>
          <w:lang w:val="ru-RU"/>
        </w:rPr>
        <w:t xml:space="preserve"> </w:t>
      </w:r>
      <w:r w:rsidR="004D637E">
        <w:rPr>
          <w:bCs/>
          <w:sz w:val="24"/>
          <w:szCs w:val="24"/>
          <w:lang w:val="uk-UA"/>
        </w:rPr>
        <w:t>За звітний період 2022</w:t>
      </w:r>
      <w:r w:rsidR="000F3B3B" w:rsidRPr="007038FB">
        <w:rPr>
          <w:bCs/>
          <w:sz w:val="24"/>
          <w:szCs w:val="24"/>
          <w:lang w:val="uk-UA"/>
        </w:rPr>
        <w:t xml:space="preserve"> року Компанією не було визнано сумнівною заборгованість і не нараховано резерв сумнівної заборгованості.</w:t>
      </w:r>
    </w:p>
    <w:p w14:paraId="3A42D90C" w14:textId="77777777" w:rsidR="004D637E" w:rsidRPr="00CD068F" w:rsidRDefault="004D637E" w:rsidP="00F45AF4">
      <w:pPr>
        <w:jc w:val="both"/>
        <w:rPr>
          <w:color w:val="222222"/>
          <w:sz w:val="24"/>
          <w:szCs w:val="24"/>
          <w:shd w:val="clear" w:color="auto" w:fill="FFFFFF"/>
          <w:lang w:val="uk-UA"/>
        </w:rPr>
      </w:pPr>
    </w:p>
    <w:p w14:paraId="35CD1AAA" w14:textId="1A626C2D"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u w:val="single"/>
          <w:lang w:val="uk-UA"/>
        </w:rPr>
      </w:pPr>
      <w:r w:rsidRPr="00F5023D">
        <w:rPr>
          <w:b/>
          <w:bCs/>
          <w:sz w:val="24"/>
          <w:szCs w:val="24"/>
          <w:lang w:val="uk-UA"/>
        </w:rPr>
        <w:t>6.1</w:t>
      </w:r>
      <w:r w:rsidR="00457891">
        <w:rPr>
          <w:b/>
          <w:bCs/>
          <w:sz w:val="24"/>
          <w:szCs w:val="24"/>
          <w:lang w:val="uk-UA"/>
        </w:rPr>
        <w:t>.4</w:t>
      </w:r>
      <w:r w:rsidRPr="00F5023D">
        <w:rPr>
          <w:b/>
          <w:bCs/>
          <w:sz w:val="24"/>
          <w:szCs w:val="24"/>
          <w:lang w:val="uk-UA"/>
        </w:rPr>
        <w:t>. Грошові кошти (показники в гривнях)</w:t>
      </w:r>
    </w:p>
    <w:p w14:paraId="1884AADA"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F5023D" w:rsidRPr="00F5023D" w14:paraId="298DD8E1" w14:textId="77777777" w:rsidTr="00374936">
        <w:trPr>
          <w:trHeight w:hRule="exact" w:val="341"/>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349B1E6D"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lang w:val="uk-UA"/>
              </w:rPr>
            </w:pPr>
            <w:r w:rsidRPr="00F5023D">
              <w:rPr>
                <w:b/>
                <w:bCs/>
                <w:sz w:val="24"/>
                <w:szCs w:val="24"/>
                <w:lang w:val="uk-UA"/>
              </w:rPr>
              <w:t>Показник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DEAFC09" w14:textId="3FF6A6BA" w:rsidR="00F5023D" w:rsidRPr="00F5023D" w:rsidRDefault="007645DB" w:rsidP="00F5023D">
            <w:pPr>
              <w:shd w:val="clear" w:color="auto" w:fill="FFFFFF"/>
              <w:tabs>
                <w:tab w:val="left" w:pos="993"/>
              </w:tabs>
              <w:autoSpaceDE w:val="0"/>
              <w:autoSpaceDN w:val="0"/>
              <w:adjustRightInd w:val="0"/>
              <w:spacing w:after="60" w:line="300" w:lineRule="exact"/>
              <w:jc w:val="both"/>
              <w:rPr>
                <w:bCs/>
                <w:sz w:val="24"/>
                <w:szCs w:val="24"/>
              </w:rPr>
            </w:pPr>
            <w:r>
              <w:rPr>
                <w:b/>
                <w:bCs/>
                <w:sz w:val="24"/>
                <w:szCs w:val="24"/>
                <w:lang w:val="uk-UA"/>
              </w:rPr>
              <w:t>31 грудня 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D3C733" w14:textId="60782879" w:rsidR="00F5023D" w:rsidRPr="00F5023D" w:rsidRDefault="007645DB" w:rsidP="00F5023D">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2021</w:t>
            </w:r>
          </w:p>
        </w:tc>
      </w:tr>
      <w:tr w:rsidR="00F5023D" w:rsidRPr="009C61B7" w14:paraId="26814C3B" w14:textId="77777777" w:rsidTr="00374936">
        <w:trPr>
          <w:trHeight w:hRule="exact" w:val="660"/>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1C5F233"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r w:rsidRPr="00F5023D">
              <w:rPr>
                <w:bCs/>
                <w:sz w:val="24"/>
                <w:szCs w:val="24"/>
                <w:u w:val="single"/>
                <w:lang w:val="uk-UA"/>
              </w:rPr>
              <w:t>Рахунки в банках в національній валюті, у тому числі: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1E96CC9"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FF483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uk-UA"/>
              </w:rPr>
            </w:pPr>
          </w:p>
        </w:tc>
      </w:tr>
      <w:tr w:rsidR="00F5023D" w:rsidRPr="00F5023D" w14:paraId="5F08E289"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9563166"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proofErr w:type="spellStart"/>
            <w:r>
              <w:rPr>
                <w:bCs/>
                <w:i/>
                <w:sz w:val="24"/>
                <w:szCs w:val="24"/>
                <w:lang w:val="uk-UA"/>
              </w:rPr>
              <w:t>Укргазбанк</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AB1F837" w14:textId="2C697D4A" w:rsidR="00F5023D" w:rsidRPr="00F5023D" w:rsidRDefault="007645D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88C0782" w14:textId="5E50EF75" w:rsidR="00F5023D" w:rsidRPr="00F5023D" w:rsidRDefault="007645D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w:t>
            </w:r>
          </w:p>
        </w:tc>
      </w:tr>
      <w:tr w:rsidR="00F5023D" w:rsidRPr="00F5023D" w14:paraId="461B967F"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72E79994"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proofErr w:type="spellStart"/>
            <w:r>
              <w:rPr>
                <w:bCs/>
                <w:i/>
                <w:sz w:val="24"/>
                <w:szCs w:val="24"/>
                <w:lang w:val="uk-UA"/>
              </w:rPr>
              <w:t>Уніве</w:t>
            </w:r>
            <w:r w:rsidR="00D31407">
              <w:rPr>
                <w:bCs/>
                <w:i/>
                <w:sz w:val="24"/>
                <w:szCs w:val="24"/>
                <w:lang w:val="uk-UA"/>
              </w:rPr>
              <w:t>р</w:t>
            </w:r>
            <w:r>
              <w:rPr>
                <w:bCs/>
                <w:i/>
                <w:sz w:val="24"/>
                <w:szCs w:val="24"/>
                <w:lang w:val="uk-UA"/>
              </w:rPr>
              <w:t>салбанк</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9FBAD9D" w14:textId="762F1D97" w:rsidR="00F5023D" w:rsidRPr="007645DB" w:rsidRDefault="007645DB" w:rsidP="00F5023D">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403AC7" w14:textId="16B40263" w:rsidR="00F5023D" w:rsidRPr="00F5023D" w:rsidRDefault="007645D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w:t>
            </w:r>
          </w:p>
        </w:tc>
      </w:tr>
      <w:tr w:rsidR="00F5023D" w:rsidRPr="00F5023D" w14:paraId="595D2C42" w14:textId="77777777" w:rsidTr="00374936">
        <w:trPr>
          <w:trHeight w:hRule="exact" w:val="32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2B69547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i/>
                <w:sz w:val="24"/>
                <w:szCs w:val="24"/>
                <w:lang w:val="ru-RU"/>
              </w:rPr>
            </w:pPr>
            <w:r w:rsidRPr="00F5023D">
              <w:rPr>
                <w:b/>
                <w:bCs/>
                <w:i/>
                <w:sz w:val="24"/>
                <w:szCs w:val="24"/>
                <w:lang w:val="uk-UA"/>
              </w:rPr>
              <w:t>Разом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2D91F6A" w14:textId="7897E465" w:rsidR="00F5023D" w:rsidRPr="007645DB" w:rsidRDefault="007645DB"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E96C700" w14:textId="3BE739AC" w:rsidR="00F5023D" w:rsidRPr="007645DB" w:rsidRDefault="007645DB"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9</w:t>
            </w:r>
          </w:p>
        </w:tc>
      </w:tr>
    </w:tbl>
    <w:p w14:paraId="6677C7FA" w14:textId="77777777" w:rsidR="00FE3F2C" w:rsidRDefault="00D3140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F5023D" w:rsidRPr="00F5023D">
        <w:rPr>
          <w:bCs/>
          <w:sz w:val="24"/>
          <w:szCs w:val="24"/>
          <w:lang w:val="uk-UA"/>
        </w:rPr>
        <w:t>Залишки коштів на рахунка підтв</w:t>
      </w:r>
      <w:r w:rsidR="0000747A">
        <w:rPr>
          <w:bCs/>
          <w:sz w:val="24"/>
          <w:szCs w:val="24"/>
          <w:lang w:val="uk-UA"/>
        </w:rPr>
        <w:t>ерджено банківськими виписками.</w:t>
      </w:r>
    </w:p>
    <w:p w14:paraId="1C3FA028" w14:textId="4C2A251D" w:rsid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w:t>
      </w:r>
      <w:r w:rsidR="00457891">
        <w:rPr>
          <w:b/>
          <w:bCs/>
          <w:sz w:val="24"/>
          <w:szCs w:val="24"/>
          <w:lang w:val="uk-UA"/>
        </w:rPr>
        <w:t>.5</w:t>
      </w:r>
      <w:r w:rsidRPr="0000747A">
        <w:rPr>
          <w:b/>
          <w:bCs/>
          <w:sz w:val="24"/>
          <w:szCs w:val="24"/>
          <w:lang w:val="uk-UA"/>
        </w:rPr>
        <w:t>. Власний капітал</w:t>
      </w:r>
    </w:p>
    <w:p w14:paraId="4FEFEC4E" w14:textId="02246B9A" w:rsidR="003C1E4D" w:rsidRDefault="008126EB" w:rsidP="008126EB">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Pr="008126EB">
        <w:rPr>
          <w:bCs/>
          <w:sz w:val="24"/>
          <w:szCs w:val="24"/>
          <w:lang w:val="uk-UA"/>
        </w:rPr>
        <w:t>Згідно Статуту  розмір визначеного ст</w:t>
      </w:r>
      <w:r>
        <w:rPr>
          <w:bCs/>
          <w:sz w:val="24"/>
          <w:szCs w:val="24"/>
          <w:lang w:val="uk-UA"/>
        </w:rPr>
        <w:t>атутного</w:t>
      </w:r>
      <w:r w:rsidR="003C1E4D">
        <w:rPr>
          <w:bCs/>
          <w:sz w:val="24"/>
          <w:szCs w:val="24"/>
          <w:lang w:val="uk-UA"/>
        </w:rPr>
        <w:t xml:space="preserve"> ( пайового )</w:t>
      </w:r>
      <w:r>
        <w:rPr>
          <w:bCs/>
          <w:sz w:val="24"/>
          <w:szCs w:val="24"/>
          <w:lang w:val="uk-UA"/>
        </w:rPr>
        <w:t xml:space="preserve"> капіталу становить 14 675 тис. </w:t>
      </w:r>
      <w:r w:rsidR="003C1E4D">
        <w:rPr>
          <w:bCs/>
          <w:sz w:val="24"/>
          <w:szCs w:val="24"/>
          <w:lang w:val="uk-UA"/>
        </w:rPr>
        <w:t>гривень</w:t>
      </w:r>
      <w:r w:rsidRPr="008126EB">
        <w:rPr>
          <w:bCs/>
          <w:sz w:val="24"/>
          <w:szCs w:val="24"/>
          <w:lang w:val="uk-UA"/>
        </w:rPr>
        <w:t>.</w:t>
      </w:r>
      <w:r w:rsidRPr="008126EB">
        <w:rPr>
          <w:lang w:val="ru-RU"/>
        </w:rPr>
        <w:t xml:space="preserve"> </w:t>
      </w:r>
      <w:r w:rsidRPr="008126EB">
        <w:rPr>
          <w:bCs/>
          <w:sz w:val="24"/>
          <w:szCs w:val="24"/>
          <w:lang w:val="uk-UA"/>
        </w:rPr>
        <w:t xml:space="preserve">Зареєстрований (пайовий) капітал Компанії сформований  у відповідності до законодавства України та сплачений повністю грошовими коштами. </w:t>
      </w:r>
      <w:r w:rsidR="00510D7D">
        <w:rPr>
          <w:bCs/>
          <w:sz w:val="24"/>
          <w:szCs w:val="24"/>
          <w:lang w:val="uk-UA"/>
        </w:rPr>
        <w:t>Протягом 2022</w:t>
      </w:r>
      <w:r w:rsidR="003C1E4D" w:rsidRPr="003C1E4D">
        <w:rPr>
          <w:bCs/>
          <w:sz w:val="24"/>
          <w:szCs w:val="24"/>
          <w:lang w:val="uk-UA"/>
        </w:rPr>
        <w:t xml:space="preserve"> року збільшення розміру статутного капіталу Компанії не здійснювалося.</w:t>
      </w:r>
      <w:r w:rsidRPr="008126EB">
        <w:rPr>
          <w:bCs/>
          <w:sz w:val="24"/>
          <w:szCs w:val="24"/>
          <w:lang w:val="uk-UA"/>
        </w:rPr>
        <w:t xml:space="preserve">  </w:t>
      </w:r>
      <w:r w:rsidR="0061273E" w:rsidRPr="0061273E">
        <w:rPr>
          <w:bCs/>
          <w:sz w:val="24"/>
          <w:szCs w:val="24"/>
          <w:lang w:val="uk-UA"/>
        </w:rPr>
        <w:t>Інформація про учасників Компанії</w:t>
      </w:r>
      <w:r w:rsidR="00510D7D">
        <w:rPr>
          <w:bCs/>
          <w:sz w:val="24"/>
          <w:szCs w:val="24"/>
          <w:lang w:val="uk-UA"/>
        </w:rPr>
        <w:t xml:space="preserve"> станом на 31 грудня 2022</w:t>
      </w:r>
      <w:r w:rsidR="0061273E" w:rsidRPr="0061273E">
        <w:rPr>
          <w:bCs/>
          <w:sz w:val="24"/>
          <w:szCs w:val="24"/>
          <w:lang w:val="uk-UA"/>
        </w:rPr>
        <w:t xml:space="preserve"> року наведена вище у  розділі І «Загальна інформація». </w:t>
      </w:r>
      <w:r w:rsidRPr="008126EB">
        <w:rPr>
          <w:bCs/>
          <w:sz w:val="24"/>
          <w:szCs w:val="24"/>
          <w:lang w:val="uk-UA"/>
        </w:rPr>
        <w:t xml:space="preserve"> </w:t>
      </w:r>
    </w:p>
    <w:p w14:paraId="13351A12" w14:textId="31CE8711" w:rsidR="0000747A" w:rsidRPr="0000747A" w:rsidRDefault="008126EB" w:rsidP="004F3B0C">
      <w:pPr>
        <w:shd w:val="clear" w:color="auto" w:fill="FFFFFF"/>
        <w:tabs>
          <w:tab w:val="left" w:pos="993"/>
        </w:tabs>
        <w:autoSpaceDE w:val="0"/>
        <w:autoSpaceDN w:val="0"/>
        <w:adjustRightInd w:val="0"/>
        <w:spacing w:after="60" w:line="300" w:lineRule="exact"/>
        <w:jc w:val="both"/>
        <w:rPr>
          <w:bCs/>
          <w:sz w:val="24"/>
          <w:szCs w:val="24"/>
          <w:lang w:val="uk-UA"/>
        </w:rPr>
      </w:pPr>
      <w:r w:rsidRPr="008126EB">
        <w:rPr>
          <w:bCs/>
          <w:sz w:val="24"/>
          <w:szCs w:val="24"/>
          <w:lang w:val="uk-UA"/>
        </w:rPr>
        <w:t xml:space="preserve">       </w:t>
      </w:r>
      <w:r w:rsidR="00A3059C">
        <w:rPr>
          <w:bCs/>
          <w:sz w:val="24"/>
          <w:szCs w:val="24"/>
          <w:lang w:val="uk-UA"/>
        </w:rPr>
        <w:t xml:space="preserve">  </w:t>
      </w:r>
      <w:r w:rsidRPr="008126EB">
        <w:rPr>
          <w:bCs/>
          <w:sz w:val="24"/>
          <w:szCs w:val="24"/>
          <w:lang w:val="uk-UA"/>
        </w:rPr>
        <w:t>Нерозподілений прибуток ( непокритий збиток)  у складі власного капіталу</w:t>
      </w:r>
      <w:r w:rsidR="00C75721">
        <w:rPr>
          <w:bCs/>
          <w:sz w:val="24"/>
          <w:szCs w:val="24"/>
          <w:lang w:val="uk-UA"/>
        </w:rPr>
        <w:t xml:space="preserve"> Компанії</w:t>
      </w:r>
      <w:r w:rsidR="00510D7D">
        <w:rPr>
          <w:bCs/>
          <w:sz w:val="24"/>
          <w:szCs w:val="24"/>
          <w:lang w:val="uk-UA"/>
        </w:rPr>
        <w:t xml:space="preserve"> станом на 31.12.2022 року </w:t>
      </w:r>
      <w:r w:rsidR="00510D7D" w:rsidRPr="00047CC4">
        <w:rPr>
          <w:bCs/>
          <w:sz w:val="24"/>
          <w:szCs w:val="24"/>
          <w:lang w:val="uk-UA"/>
        </w:rPr>
        <w:t>складав  (– 3 272</w:t>
      </w:r>
      <w:r w:rsidRPr="00047CC4">
        <w:rPr>
          <w:bCs/>
          <w:sz w:val="24"/>
          <w:szCs w:val="24"/>
          <w:lang w:val="uk-UA"/>
        </w:rPr>
        <w:t xml:space="preserve"> ) </w:t>
      </w:r>
      <w:r w:rsidRPr="008126EB">
        <w:rPr>
          <w:bCs/>
          <w:sz w:val="24"/>
          <w:szCs w:val="24"/>
          <w:lang w:val="uk-UA"/>
        </w:rPr>
        <w:t>тис</w:t>
      </w:r>
      <w:r w:rsidR="004F3B0C">
        <w:rPr>
          <w:bCs/>
          <w:sz w:val="24"/>
          <w:szCs w:val="24"/>
          <w:lang w:val="uk-UA"/>
        </w:rPr>
        <w:t>. грн.</w:t>
      </w:r>
    </w:p>
    <w:p w14:paraId="7735DCCF" w14:textId="6DA423C9" w:rsidR="0000747A" w:rsidRPr="0000747A" w:rsidRDefault="00F84795"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00747A" w:rsidRPr="0000747A">
        <w:rPr>
          <w:bCs/>
          <w:sz w:val="24"/>
          <w:szCs w:val="24"/>
          <w:lang w:val="uk-UA"/>
        </w:rPr>
        <w:t>Структ</w:t>
      </w:r>
      <w:r>
        <w:rPr>
          <w:bCs/>
          <w:sz w:val="24"/>
          <w:szCs w:val="24"/>
          <w:lang w:val="uk-UA"/>
        </w:rPr>
        <w:t>ура власного капіталу Компан</w:t>
      </w:r>
      <w:r w:rsidR="00DC5511">
        <w:rPr>
          <w:bCs/>
          <w:sz w:val="24"/>
          <w:szCs w:val="24"/>
          <w:lang w:val="uk-UA"/>
        </w:rPr>
        <w:t>і</w:t>
      </w:r>
      <w:r>
        <w:rPr>
          <w:bCs/>
          <w:sz w:val="24"/>
          <w:szCs w:val="24"/>
          <w:lang w:val="uk-UA"/>
        </w:rPr>
        <w:t>ї</w:t>
      </w:r>
      <w:r w:rsidR="00CE0F82">
        <w:rPr>
          <w:bCs/>
          <w:sz w:val="24"/>
          <w:szCs w:val="24"/>
          <w:lang w:val="uk-UA"/>
        </w:rPr>
        <w:t xml:space="preserve"> станом на 31.12.2022</w:t>
      </w:r>
      <w:r w:rsidR="0000747A" w:rsidRPr="0000747A">
        <w:rPr>
          <w:bCs/>
          <w:sz w:val="24"/>
          <w:szCs w:val="24"/>
          <w:lang w:val="uk-UA"/>
        </w:rPr>
        <w:t xml:space="preserve"> року була наступною:</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160"/>
        <w:gridCol w:w="1980"/>
      </w:tblGrid>
      <w:tr w:rsidR="0000747A" w:rsidRPr="0000747A" w14:paraId="0475F15E" w14:textId="77777777" w:rsidTr="00686CE7">
        <w:trPr>
          <w:cantSplit/>
          <w:trHeight w:val="377"/>
        </w:trPr>
        <w:tc>
          <w:tcPr>
            <w:tcW w:w="5287" w:type="dxa"/>
          </w:tcPr>
          <w:p w14:paraId="6864DAD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Найменування статті</w:t>
            </w:r>
          </w:p>
        </w:tc>
        <w:tc>
          <w:tcPr>
            <w:tcW w:w="2160" w:type="dxa"/>
          </w:tcPr>
          <w:p w14:paraId="002C952C" w14:textId="05263AB2" w:rsidR="0000747A" w:rsidRPr="0000747A" w:rsidRDefault="00510D7D"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31.12.2022</w:t>
            </w:r>
            <w:r w:rsidR="0000747A" w:rsidRPr="0000747A">
              <w:rPr>
                <w:bCs/>
                <w:sz w:val="24"/>
                <w:szCs w:val="24"/>
                <w:lang w:val="uk-UA"/>
              </w:rPr>
              <w:t xml:space="preserve"> р.</w:t>
            </w:r>
          </w:p>
        </w:tc>
        <w:tc>
          <w:tcPr>
            <w:tcW w:w="1980" w:type="dxa"/>
          </w:tcPr>
          <w:p w14:paraId="49636065" w14:textId="2BC1DFFB" w:rsidR="0000747A" w:rsidRPr="0000747A" w:rsidRDefault="00510D7D"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31.12.2021</w:t>
            </w:r>
            <w:r w:rsidR="0000747A" w:rsidRPr="0000747A">
              <w:rPr>
                <w:bCs/>
                <w:sz w:val="24"/>
                <w:szCs w:val="24"/>
                <w:lang w:val="uk-UA"/>
              </w:rPr>
              <w:t xml:space="preserve"> р.</w:t>
            </w:r>
          </w:p>
        </w:tc>
      </w:tr>
      <w:tr w:rsidR="0000747A" w:rsidRPr="0000747A" w14:paraId="712E193D" w14:textId="77777777" w:rsidTr="00686CE7">
        <w:trPr>
          <w:cantSplit/>
          <w:trHeight w:val="377"/>
        </w:trPr>
        <w:tc>
          <w:tcPr>
            <w:tcW w:w="5287" w:type="dxa"/>
          </w:tcPr>
          <w:p w14:paraId="3BB94983"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 xml:space="preserve">Статутний капітал </w:t>
            </w:r>
          </w:p>
        </w:tc>
        <w:tc>
          <w:tcPr>
            <w:tcW w:w="2160" w:type="dxa"/>
          </w:tcPr>
          <w:p w14:paraId="4E46006E"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c>
          <w:tcPr>
            <w:tcW w:w="1980" w:type="dxa"/>
          </w:tcPr>
          <w:p w14:paraId="6E8B4DA1"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r>
      <w:tr w:rsidR="0000747A" w:rsidRPr="0000747A" w14:paraId="03BB2D16" w14:textId="77777777" w:rsidTr="00686CE7">
        <w:trPr>
          <w:cantSplit/>
          <w:trHeight w:val="377"/>
        </w:trPr>
        <w:tc>
          <w:tcPr>
            <w:tcW w:w="5287" w:type="dxa"/>
          </w:tcPr>
          <w:p w14:paraId="108B2DD4"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Додатковий капітал</w:t>
            </w:r>
          </w:p>
        </w:tc>
        <w:tc>
          <w:tcPr>
            <w:tcW w:w="2160" w:type="dxa"/>
          </w:tcPr>
          <w:p w14:paraId="4669CA73"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c>
          <w:tcPr>
            <w:tcW w:w="1980" w:type="dxa"/>
          </w:tcPr>
          <w:p w14:paraId="63886C9A"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r>
      <w:tr w:rsidR="0000747A" w:rsidRPr="0000747A" w14:paraId="13364F09" w14:textId="77777777" w:rsidTr="00686CE7">
        <w:trPr>
          <w:cantSplit/>
          <w:trHeight w:val="377"/>
        </w:trPr>
        <w:tc>
          <w:tcPr>
            <w:tcW w:w="5287" w:type="dxa"/>
          </w:tcPr>
          <w:p w14:paraId="3EBD5000"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Нерозподілений прибуток (непокритий збиток)</w:t>
            </w:r>
          </w:p>
        </w:tc>
        <w:tc>
          <w:tcPr>
            <w:tcW w:w="2160" w:type="dxa"/>
          </w:tcPr>
          <w:p w14:paraId="7FB2F3E0" w14:textId="5C9D87EB" w:rsidR="0000747A" w:rsidRPr="0000747A" w:rsidRDefault="00510D7D"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- 3 272</w:t>
            </w:r>
          </w:p>
        </w:tc>
        <w:tc>
          <w:tcPr>
            <w:tcW w:w="1980" w:type="dxa"/>
          </w:tcPr>
          <w:p w14:paraId="0F42DD73" w14:textId="5691F93E" w:rsidR="0000747A" w:rsidRPr="0000747A" w:rsidRDefault="00510D7D"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-3 699</w:t>
            </w:r>
          </w:p>
        </w:tc>
      </w:tr>
      <w:tr w:rsidR="0000747A" w:rsidRPr="0000747A" w14:paraId="3FDA22F0" w14:textId="77777777" w:rsidTr="00686CE7">
        <w:trPr>
          <w:cantSplit/>
          <w:trHeight w:val="377"/>
        </w:trPr>
        <w:tc>
          <w:tcPr>
            <w:tcW w:w="5287" w:type="dxa"/>
          </w:tcPr>
          <w:p w14:paraId="2582BFF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sidRPr="0000747A">
              <w:rPr>
                <w:b/>
                <w:bCs/>
                <w:i/>
                <w:sz w:val="24"/>
                <w:szCs w:val="24"/>
                <w:lang w:val="uk-UA"/>
              </w:rPr>
              <w:t>Разом</w:t>
            </w:r>
          </w:p>
        </w:tc>
        <w:tc>
          <w:tcPr>
            <w:tcW w:w="2160" w:type="dxa"/>
          </w:tcPr>
          <w:p w14:paraId="240B73AC" w14:textId="5D81BD3C" w:rsidR="0000747A" w:rsidRPr="00510D7D" w:rsidRDefault="00510D7D" w:rsidP="0000747A">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11 411</w:t>
            </w:r>
          </w:p>
        </w:tc>
        <w:tc>
          <w:tcPr>
            <w:tcW w:w="1980" w:type="dxa"/>
          </w:tcPr>
          <w:p w14:paraId="66615A82" w14:textId="3E9F0597" w:rsidR="0000747A" w:rsidRPr="0000747A" w:rsidRDefault="00510D7D" w:rsidP="0000747A">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10 984</w:t>
            </w:r>
          </w:p>
        </w:tc>
      </w:tr>
    </w:tbl>
    <w:p w14:paraId="2E7B38BD" w14:textId="77777777" w:rsidR="00F5023D" w:rsidRDefault="00F5023D"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7E2B0C1D" w14:textId="02AA3180" w:rsidR="00386222" w:rsidRPr="00386222" w:rsidRDefault="009927B2" w:rsidP="00386222">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w:t>
      </w:r>
      <w:r w:rsidR="00457891">
        <w:rPr>
          <w:b/>
          <w:bCs/>
          <w:sz w:val="24"/>
          <w:szCs w:val="24"/>
          <w:lang w:val="uk-UA"/>
        </w:rPr>
        <w:t>.6</w:t>
      </w:r>
      <w:r w:rsidR="00386222" w:rsidRPr="00386222">
        <w:rPr>
          <w:b/>
          <w:bCs/>
          <w:sz w:val="24"/>
          <w:szCs w:val="24"/>
          <w:lang w:val="uk-UA"/>
        </w:rPr>
        <w:t>. Торговельна та інша кредиторська заборгованість</w:t>
      </w:r>
    </w:p>
    <w:p w14:paraId="547CC166" w14:textId="77777777" w:rsidR="00386222" w:rsidRPr="00386222" w:rsidRDefault="003E1F89"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2A3293">
        <w:rPr>
          <w:bCs/>
          <w:sz w:val="24"/>
          <w:szCs w:val="24"/>
          <w:lang w:val="uk-UA"/>
        </w:rPr>
        <w:t>Короткострокова</w:t>
      </w:r>
      <w:r w:rsidR="00A478A6">
        <w:rPr>
          <w:bCs/>
          <w:sz w:val="24"/>
          <w:szCs w:val="24"/>
          <w:lang w:val="uk-UA"/>
        </w:rPr>
        <w:t xml:space="preserve"> заборгованість Компанії</w:t>
      </w:r>
      <w:r w:rsidR="00386222" w:rsidRPr="00386222">
        <w:rPr>
          <w:bCs/>
          <w:sz w:val="24"/>
          <w:szCs w:val="24"/>
          <w:lang w:val="uk-UA"/>
        </w:rPr>
        <w:t xml:space="preserve"> представлена у фінансовій звітності у наступному вигляді:</w:t>
      </w:r>
    </w:p>
    <w:tbl>
      <w:tblPr>
        <w:tblpPr w:leftFromText="180" w:rightFromText="180" w:vertAnchor="text" w:horzAnchor="margin" w:tblpY="98"/>
        <w:tblW w:w="0" w:type="auto"/>
        <w:tblLayout w:type="fixed"/>
        <w:tblCellMar>
          <w:left w:w="40" w:type="dxa"/>
          <w:right w:w="40" w:type="dxa"/>
        </w:tblCellMar>
        <w:tblLook w:val="0000" w:firstRow="0" w:lastRow="0" w:firstColumn="0" w:lastColumn="0" w:noHBand="0" w:noVBand="0"/>
      </w:tblPr>
      <w:tblGrid>
        <w:gridCol w:w="5032"/>
        <w:gridCol w:w="2228"/>
        <w:gridCol w:w="2272"/>
      </w:tblGrid>
      <w:tr w:rsidR="00386222" w:rsidRPr="00386222" w14:paraId="552A155C" w14:textId="77777777" w:rsidTr="00686CE7">
        <w:trPr>
          <w:trHeight w:hRule="exact" w:val="404"/>
        </w:trPr>
        <w:tc>
          <w:tcPr>
            <w:tcW w:w="5032" w:type="dxa"/>
            <w:tcBorders>
              <w:top w:val="single" w:sz="6" w:space="0" w:color="auto"/>
              <w:left w:val="single" w:sz="6" w:space="0" w:color="auto"/>
              <w:bottom w:val="single" w:sz="6" w:space="0" w:color="auto"/>
              <w:right w:val="nil"/>
            </w:tcBorders>
            <w:shd w:val="clear" w:color="auto" w:fill="FFFFFF"/>
            <w:vAlign w:val="center"/>
          </w:tcPr>
          <w:p w14:paraId="5114527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3ACE5CB" w14:textId="58F9871F" w:rsidR="00386222" w:rsidRPr="00386222" w:rsidRDefault="00457891"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2022</w:t>
            </w:r>
            <w:r w:rsidR="00386222" w:rsidRPr="00386222">
              <w:rPr>
                <w:b/>
                <w:bCs/>
                <w:sz w:val="24"/>
                <w:szCs w:val="24"/>
                <w:lang w:val="uk-UA"/>
              </w:rPr>
              <w:t xml:space="preserve"> р.</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6AF85D8F" w14:textId="7D930326" w:rsidR="00386222" w:rsidRPr="00386222" w:rsidRDefault="00457891"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2021</w:t>
            </w:r>
            <w:r w:rsidR="00386222" w:rsidRPr="00386222">
              <w:rPr>
                <w:b/>
                <w:bCs/>
                <w:sz w:val="24"/>
                <w:szCs w:val="24"/>
                <w:lang w:val="uk-UA"/>
              </w:rPr>
              <w:t xml:space="preserve"> р.</w:t>
            </w:r>
          </w:p>
        </w:tc>
      </w:tr>
      <w:tr w:rsidR="00386222" w:rsidRPr="00386222" w14:paraId="17009B20"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A823F2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Поточна кредиторська заборгованість:</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1BE18CF"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4CA7BE9"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rPr>
            </w:pPr>
          </w:p>
        </w:tc>
      </w:tr>
      <w:tr w:rsidR="00386222" w:rsidRPr="00386222" w14:paraId="0DD70396"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D4BE063"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товари, роботи, послуги (торгова)</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2EBED90" w14:textId="77777777" w:rsidR="00386222" w:rsidRPr="00386222" w:rsidRDefault="001C73AD"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575</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0057E9D" w14:textId="12C6277C" w:rsidR="00386222" w:rsidRPr="00386222" w:rsidRDefault="00457891"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575</w:t>
            </w:r>
          </w:p>
        </w:tc>
      </w:tr>
      <w:tr w:rsidR="00386222" w:rsidRPr="00386222" w14:paraId="17B2ECC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CB14DF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бюджетом</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908A040" w14:textId="77C191AA"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AF86E79" w14:textId="57FE2C0E"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C1C6C85"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6325972"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зі страхування</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49E4B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17BE570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37B3B29"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697C1C21"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оплати праці</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59501AE4" w14:textId="3965C275" w:rsidR="00386222" w:rsidRPr="00386222" w:rsidRDefault="00457891"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23</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1249529" w14:textId="051898F7" w:rsidR="00386222" w:rsidRPr="00457891" w:rsidRDefault="00457891" w:rsidP="00386222">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8</w:t>
            </w:r>
          </w:p>
        </w:tc>
      </w:tr>
      <w:tr w:rsidR="00386222" w:rsidRPr="00386222" w14:paraId="145E1471"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99951B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lastRenderedPageBreak/>
              <w:t>     - за одержаними авансами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9E0875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55B4CE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0D7C909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842E52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     - за розрахунками з учасниками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95EDD0B"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0752C5D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7F696DC"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EC3AF4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Доходи майбутніх періодів</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427CFAC"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656B8A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B028C99" w14:textId="77777777" w:rsidTr="00686CE7">
        <w:trPr>
          <w:trHeight w:hRule="exact" w:val="377"/>
        </w:trPr>
        <w:tc>
          <w:tcPr>
            <w:tcW w:w="5032" w:type="dxa"/>
            <w:tcBorders>
              <w:top w:val="single" w:sz="6" w:space="0" w:color="auto"/>
              <w:left w:val="single" w:sz="6" w:space="0" w:color="auto"/>
              <w:bottom w:val="single" w:sz="6" w:space="0" w:color="auto"/>
              <w:right w:val="nil"/>
            </w:tcBorders>
            <w:shd w:val="clear" w:color="auto" w:fill="FFFFFF"/>
            <w:vAlign w:val="center"/>
          </w:tcPr>
          <w:p w14:paraId="4A067F1E"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Інші поточні зобов’язання </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6476BDA" w14:textId="58903BFE" w:rsidR="00386222" w:rsidRPr="00386222" w:rsidRDefault="00403176"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55</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D016EC0" w14:textId="6B4ED306" w:rsidR="00386222" w:rsidRPr="00386222" w:rsidRDefault="00457891"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108</w:t>
            </w:r>
          </w:p>
        </w:tc>
      </w:tr>
      <w:tr w:rsidR="00386222" w:rsidRPr="00386222" w14:paraId="529B3BB2" w14:textId="77777777" w:rsidTr="00686CE7">
        <w:trPr>
          <w:trHeight w:hRule="exact" w:val="320"/>
        </w:trPr>
        <w:tc>
          <w:tcPr>
            <w:tcW w:w="5032" w:type="dxa"/>
            <w:tcBorders>
              <w:top w:val="single" w:sz="6" w:space="0" w:color="auto"/>
              <w:left w:val="single" w:sz="6" w:space="0" w:color="auto"/>
              <w:bottom w:val="single" w:sz="4" w:space="0" w:color="auto"/>
              <w:right w:val="nil"/>
            </w:tcBorders>
            <w:shd w:val="clear" w:color="auto" w:fill="FFFFFF"/>
            <w:vAlign w:val="center"/>
          </w:tcPr>
          <w:p w14:paraId="1BD8A30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
                <w:bCs/>
                <w:i/>
                <w:sz w:val="24"/>
                <w:szCs w:val="24"/>
                <w:lang w:val="uk-UA"/>
              </w:rPr>
            </w:pPr>
            <w:r w:rsidRPr="00386222">
              <w:rPr>
                <w:b/>
                <w:bCs/>
                <w:i/>
                <w:sz w:val="24"/>
                <w:szCs w:val="24"/>
                <w:lang w:val="uk-UA"/>
              </w:rPr>
              <w:t>Разом</w:t>
            </w:r>
          </w:p>
        </w:tc>
        <w:tc>
          <w:tcPr>
            <w:tcW w:w="2228" w:type="dxa"/>
            <w:tcBorders>
              <w:top w:val="single" w:sz="6" w:space="0" w:color="auto"/>
              <w:left w:val="single" w:sz="6" w:space="0" w:color="auto"/>
              <w:bottom w:val="single" w:sz="4" w:space="0" w:color="auto"/>
              <w:right w:val="single" w:sz="6" w:space="0" w:color="auto"/>
            </w:tcBorders>
            <w:shd w:val="clear" w:color="auto" w:fill="FFFFFF"/>
          </w:tcPr>
          <w:p w14:paraId="60F3D88D" w14:textId="17EDDE9F" w:rsidR="00386222" w:rsidRPr="00386222" w:rsidRDefault="00403176"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653</w:t>
            </w:r>
          </w:p>
        </w:tc>
        <w:tc>
          <w:tcPr>
            <w:tcW w:w="2272" w:type="dxa"/>
            <w:tcBorders>
              <w:top w:val="single" w:sz="6" w:space="0" w:color="auto"/>
              <w:left w:val="single" w:sz="6" w:space="0" w:color="auto"/>
              <w:bottom w:val="single" w:sz="4" w:space="0" w:color="auto"/>
              <w:right w:val="single" w:sz="6" w:space="0" w:color="auto"/>
            </w:tcBorders>
            <w:shd w:val="clear" w:color="auto" w:fill="FFFFFF"/>
          </w:tcPr>
          <w:p w14:paraId="05C78739" w14:textId="5A1FD203" w:rsidR="00386222" w:rsidRPr="00386222" w:rsidRDefault="00457891"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691</w:t>
            </w:r>
          </w:p>
        </w:tc>
      </w:tr>
    </w:tbl>
    <w:p w14:paraId="284DF90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5257417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7876FD0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07D588A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25E82E6F"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574A21E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1C5596B9" w14:textId="77777777" w:rsidR="00386222" w:rsidRPr="00386222" w:rsidRDefault="00EC6A39"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386222">
        <w:rPr>
          <w:bCs/>
          <w:sz w:val="24"/>
          <w:szCs w:val="24"/>
          <w:lang w:val="uk-UA"/>
        </w:rPr>
        <w:t>Поточна кредиторська заборгованість за товари, роботи т</w:t>
      </w:r>
      <w:r>
        <w:rPr>
          <w:bCs/>
          <w:sz w:val="24"/>
          <w:szCs w:val="24"/>
          <w:lang w:val="uk-UA"/>
        </w:rPr>
        <w:t>а послуги сформована Компанією</w:t>
      </w:r>
      <w:r w:rsidR="00386222" w:rsidRPr="00386222">
        <w:rPr>
          <w:bCs/>
          <w:sz w:val="24"/>
          <w:szCs w:val="24"/>
          <w:lang w:val="uk-UA"/>
        </w:rPr>
        <w:t xml:space="preserve"> за рахунок заборгованості перед постачальниками за товари, роботи, послуги,  найбільшим з яких з яких є </w:t>
      </w:r>
    </w:p>
    <w:tbl>
      <w:tblPr>
        <w:tblW w:w="0" w:type="auto"/>
        <w:tblInd w:w="40" w:type="dxa"/>
        <w:tblLayout w:type="fixed"/>
        <w:tblCellMar>
          <w:left w:w="40" w:type="dxa"/>
          <w:right w:w="40" w:type="dxa"/>
        </w:tblCellMar>
        <w:tblLook w:val="0000" w:firstRow="0" w:lastRow="0" w:firstColumn="0" w:lastColumn="0" w:noHBand="0" w:noVBand="0"/>
      </w:tblPr>
      <w:tblGrid>
        <w:gridCol w:w="7512"/>
        <w:gridCol w:w="1985"/>
      </w:tblGrid>
      <w:tr w:rsidR="00386222" w:rsidRPr="00386222" w14:paraId="5F85B2ED" w14:textId="77777777" w:rsidTr="00686CE7">
        <w:trPr>
          <w:trHeight w:hRule="exact" w:val="346"/>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1A83FCBE"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
                <w:bCs/>
                <w:sz w:val="24"/>
                <w:szCs w:val="24"/>
                <w:lang w:val="uk-UA"/>
              </w:rPr>
            </w:pPr>
            <w:r w:rsidRPr="00386222">
              <w:rPr>
                <w:b/>
                <w:bCs/>
                <w:sz w:val="24"/>
                <w:szCs w:val="24"/>
                <w:lang w:val="uk-UA"/>
              </w:rPr>
              <w:t>Найменування постачальника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483CE14" w14:textId="4C263A69" w:rsidR="00386222" w:rsidRPr="001B208E" w:rsidRDefault="00386222" w:rsidP="001B208E">
            <w:pPr>
              <w:shd w:val="clear" w:color="auto" w:fill="FFFFFF"/>
              <w:tabs>
                <w:tab w:val="left" w:pos="993"/>
              </w:tabs>
              <w:autoSpaceDE w:val="0"/>
              <w:autoSpaceDN w:val="0"/>
              <w:adjustRightInd w:val="0"/>
              <w:spacing w:after="60" w:line="300" w:lineRule="exact"/>
              <w:jc w:val="both"/>
              <w:rPr>
                <w:bCs/>
                <w:sz w:val="24"/>
                <w:szCs w:val="24"/>
                <w:lang w:val="ru-RU"/>
              </w:rPr>
            </w:pPr>
            <w:r w:rsidRPr="001B208E">
              <w:rPr>
                <w:b/>
                <w:bCs/>
                <w:sz w:val="24"/>
                <w:szCs w:val="24"/>
                <w:lang w:val="uk-UA"/>
              </w:rPr>
              <w:t>31 грудня 202</w:t>
            </w:r>
            <w:r w:rsidR="001B208E" w:rsidRPr="001B208E">
              <w:rPr>
                <w:b/>
                <w:bCs/>
                <w:sz w:val="24"/>
                <w:szCs w:val="24"/>
                <w:lang w:val="uk-UA"/>
              </w:rPr>
              <w:t>2</w:t>
            </w:r>
          </w:p>
        </w:tc>
      </w:tr>
      <w:tr w:rsidR="00386222" w:rsidRPr="00386222" w14:paraId="640BB977" w14:textId="77777777" w:rsidTr="00686CE7">
        <w:trPr>
          <w:trHeight w:hRule="exact" w:val="380"/>
        </w:trPr>
        <w:tc>
          <w:tcPr>
            <w:tcW w:w="7512" w:type="dxa"/>
            <w:tcBorders>
              <w:top w:val="single" w:sz="6" w:space="0" w:color="auto"/>
              <w:left w:val="single" w:sz="6" w:space="0" w:color="auto"/>
              <w:bottom w:val="single" w:sz="4" w:space="0" w:color="auto"/>
              <w:right w:val="single" w:sz="6" w:space="0" w:color="auto"/>
            </w:tcBorders>
            <w:shd w:val="clear" w:color="auto" w:fill="FFFFFF"/>
          </w:tcPr>
          <w:p w14:paraId="272E09E3" w14:textId="77777777" w:rsidR="00386222" w:rsidRPr="00386222" w:rsidRDefault="00796273"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ПрАТ «Воло</w:t>
            </w:r>
            <w:r w:rsidR="00A663BF">
              <w:rPr>
                <w:bCs/>
                <w:i/>
                <w:sz w:val="24"/>
                <w:szCs w:val="24"/>
                <w:lang w:val="uk-UA"/>
              </w:rPr>
              <w:t>ди</w:t>
            </w:r>
            <w:r>
              <w:rPr>
                <w:bCs/>
                <w:i/>
                <w:sz w:val="24"/>
                <w:szCs w:val="24"/>
                <w:lang w:val="uk-UA"/>
              </w:rPr>
              <w:t>мир-Волинська птахофабрика»</w:t>
            </w:r>
            <w:r w:rsidR="00A663BF">
              <w:rPr>
                <w:bCs/>
                <w:i/>
                <w:sz w:val="24"/>
                <w:szCs w:val="24"/>
                <w:lang w:val="uk-UA"/>
              </w:rPr>
              <w:t xml:space="preserve">, </w:t>
            </w:r>
            <w:r w:rsidR="005A15A8">
              <w:rPr>
                <w:bCs/>
                <w:i/>
                <w:sz w:val="24"/>
                <w:szCs w:val="24"/>
                <w:lang w:val="uk-UA"/>
              </w:rPr>
              <w:t xml:space="preserve"> 00851376</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2C3E1080" w14:textId="77777777" w:rsidR="00386222" w:rsidRPr="00386222" w:rsidRDefault="00796273"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575</w:t>
            </w:r>
          </w:p>
        </w:tc>
      </w:tr>
    </w:tbl>
    <w:p w14:paraId="30D70890" w14:textId="77777777" w:rsidR="00C01A23" w:rsidRDefault="00C01A23"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4470393B" w14:textId="4A59C388" w:rsidR="00004D6C" w:rsidRDefault="00C01A23"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386222">
        <w:rPr>
          <w:bCs/>
          <w:sz w:val="24"/>
          <w:szCs w:val="24"/>
          <w:lang w:val="uk-UA"/>
        </w:rPr>
        <w:t>Кредиторська заборгованість відобра</w:t>
      </w:r>
      <w:r w:rsidR="00F806EE">
        <w:rPr>
          <w:bCs/>
          <w:sz w:val="24"/>
          <w:szCs w:val="24"/>
          <w:lang w:val="uk-UA"/>
        </w:rPr>
        <w:t xml:space="preserve">жена в звіті за собівартістю. </w:t>
      </w:r>
    </w:p>
    <w:p w14:paraId="205059C3" w14:textId="39633660" w:rsidR="00E55EB2" w:rsidRPr="00972CBF" w:rsidRDefault="006C7C13" w:rsidP="00F46BA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6F5CDF">
        <w:rPr>
          <w:bCs/>
          <w:sz w:val="24"/>
          <w:szCs w:val="24"/>
          <w:lang w:val="uk-UA"/>
        </w:rPr>
        <w:t>Інші</w:t>
      </w:r>
      <w:r w:rsidR="00BE0791" w:rsidRPr="006F5CDF">
        <w:rPr>
          <w:bCs/>
          <w:sz w:val="24"/>
          <w:szCs w:val="24"/>
          <w:lang w:val="uk-UA"/>
        </w:rPr>
        <w:t xml:space="preserve"> поточні зобов’язання К</w:t>
      </w:r>
      <w:r w:rsidR="00122D5D" w:rsidRPr="006F5CDF">
        <w:rPr>
          <w:bCs/>
          <w:sz w:val="24"/>
          <w:szCs w:val="24"/>
          <w:lang w:val="uk-UA"/>
        </w:rPr>
        <w:t>ом</w:t>
      </w:r>
      <w:r w:rsidR="00BE0791" w:rsidRPr="006F5CDF">
        <w:rPr>
          <w:bCs/>
          <w:sz w:val="24"/>
          <w:szCs w:val="24"/>
          <w:lang w:val="uk-UA"/>
        </w:rPr>
        <w:t>п</w:t>
      </w:r>
      <w:r w:rsidR="00122D5D" w:rsidRPr="006F5CDF">
        <w:rPr>
          <w:bCs/>
          <w:sz w:val="24"/>
          <w:szCs w:val="24"/>
          <w:lang w:val="uk-UA"/>
        </w:rPr>
        <w:t>а</w:t>
      </w:r>
      <w:r w:rsidR="00BE0791" w:rsidRPr="006F5CDF">
        <w:rPr>
          <w:bCs/>
          <w:sz w:val="24"/>
          <w:szCs w:val="24"/>
          <w:lang w:val="uk-UA"/>
        </w:rPr>
        <w:t>нії</w:t>
      </w:r>
      <w:r w:rsidR="00386222" w:rsidRPr="006F5CDF">
        <w:rPr>
          <w:bCs/>
          <w:sz w:val="24"/>
          <w:szCs w:val="24"/>
          <w:lang w:val="uk-UA"/>
        </w:rPr>
        <w:t xml:space="preserve"> в</w:t>
      </w:r>
      <w:r w:rsidR="00806F2E">
        <w:rPr>
          <w:bCs/>
          <w:sz w:val="24"/>
          <w:szCs w:val="24"/>
          <w:lang w:val="uk-UA"/>
        </w:rPr>
        <w:t xml:space="preserve">ключають заборгованість за </w:t>
      </w:r>
      <w:r w:rsidR="000850F8">
        <w:rPr>
          <w:bCs/>
          <w:sz w:val="24"/>
          <w:szCs w:val="24"/>
          <w:lang w:val="uk-UA"/>
        </w:rPr>
        <w:t>послуг</w:t>
      </w:r>
      <w:r w:rsidR="00806F2E">
        <w:rPr>
          <w:bCs/>
          <w:sz w:val="24"/>
          <w:szCs w:val="24"/>
          <w:lang w:val="uk-UA"/>
        </w:rPr>
        <w:t>и</w:t>
      </w:r>
      <w:r w:rsidR="000850F8">
        <w:rPr>
          <w:bCs/>
          <w:sz w:val="24"/>
          <w:szCs w:val="24"/>
          <w:lang w:val="uk-UA"/>
        </w:rPr>
        <w:t xml:space="preserve"> с</w:t>
      </w:r>
      <w:r w:rsidR="00806F2E">
        <w:rPr>
          <w:bCs/>
          <w:sz w:val="24"/>
          <w:szCs w:val="24"/>
          <w:lang w:val="uk-UA"/>
        </w:rPr>
        <w:t xml:space="preserve">торонніх організацій у розмірі 55 </w:t>
      </w:r>
      <w:r w:rsidR="00B768FF">
        <w:rPr>
          <w:bCs/>
          <w:sz w:val="24"/>
          <w:szCs w:val="24"/>
          <w:lang w:val="uk-UA"/>
        </w:rPr>
        <w:t>тис. грн</w:t>
      </w:r>
      <w:r w:rsidR="000850F8" w:rsidRPr="000850F8">
        <w:rPr>
          <w:bCs/>
          <w:sz w:val="24"/>
          <w:szCs w:val="24"/>
          <w:lang w:val="uk-UA"/>
        </w:rPr>
        <w:t>.</w:t>
      </w:r>
    </w:p>
    <w:p w14:paraId="6BA15571" w14:textId="77777777" w:rsidR="007067F0" w:rsidRDefault="007067F0" w:rsidP="007067F0">
      <w:pPr>
        <w:shd w:val="clear" w:color="auto" w:fill="FFFFFF"/>
        <w:tabs>
          <w:tab w:val="left" w:pos="993"/>
        </w:tabs>
        <w:autoSpaceDE w:val="0"/>
        <w:autoSpaceDN w:val="0"/>
        <w:adjustRightInd w:val="0"/>
        <w:spacing w:after="60" w:line="300" w:lineRule="exact"/>
        <w:jc w:val="both"/>
        <w:rPr>
          <w:b/>
          <w:bCs/>
          <w:sz w:val="24"/>
          <w:szCs w:val="24"/>
          <w:lang w:val="uk-UA"/>
        </w:rPr>
      </w:pPr>
    </w:p>
    <w:p w14:paraId="459052B3" w14:textId="189D87A8" w:rsidR="00237B42" w:rsidRDefault="007067F0"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8B7794">
        <w:rPr>
          <w:b/>
          <w:bCs/>
          <w:sz w:val="24"/>
          <w:szCs w:val="24"/>
          <w:lang w:val="uk-UA"/>
        </w:rPr>
        <w:t xml:space="preserve">6.2. Розкриття </w:t>
      </w:r>
      <w:r w:rsidR="0072780C" w:rsidRPr="008B7794">
        <w:rPr>
          <w:b/>
          <w:bCs/>
          <w:sz w:val="24"/>
          <w:szCs w:val="24"/>
          <w:lang w:val="uk-UA"/>
        </w:rPr>
        <w:t xml:space="preserve">статей Звіту про фінансові результати ( Звіту про сукупний доход </w:t>
      </w:r>
      <w:r w:rsidRPr="008B7794">
        <w:rPr>
          <w:b/>
          <w:bCs/>
          <w:sz w:val="24"/>
          <w:szCs w:val="24"/>
          <w:lang w:val="uk-UA"/>
        </w:rPr>
        <w:t>)</w:t>
      </w:r>
    </w:p>
    <w:p w14:paraId="4CC17418" w14:textId="697F5705"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6.2.1</w:t>
      </w:r>
      <w:r w:rsidR="00F46BA6" w:rsidRPr="006F5CDF">
        <w:rPr>
          <w:b/>
          <w:bCs/>
          <w:sz w:val="24"/>
          <w:szCs w:val="24"/>
          <w:lang w:val="uk-UA"/>
        </w:rPr>
        <w:t>. Дохід від реалізації товарів, робіт, послуг</w:t>
      </w:r>
    </w:p>
    <w:p w14:paraId="348F991B" w14:textId="77777777" w:rsidR="00F46BA6" w:rsidRPr="00FD6369" w:rsidRDefault="0002024B"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D6369">
        <w:rPr>
          <w:sz w:val="24"/>
          <w:szCs w:val="24"/>
          <w:lang w:val="uk-UA"/>
        </w:rPr>
        <w:t>Доходи від реалізації</w:t>
      </w:r>
      <w:r w:rsidR="00CB2045" w:rsidRPr="00FD6369">
        <w:rPr>
          <w:sz w:val="24"/>
          <w:szCs w:val="24"/>
          <w:lang w:val="uk-UA"/>
        </w:rPr>
        <w:t xml:space="preserve"> послуг</w:t>
      </w:r>
      <w:r w:rsidR="00837350" w:rsidRPr="00FD6369">
        <w:rPr>
          <w:sz w:val="24"/>
          <w:szCs w:val="24"/>
          <w:lang w:val="uk-UA"/>
        </w:rPr>
        <w:t xml:space="preserve"> – послуг </w:t>
      </w:r>
      <w:r w:rsidR="00CB2045" w:rsidRPr="00FD6369">
        <w:rPr>
          <w:sz w:val="24"/>
          <w:szCs w:val="24"/>
          <w:lang w:val="uk-UA"/>
        </w:rPr>
        <w:t>з управління активами</w:t>
      </w:r>
      <w:r w:rsidR="00F46BA6" w:rsidRPr="00FD6369">
        <w:rPr>
          <w:sz w:val="24"/>
          <w:szCs w:val="24"/>
          <w:lang w:val="uk-UA"/>
        </w:rPr>
        <w:t xml:space="preserve"> 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5887"/>
        <w:gridCol w:w="642"/>
        <w:gridCol w:w="1341"/>
        <w:gridCol w:w="218"/>
        <w:gridCol w:w="1412"/>
        <w:gridCol w:w="58"/>
      </w:tblGrid>
      <w:tr w:rsidR="00F46BA6" w:rsidRPr="00FD6369" w14:paraId="31DE5CFE"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03F1793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sz w:val="24"/>
                <w:szCs w:val="24"/>
                <w:lang w:val="uk-UA"/>
              </w:rPr>
            </w:pPr>
            <w:r w:rsidRPr="00FD6369">
              <w:rPr>
                <w:b/>
                <w:sz w:val="24"/>
                <w:szCs w:val="24"/>
                <w:lang w:val="uk-UA"/>
              </w:rPr>
              <w:t>Стаття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1C4666F" w14:textId="5A9A07DC" w:rsidR="00F46BA6" w:rsidRPr="00FD6369" w:rsidRDefault="00CF3014"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2022</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69A8B49" w14:textId="76BF128E" w:rsidR="00F46BA6" w:rsidRPr="00FD6369" w:rsidRDefault="00CF3014"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2021</w:t>
            </w:r>
          </w:p>
        </w:tc>
      </w:tr>
      <w:tr w:rsidR="00F46BA6" w:rsidRPr="00FD6369" w14:paraId="086EA1A3"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3AA23E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bookmarkStart w:id="8" w:name="_Hlk6563268"/>
            <w:r w:rsidRPr="00FD6369">
              <w:rPr>
                <w:sz w:val="24"/>
                <w:szCs w:val="24"/>
                <w:lang w:val="uk-UA"/>
              </w:rPr>
              <w:t>Дохід від реалізації продукції (товарів, робіт, послуг):</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7D397175"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C29F8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bookmarkEnd w:id="8"/>
      <w:tr w:rsidR="00F46BA6" w:rsidRPr="00FD6369" w14:paraId="7A0D650D"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173BA868"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готової продукції</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66B86E7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C7330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234F0795"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6EEA90F7"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товарів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37C84DA4"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A575470"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5757A097"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29E2B021"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робіт та послуг </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788BA306" w14:textId="4E6771D4"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FA107F" w14:textId="1B37D8E9" w:rsidR="00F46BA6" w:rsidRPr="00FD6369" w:rsidRDefault="00CF3014"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867</w:t>
            </w:r>
          </w:p>
        </w:tc>
      </w:tr>
      <w:tr w:rsidR="00F46BA6" w:rsidRPr="00FD6369" w14:paraId="62050431" w14:textId="77777777" w:rsidTr="00E4396F">
        <w:trPr>
          <w:trHeight w:hRule="exact" w:val="319"/>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57B8B37F"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D6369">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3CAE587" w14:textId="7186BB96" w:rsidR="00F46BA6" w:rsidRPr="00FD6369"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79D45670" w14:textId="488917EB" w:rsidR="00F46BA6" w:rsidRPr="00FD6369" w:rsidRDefault="00CF3014"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867</w:t>
            </w:r>
          </w:p>
        </w:tc>
      </w:tr>
      <w:tr w:rsidR="00F46BA6" w:rsidRPr="009C61B7" w14:paraId="6F68717F" w14:textId="77777777" w:rsidTr="0041222E">
        <w:trPr>
          <w:trHeight w:hRule="exact" w:val="1567"/>
        </w:trPr>
        <w:tc>
          <w:tcPr>
            <w:tcW w:w="9558" w:type="dxa"/>
            <w:gridSpan w:val="6"/>
            <w:tcBorders>
              <w:top w:val="single" w:sz="4" w:space="0" w:color="auto"/>
              <w:left w:val="nil"/>
              <w:bottom w:val="single" w:sz="4" w:space="0" w:color="auto"/>
              <w:right w:val="nil"/>
            </w:tcBorders>
            <w:shd w:val="clear" w:color="auto" w:fill="FFFFFF"/>
          </w:tcPr>
          <w:p w14:paraId="757EAF3A" w14:textId="77777777" w:rsidR="00237B42" w:rsidRPr="00FD6369" w:rsidRDefault="00237B42" w:rsidP="00F46BA6">
            <w:pPr>
              <w:shd w:val="clear" w:color="auto" w:fill="FFFFFF"/>
              <w:tabs>
                <w:tab w:val="left" w:pos="993"/>
              </w:tabs>
              <w:autoSpaceDE w:val="0"/>
              <w:autoSpaceDN w:val="0"/>
              <w:adjustRightInd w:val="0"/>
              <w:spacing w:after="60" w:line="300" w:lineRule="exact"/>
              <w:jc w:val="both"/>
              <w:rPr>
                <w:b/>
                <w:bCs/>
                <w:sz w:val="24"/>
                <w:szCs w:val="24"/>
                <w:lang w:val="uk-UA"/>
              </w:rPr>
            </w:pPr>
          </w:p>
          <w:p w14:paraId="181545B3" w14:textId="269E386A" w:rsidR="00F46BA6" w:rsidRPr="00FD6369"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6.2.2</w:t>
            </w:r>
            <w:r w:rsidR="00F46BA6" w:rsidRPr="00F803AA">
              <w:rPr>
                <w:b/>
                <w:bCs/>
                <w:sz w:val="24"/>
                <w:szCs w:val="24"/>
                <w:lang w:val="uk-UA"/>
              </w:rPr>
              <w:t>. Інші операційні доходи та інші операційні витрати</w:t>
            </w:r>
          </w:p>
          <w:p w14:paraId="031FA0CC" w14:textId="77777777" w:rsidR="00F46BA6" w:rsidRPr="00F46BA6" w:rsidRDefault="00E4396F"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FD6369">
              <w:rPr>
                <w:sz w:val="24"/>
                <w:szCs w:val="24"/>
                <w:lang w:val="uk-UA"/>
              </w:rPr>
              <w:t xml:space="preserve">          </w:t>
            </w:r>
            <w:r w:rsidR="00F46BA6" w:rsidRPr="00FD6369">
              <w:rPr>
                <w:sz w:val="24"/>
                <w:szCs w:val="24"/>
                <w:lang w:val="uk-UA"/>
              </w:rPr>
              <w:t>Інші операційні доходи у звітному та попередньому періодах були сформовані наступним чином:</w:t>
            </w:r>
          </w:p>
        </w:tc>
      </w:tr>
      <w:tr w:rsidR="00F46BA6" w:rsidRPr="00F46BA6" w14:paraId="7F855842" w14:textId="77777777" w:rsidTr="00E4396F">
        <w:trPr>
          <w:trHeight w:hRule="exact" w:val="312"/>
        </w:trPr>
        <w:tc>
          <w:tcPr>
            <w:tcW w:w="5887" w:type="dxa"/>
            <w:tcBorders>
              <w:top w:val="single" w:sz="4" w:space="0" w:color="auto"/>
              <w:left w:val="single" w:sz="4" w:space="0" w:color="auto"/>
              <w:bottom w:val="single" w:sz="4" w:space="0" w:color="auto"/>
              <w:right w:val="single" w:sz="4" w:space="0" w:color="auto"/>
            </w:tcBorders>
            <w:shd w:val="clear" w:color="auto" w:fill="auto"/>
          </w:tcPr>
          <w:p w14:paraId="14D7089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Стаття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tcPr>
          <w:p w14:paraId="1871E945" w14:textId="4C394D3A" w:rsidR="00F46BA6" w:rsidRPr="00F46BA6" w:rsidRDefault="00CF3014"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2022</w:t>
            </w:r>
          </w:p>
        </w:tc>
        <w:tc>
          <w:tcPr>
            <w:tcW w:w="1688" w:type="dxa"/>
            <w:gridSpan w:val="3"/>
            <w:tcBorders>
              <w:top w:val="single" w:sz="4" w:space="0" w:color="auto"/>
              <w:left w:val="single" w:sz="4" w:space="0" w:color="auto"/>
              <w:bottom w:val="single" w:sz="4" w:space="0" w:color="auto"/>
              <w:right w:val="single" w:sz="4" w:space="0" w:color="auto"/>
            </w:tcBorders>
            <w:shd w:val="clear" w:color="auto" w:fill="FFFFFF"/>
          </w:tcPr>
          <w:p w14:paraId="650EB011" w14:textId="5F3C64FA" w:rsidR="00F46BA6" w:rsidRPr="00F46BA6" w:rsidRDefault="00CF3014"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2021</w:t>
            </w:r>
          </w:p>
        </w:tc>
      </w:tr>
      <w:tr w:rsidR="00F46BA6" w:rsidRPr="00F46BA6" w14:paraId="4B246108" w14:textId="77777777" w:rsidTr="00E4396F">
        <w:trPr>
          <w:trHeight w:hRule="exact" w:val="413"/>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997E53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sz w:val="24"/>
                <w:szCs w:val="24"/>
                <w:lang w:val="uk-UA"/>
              </w:rPr>
              <w:t>Інші операційні доходи</w:t>
            </w:r>
          </w:p>
        </w:tc>
        <w:tc>
          <w:tcPr>
            <w:tcW w:w="1983" w:type="dxa"/>
            <w:gridSpan w:val="2"/>
            <w:tcBorders>
              <w:top w:val="single" w:sz="4" w:space="0" w:color="auto"/>
              <w:left w:val="single" w:sz="6" w:space="0" w:color="auto"/>
              <w:bottom w:val="single" w:sz="4" w:space="0" w:color="auto"/>
              <w:right w:val="single" w:sz="6" w:space="0" w:color="auto"/>
            </w:tcBorders>
            <w:shd w:val="clear" w:color="auto" w:fill="FFFFFF"/>
          </w:tcPr>
          <w:p w14:paraId="134272B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c>
          <w:tcPr>
            <w:tcW w:w="1688" w:type="dxa"/>
            <w:gridSpan w:val="3"/>
            <w:tcBorders>
              <w:top w:val="single" w:sz="4" w:space="0" w:color="auto"/>
              <w:left w:val="single" w:sz="6" w:space="0" w:color="auto"/>
              <w:bottom w:val="single" w:sz="4" w:space="0" w:color="auto"/>
              <w:right w:val="single" w:sz="6" w:space="0" w:color="auto"/>
            </w:tcBorders>
            <w:shd w:val="clear" w:color="auto" w:fill="FFFFFF"/>
          </w:tcPr>
          <w:p w14:paraId="77386FC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7D55CA" w14:paraId="630C7B13" w14:textId="77777777" w:rsidTr="00E910E6">
        <w:trPr>
          <w:trHeight w:hRule="exact" w:val="779"/>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DAB5DFA" w14:textId="77777777" w:rsidR="00F46BA6" w:rsidRPr="0074479F" w:rsidRDefault="00F46BA6" w:rsidP="00F46BA6">
            <w:pPr>
              <w:shd w:val="clear" w:color="auto" w:fill="FFFFFF"/>
              <w:tabs>
                <w:tab w:val="left" w:pos="993"/>
              </w:tabs>
              <w:autoSpaceDE w:val="0"/>
              <w:autoSpaceDN w:val="0"/>
              <w:adjustRightInd w:val="0"/>
              <w:spacing w:after="60" w:line="300" w:lineRule="exact"/>
              <w:jc w:val="both"/>
              <w:rPr>
                <w:sz w:val="24"/>
                <w:szCs w:val="24"/>
                <w:highlight w:val="green"/>
                <w:lang w:val="uk-UA"/>
              </w:rPr>
            </w:pPr>
            <w:r w:rsidRPr="00DB276E">
              <w:rPr>
                <w:sz w:val="24"/>
                <w:szCs w:val="24"/>
                <w:lang w:val="uk-UA"/>
              </w:rPr>
              <w:t>Дохід від переоцінки активів</w:t>
            </w:r>
            <w:r w:rsidR="00E910E6" w:rsidRPr="00DB276E">
              <w:rPr>
                <w:sz w:val="24"/>
                <w:szCs w:val="24"/>
                <w:lang w:val="uk-UA"/>
              </w:rPr>
              <w:t xml:space="preserve"> ( дооцінка інвестиційних сертиф</w:t>
            </w:r>
            <w:r w:rsidR="00284E3B" w:rsidRPr="00DB276E">
              <w:rPr>
                <w:sz w:val="24"/>
                <w:szCs w:val="24"/>
                <w:lang w:val="uk-UA"/>
              </w:rPr>
              <w:t>ікатів</w:t>
            </w:r>
            <w:r w:rsidR="00E910E6" w:rsidRPr="00DB276E">
              <w:rPr>
                <w:sz w:val="24"/>
                <w:szCs w:val="24"/>
                <w:lang w:val="uk-UA"/>
              </w:rPr>
              <w:t>)</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42411324" w14:textId="39EA4395" w:rsidR="00DB276E" w:rsidRPr="007D55CA" w:rsidRDefault="007D55CA" w:rsidP="00F46BA6">
            <w:pPr>
              <w:shd w:val="clear" w:color="auto" w:fill="FFFFFF"/>
              <w:tabs>
                <w:tab w:val="left" w:pos="993"/>
              </w:tabs>
              <w:autoSpaceDE w:val="0"/>
              <w:autoSpaceDN w:val="0"/>
              <w:adjustRightInd w:val="0"/>
              <w:spacing w:after="60" w:line="300" w:lineRule="exact"/>
              <w:jc w:val="both"/>
              <w:rPr>
                <w:i/>
                <w:sz w:val="24"/>
                <w:szCs w:val="24"/>
                <w:highlight w:val="green"/>
              </w:rPr>
            </w:pPr>
            <w:r>
              <w:rPr>
                <w:i/>
                <w:sz w:val="24"/>
                <w:szCs w:val="24"/>
                <w:highlight w:val="green"/>
                <w:lang w:val="uk-UA"/>
              </w:rPr>
              <w:t xml:space="preserve"> </w:t>
            </w: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55882551" w14:textId="4C60B539" w:rsidR="00F46BA6" w:rsidRPr="00EC3EB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35C78C50" w14:textId="77777777" w:rsidTr="00E4396F">
        <w:trPr>
          <w:trHeight w:hRule="exact" w:val="565"/>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0DA824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 xml:space="preserve">Дохід від отриманих штрафів та </w:t>
            </w:r>
            <w:proofErr w:type="spellStart"/>
            <w:r w:rsidRPr="00F46BA6">
              <w:rPr>
                <w:sz w:val="24"/>
                <w:szCs w:val="24"/>
                <w:lang w:val="uk-UA"/>
              </w:rPr>
              <w:t>пенєй</w:t>
            </w:r>
            <w:proofErr w:type="spellEnd"/>
            <w:r w:rsidRPr="00F46BA6">
              <w:rPr>
                <w:sz w:val="24"/>
                <w:szCs w:val="24"/>
                <w:lang w:val="uk-UA"/>
              </w:rPr>
              <w:t>, компенсації судових витрат</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9C40F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4196159A"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0D96FC9F"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35EAAF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Отримані гранти та субсидії</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21D167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7974B6D5"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E8AE9A6"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466215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купівлі-продажу іноземної валюти</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D19448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1D66745E" w14:textId="77777777" w:rsidR="00F46BA6" w:rsidRPr="001641BD"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685581A8"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32328B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Відшкодування раніше списаних активів</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5824535E"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049F24D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286262EC" w14:textId="77777777" w:rsidTr="00E4396F">
        <w:trPr>
          <w:trHeight w:hRule="exact" w:val="320"/>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35BE84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кредиторської заборгованості</w:t>
            </w:r>
          </w:p>
        </w:tc>
        <w:tc>
          <w:tcPr>
            <w:tcW w:w="1983" w:type="dxa"/>
            <w:gridSpan w:val="2"/>
            <w:tcBorders>
              <w:top w:val="single" w:sz="6" w:space="0" w:color="auto"/>
              <w:left w:val="single" w:sz="6" w:space="0" w:color="auto"/>
              <w:bottom w:val="single" w:sz="4" w:space="0" w:color="auto"/>
              <w:right w:val="single" w:sz="6" w:space="0" w:color="auto"/>
            </w:tcBorders>
            <w:shd w:val="clear" w:color="auto" w:fill="FFFFFF"/>
          </w:tcPr>
          <w:p w14:paraId="67EB4C0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4" w:space="0" w:color="auto"/>
              <w:right w:val="single" w:sz="6" w:space="0" w:color="auto"/>
            </w:tcBorders>
            <w:shd w:val="clear" w:color="auto" w:fill="FFFFFF"/>
          </w:tcPr>
          <w:p w14:paraId="48D1818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9C61B7" w14:paraId="5EE88A29" w14:textId="77777777" w:rsidTr="00E4396F">
        <w:trPr>
          <w:trHeight w:hRule="exact" w:val="364"/>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6179B38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безоплатно одержаних оборотних активів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919F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D94C22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9C61B7" w14:paraId="318CDD4D" w14:textId="77777777" w:rsidTr="00284E3B">
        <w:trPr>
          <w:trHeight w:hRule="exact" w:val="872"/>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0931BF" w14:textId="77777777" w:rsidR="00284E3B"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lastRenderedPageBreak/>
              <w:t>Інший операційний дохід</w:t>
            </w:r>
            <w:r w:rsidR="00284E3B">
              <w:rPr>
                <w:sz w:val="24"/>
                <w:szCs w:val="24"/>
                <w:lang w:val="uk-UA"/>
              </w:rPr>
              <w:t xml:space="preserve"> (продаж частини інвестиційних </w:t>
            </w:r>
            <w:proofErr w:type="spellStart"/>
            <w:r w:rsidR="00284E3B">
              <w:rPr>
                <w:sz w:val="24"/>
                <w:szCs w:val="24"/>
                <w:lang w:val="uk-UA"/>
              </w:rPr>
              <w:t>інвестиційних</w:t>
            </w:r>
            <w:proofErr w:type="spellEnd"/>
            <w:r w:rsidR="00284E3B">
              <w:rPr>
                <w:sz w:val="24"/>
                <w:szCs w:val="24"/>
                <w:lang w:val="uk-UA"/>
              </w:rPr>
              <w:t xml:space="preserve"> сертифікатів)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DC6209C" w14:textId="6011D7CE" w:rsidR="00F46BA6" w:rsidRPr="00F46BA6" w:rsidRDefault="00480BB6"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 xml:space="preserve"> </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4DDF1A9" w14:textId="77777777" w:rsidR="00F46BA6" w:rsidRPr="007306FE"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6B0365F"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412A4F3" w14:textId="77777777" w:rsidR="00F46BA6" w:rsidRPr="00F803AA"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A4EA6D0" w14:textId="17117AD3" w:rsidR="00F46BA6" w:rsidRPr="00F803AA" w:rsidRDefault="00DB276E"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i/>
                <w:sz w:val="24"/>
                <w:szCs w:val="24"/>
                <w:lang w:val="uk-UA"/>
              </w:rPr>
              <w:t>0</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6625DAB" w14:textId="4D548EB3" w:rsidR="00F46BA6" w:rsidRPr="00F46BA6" w:rsidRDefault="00CF3014"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r>
      <w:tr w:rsidR="00F46BA6" w:rsidRPr="00F46BA6" w14:paraId="615E9D8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122BEC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b/>
                <w:sz w:val="24"/>
                <w:szCs w:val="24"/>
                <w:lang w:val="uk-UA"/>
              </w:rPr>
              <w:t>Інші операційні витрати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CFD406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A9C185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FF3A31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5CEB27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Витрати від знецінення запасів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5A1585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79C61A8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3CA352B"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0C4E70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Реалізація іноземної валюти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CDEBA9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27A86F7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08DAF29"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F665C2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rPr>
            </w:pPr>
            <w:r w:rsidRPr="00F46BA6">
              <w:rPr>
                <w:sz w:val="24"/>
                <w:szCs w:val="24"/>
                <w:lang w:val="uk-UA"/>
              </w:rPr>
              <w:t>Інші</w:t>
            </w:r>
            <w:r w:rsidRPr="00F46BA6">
              <w:rPr>
                <w:sz w:val="24"/>
                <w:szCs w:val="24"/>
              </w:rPr>
              <w:t xml:space="preserve"> (</w:t>
            </w:r>
            <w:r w:rsidRPr="00F46BA6">
              <w:rPr>
                <w:sz w:val="24"/>
                <w:szCs w:val="24"/>
                <w:lang w:val="uk-UA"/>
              </w:rPr>
              <w:t>Соціальна сфера</w:t>
            </w:r>
            <w:r w:rsidRPr="00F46BA6">
              <w:rPr>
                <w:sz w:val="24"/>
                <w:szCs w:val="24"/>
              </w:rPr>
              <w:t>)</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ABFE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CD05D0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EEE6598"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68574A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Формування резерву сумнівних боргів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8D95D27" w14:textId="29CCEADD" w:rsidR="00F46BA6" w:rsidRPr="00F46BA6" w:rsidRDefault="0036100B" w:rsidP="0036100B">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 xml:space="preserve">     </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5D747E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F62798D"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BC820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безнадійної дебіторської  заборгованості</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4CD4886D" w14:textId="6A1D9CEF" w:rsidR="00F46BA6" w:rsidRPr="00003818" w:rsidRDefault="006B0057" w:rsidP="00F46BA6">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uk-UA"/>
              </w:rPr>
              <w:t>46</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082A78D" w14:textId="77777777"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97D7873" w14:textId="77777777" w:rsidTr="00E4396F">
        <w:tc>
          <w:tcPr>
            <w:tcW w:w="5887" w:type="dxa"/>
            <w:tcBorders>
              <w:top w:val="single" w:sz="6" w:space="0" w:color="auto"/>
              <w:left w:val="single" w:sz="6" w:space="0" w:color="auto"/>
              <w:bottom w:val="single" w:sz="6" w:space="0" w:color="auto"/>
              <w:right w:val="single" w:sz="6" w:space="0" w:color="auto"/>
            </w:tcBorders>
            <w:shd w:val="clear" w:color="auto" w:fill="auto"/>
          </w:tcPr>
          <w:p w14:paraId="7FDE12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 xml:space="preserve">Штрафні санкції, </w:t>
            </w:r>
            <w:proofErr w:type="spellStart"/>
            <w:r w:rsidRPr="00F46BA6">
              <w:rPr>
                <w:sz w:val="24"/>
                <w:szCs w:val="24"/>
                <w:lang w:val="uk-UA"/>
              </w:rPr>
              <w:t>пєні</w:t>
            </w:r>
            <w:proofErr w:type="spellEnd"/>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5710C63" w14:textId="20BB56B5"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CF4E18B" w14:textId="77777777"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39BC37C" w14:textId="77777777" w:rsidTr="00E4396F">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D829D49" w14:textId="4518A8BA"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Інші операційні витрати</w:t>
            </w:r>
            <w:r w:rsidR="00971AA9">
              <w:rPr>
                <w:sz w:val="24"/>
                <w:szCs w:val="24"/>
                <w:lang w:val="uk-UA"/>
              </w:rPr>
              <w:t xml:space="preserve">: В </w:t>
            </w:r>
            <w:proofErr w:type="spellStart"/>
            <w:r w:rsidR="00971AA9">
              <w:rPr>
                <w:sz w:val="24"/>
                <w:szCs w:val="24"/>
                <w:lang w:val="uk-UA"/>
              </w:rPr>
              <w:t>т.ч</w:t>
            </w:r>
            <w:proofErr w:type="spellEnd"/>
            <w:r w:rsidR="00971AA9">
              <w:rPr>
                <w:sz w:val="24"/>
                <w:szCs w:val="24"/>
                <w:lang w:val="uk-UA"/>
              </w:rPr>
              <w:t>.</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6D8B444" w14:textId="7E2EDAF2" w:rsidR="00F46BA6" w:rsidRPr="00003818" w:rsidRDefault="006B0057" w:rsidP="00F46BA6">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uk-UA"/>
              </w:rPr>
              <w:t>172</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328857C4" w14:textId="5DB47FBB" w:rsidR="00F46BA6" w:rsidRPr="00003818" w:rsidRDefault="00CF3014" w:rsidP="00F46BA6">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uk-UA"/>
              </w:rPr>
              <w:t>25</w:t>
            </w:r>
          </w:p>
        </w:tc>
      </w:tr>
      <w:tr w:rsidR="006B0057" w:rsidRPr="00F46BA6" w14:paraId="1EA0BAFD" w14:textId="77777777" w:rsidTr="006B0057">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90765D9" w14:textId="774BEE6E" w:rsidR="006B0057" w:rsidRPr="00003818" w:rsidRDefault="006B0057" w:rsidP="00971AA9">
            <w:pPr>
              <w:pStyle w:val="afffc"/>
              <w:numPr>
                <w:ilvl w:val="0"/>
                <w:numId w:val="21"/>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Банківське обслуговування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BDB125E" w14:textId="1308C8C4" w:rsidR="006B0057" w:rsidRPr="00003818" w:rsidRDefault="006B0057" w:rsidP="006B0057">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uk-UA" w:eastAsia="ru-RU"/>
              </w:rPr>
              <w:t>13</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E5C8680" w14:textId="77777777" w:rsidR="006B0057" w:rsidRPr="00003818" w:rsidRDefault="006B0057" w:rsidP="006B0057">
            <w:pPr>
              <w:shd w:val="clear" w:color="auto" w:fill="FFFFFF"/>
              <w:tabs>
                <w:tab w:val="left" w:pos="993"/>
              </w:tabs>
              <w:autoSpaceDE w:val="0"/>
              <w:autoSpaceDN w:val="0"/>
              <w:adjustRightInd w:val="0"/>
              <w:spacing w:after="60" w:line="300" w:lineRule="exact"/>
              <w:jc w:val="both"/>
              <w:rPr>
                <w:i/>
                <w:sz w:val="24"/>
                <w:szCs w:val="24"/>
                <w:lang w:val="uk-UA"/>
              </w:rPr>
            </w:pPr>
          </w:p>
        </w:tc>
      </w:tr>
      <w:tr w:rsidR="006B0057" w:rsidRPr="00F46BA6" w14:paraId="365CBD93" w14:textId="77777777" w:rsidTr="006B0057">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000CDA24" w14:textId="04C6BECA" w:rsidR="006B0057" w:rsidRPr="00003818" w:rsidRDefault="006B0057" w:rsidP="00971AA9">
            <w:pPr>
              <w:pStyle w:val="afffc"/>
              <w:numPr>
                <w:ilvl w:val="0"/>
                <w:numId w:val="21"/>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Консалтингові, аудиторські, нотаріальні та</w:t>
            </w:r>
            <w:r w:rsidR="00971AA9" w:rsidRPr="00003818">
              <w:rPr>
                <w:sz w:val="24"/>
                <w:szCs w:val="24"/>
              </w:rPr>
              <w:t xml:space="preserve"> </w:t>
            </w:r>
            <w:r w:rsidR="00971AA9" w:rsidRPr="00003818">
              <w:rPr>
                <w:sz w:val="24"/>
                <w:szCs w:val="24"/>
                <w:lang w:val="uk-UA"/>
              </w:rPr>
              <w:t>ін.</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81937AD" w14:textId="6190C9E0" w:rsidR="006B0057" w:rsidRPr="00003818" w:rsidRDefault="006B0057" w:rsidP="006B0057">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ru-RU" w:eastAsia="ru-RU"/>
              </w:rPr>
              <w:t>43</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A799BD9" w14:textId="77777777" w:rsidR="006B0057" w:rsidRPr="00003818" w:rsidRDefault="006B0057" w:rsidP="006B0057">
            <w:pPr>
              <w:shd w:val="clear" w:color="auto" w:fill="FFFFFF"/>
              <w:tabs>
                <w:tab w:val="left" w:pos="993"/>
              </w:tabs>
              <w:autoSpaceDE w:val="0"/>
              <w:autoSpaceDN w:val="0"/>
              <w:adjustRightInd w:val="0"/>
              <w:spacing w:after="60" w:line="300" w:lineRule="exact"/>
              <w:jc w:val="both"/>
              <w:rPr>
                <w:i/>
                <w:sz w:val="24"/>
                <w:szCs w:val="24"/>
                <w:lang w:val="uk-UA"/>
              </w:rPr>
            </w:pPr>
          </w:p>
        </w:tc>
      </w:tr>
      <w:tr w:rsidR="00971AA9" w:rsidRPr="00F46BA6" w14:paraId="586EFAFE"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35B4DD8" w14:textId="11E97089" w:rsidR="00971AA9" w:rsidRPr="00003818" w:rsidRDefault="00971AA9" w:rsidP="00971AA9">
            <w:pPr>
              <w:pStyle w:val="afffc"/>
              <w:numPr>
                <w:ilvl w:val="0"/>
                <w:numId w:val="21"/>
              </w:numPr>
              <w:shd w:val="clear" w:color="auto" w:fill="FFFFFF"/>
              <w:tabs>
                <w:tab w:val="left" w:pos="993"/>
              </w:tabs>
              <w:autoSpaceDE w:val="0"/>
              <w:autoSpaceDN w:val="0"/>
              <w:adjustRightInd w:val="0"/>
              <w:spacing w:after="60" w:line="300" w:lineRule="exact"/>
              <w:jc w:val="both"/>
              <w:rPr>
                <w:sz w:val="24"/>
                <w:szCs w:val="24"/>
                <w:lang w:val="uk-UA"/>
              </w:rPr>
            </w:pPr>
            <w:proofErr w:type="spellStart"/>
            <w:r w:rsidRPr="00003818">
              <w:rPr>
                <w:sz w:val="24"/>
                <w:szCs w:val="24"/>
                <w:lang w:val="uk-UA"/>
              </w:rPr>
              <w:t>Аммортизація</w:t>
            </w:r>
            <w:proofErr w:type="spellEnd"/>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20C62BC4" w14:textId="5F05C8FC" w:rsidR="00971AA9" w:rsidRPr="00003818" w:rsidRDefault="00971AA9" w:rsidP="00971AA9">
            <w:pPr>
              <w:shd w:val="clear" w:color="auto" w:fill="FFFFFF"/>
              <w:tabs>
                <w:tab w:val="left" w:pos="993"/>
              </w:tabs>
              <w:autoSpaceDE w:val="0"/>
              <w:autoSpaceDN w:val="0"/>
              <w:adjustRightInd w:val="0"/>
              <w:spacing w:after="60" w:line="300" w:lineRule="exact"/>
              <w:jc w:val="both"/>
              <w:rPr>
                <w:i/>
                <w:sz w:val="24"/>
                <w:szCs w:val="24"/>
                <w:lang w:val="uk-UA" w:eastAsia="ru-RU"/>
              </w:rPr>
            </w:pPr>
            <w:r w:rsidRPr="00003818">
              <w:rPr>
                <w:i/>
                <w:sz w:val="24"/>
                <w:szCs w:val="24"/>
                <w:lang w:val="uk-UA" w:eastAsia="ru-RU"/>
              </w:rPr>
              <w:t>11</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D89BEF0"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i/>
                <w:sz w:val="24"/>
                <w:szCs w:val="24"/>
                <w:lang w:val="uk-UA"/>
              </w:rPr>
            </w:pPr>
          </w:p>
        </w:tc>
      </w:tr>
      <w:tr w:rsidR="00971AA9" w:rsidRPr="00F46BA6" w14:paraId="13EDE263"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036F0375" w14:textId="6871A842" w:rsidR="00971AA9" w:rsidRPr="00003818" w:rsidRDefault="00971AA9" w:rsidP="00971AA9">
            <w:pPr>
              <w:pStyle w:val="afffc"/>
              <w:numPr>
                <w:ilvl w:val="0"/>
                <w:numId w:val="21"/>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Інші витрати (оренда, охорона, послуги)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4E44DE2" w14:textId="2408F34F" w:rsidR="00971AA9" w:rsidRPr="00003818" w:rsidRDefault="00971AA9" w:rsidP="00971AA9">
            <w:pPr>
              <w:shd w:val="clear" w:color="auto" w:fill="FFFFFF"/>
              <w:tabs>
                <w:tab w:val="left" w:pos="993"/>
              </w:tabs>
              <w:autoSpaceDE w:val="0"/>
              <w:autoSpaceDN w:val="0"/>
              <w:adjustRightInd w:val="0"/>
              <w:spacing w:after="60" w:line="300" w:lineRule="exact"/>
              <w:jc w:val="both"/>
              <w:rPr>
                <w:i/>
                <w:sz w:val="24"/>
                <w:szCs w:val="24"/>
                <w:lang w:val="uk-UA"/>
              </w:rPr>
            </w:pPr>
            <w:r w:rsidRPr="00003818">
              <w:rPr>
                <w:i/>
                <w:sz w:val="24"/>
                <w:szCs w:val="24"/>
                <w:lang w:val="ru-RU" w:eastAsia="ru-RU"/>
              </w:rPr>
              <w:t>105</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58CC1A6"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i/>
                <w:sz w:val="24"/>
                <w:szCs w:val="24"/>
                <w:lang w:val="uk-UA"/>
              </w:rPr>
            </w:pPr>
          </w:p>
        </w:tc>
      </w:tr>
      <w:tr w:rsidR="00971AA9" w:rsidRPr="00F46BA6" w14:paraId="4AE2EC21"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9A7383F" w14:textId="77777777" w:rsidR="00971AA9" w:rsidRPr="00F46BA6" w:rsidRDefault="00971AA9" w:rsidP="00971AA9">
            <w:pPr>
              <w:shd w:val="clear" w:color="auto" w:fill="FFFFFF"/>
              <w:tabs>
                <w:tab w:val="left" w:pos="993"/>
              </w:tabs>
              <w:autoSpaceDE w:val="0"/>
              <w:autoSpaceDN w:val="0"/>
              <w:adjustRightInd w:val="0"/>
              <w:spacing w:after="60" w:line="300" w:lineRule="exact"/>
              <w:jc w:val="both"/>
              <w:rPr>
                <w:b/>
                <w:sz w:val="24"/>
                <w:szCs w:val="24"/>
                <w:lang w:val="uk-UA"/>
              </w:rPr>
            </w:pPr>
            <w:r w:rsidRPr="00F46BA6">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F25BEAD" w14:textId="030B73AF" w:rsidR="00971AA9" w:rsidRPr="00003818" w:rsidRDefault="00971AA9" w:rsidP="00971AA9">
            <w:pPr>
              <w:shd w:val="clear" w:color="auto" w:fill="FFFFFF"/>
              <w:tabs>
                <w:tab w:val="left" w:pos="993"/>
              </w:tabs>
              <w:autoSpaceDE w:val="0"/>
              <w:autoSpaceDN w:val="0"/>
              <w:adjustRightInd w:val="0"/>
              <w:spacing w:after="60" w:line="300" w:lineRule="exact"/>
              <w:jc w:val="both"/>
              <w:rPr>
                <w:b/>
                <w:i/>
                <w:sz w:val="24"/>
                <w:szCs w:val="24"/>
                <w:lang w:val="uk-UA"/>
              </w:rPr>
            </w:pPr>
            <w:r w:rsidRPr="00003818">
              <w:rPr>
                <w:b/>
                <w:i/>
                <w:sz w:val="24"/>
                <w:szCs w:val="24"/>
                <w:lang w:val="uk-UA"/>
              </w:rPr>
              <w:t>218</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610BB02" w14:textId="219500B7" w:rsidR="00971AA9" w:rsidRPr="00003818" w:rsidRDefault="00971AA9" w:rsidP="00971AA9">
            <w:pPr>
              <w:shd w:val="clear" w:color="auto" w:fill="FFFFFF"/>
              <w:tabs>
                <w:tab w:val="left" w:pos="993"/>
              </w:tabs>
              <w:autoSpaceDE w:val="0"/>
              <w:autoSpaceDN w:val="0"/>
              <w:adjustRightInd w:val="0"/>
              <w:spacing w:after="60" w:line="300" w:lineRule="exact"/>
              <w:jc w:val="both"/>
              <w:rPr>
                <w:b/>
                <w:i/>
                <w:sz w:val="24"/>
                <w:szCs w:val="24"/>
                <w:lang w:val="uk-UA"/>
              </w:rPr>
            </w:pPr>
            <w:r w:rsidRPr="00003818">
              <w:rPr>
                <w:b/>
                <w:i/>
                <w:sz w:val="24"/>
                <w:szCs w:val="24"/>
                <w:lang w:val="uk-UA"/>
              </w:rPr>
              <w:t>25</w:t>
            </w:r>
          </w:p>
        </w:tc>
      </w:tr>
      <w:tr w:rsidR="00971AA9" w:rsidRPr="009C61B7" w14:paraId="54D3BB76" w14:textId="77777777" w:rsidTr="00E4396F">
        <w:trPr>
          <w:gridAfter w:val="1"/>
          <w:wAfter w:w="58" w:type="dxa"/>
          <w:trHeight w:hRule="exact" w:val="994"/>
        </w:trPr>
        <w:tc>
          <w:tcPr>
            <w:tcW w:w="9500" w:type="dxa"/>
            <w:gridSpan w:val="5"/>
            <w:tcBorders>
              <w:left w:val="nil"/>
            </w:tcBorders>
            <w:shd w:val="clear" w:color="auto" w:fill="FFFFFF"/>
          </w:tcPr>
          <w:p w14:paraId="7E8994DD"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F20CB2E" w14:textId="2C4545F0"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6.2.3. Адміністративні витрати</w:t>
            </w:r>
            <w:r w:rsidR="00003818">
              <w:rPr>
                <w:b/>
                <w:bCs/>
                <w:sz w:val="24"/>
                <w:szCs w:val="24"/>
                <w:lang w:val="uk-UA"/>
              </w:rPr>
              <w:t xml:space="preserve"> </w:t>
            </w:r>
          </w:p>
          <w:p w14:paraId="281FAF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Cs/>
                <w:sz w:val="24"/>
                <w:szCs w:val="24"/>
                <w:lang w:val="uk-UA"/>
              </w:rPr>
            </w:pPr>
            <w:r w:rsidRPr="00003818">
              <w:rPr>
                <w:bCs/>
                <w:sz w:val="24"/>
                <w:szCs w:val="24"/>
                <w:lang w:val="uk-UA"/>
              </w:rPr>
              <w:t>Адміністративні витрати були сформовані</w:t>
            </w:r>
            <w:r w:rsidRPr="00003818">
              <w:rPr>
                <w:b/>
                <w:bCs/>
                <w:sz w:val="24"/>
                <w:szCs w:val="24"/>
                <w:lang w:val="uk-UA"/>
              </w:rPr>
              <w:t xml:space="preserve"> </w:t>
            </w:r>
            <w:r w:rsidRPr="00003818">
              <w:rPr>
                <w:bCs/>
                <w:sz w:val="24"/>
                <w:szCs w:val="24"/>
                <w:lang w:val="uk-UA"/>
              </w:rPr>
              <w:t>наступним чином:</w:t>
            </w:r>
          </w:p>
          <w:p w14:paraId="6295061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Стаття</w:t>
            </w:r>
            <w:r w:rsidRPr="00003818">
              <w:rPr>
                <w:b/>
                <w:bCs/>
                <w:sz w:val="24"/>
                <w:szCs w:val="24"/>
                <w:lang w:val="uk-UA"/>
              </w:rPr>
              <w:tab/>
              <w:t>2021</w:t>
            </w:r>
            <w:r w:rsidRPr="00003818">
              <w:rPr>
                <w:b/>
                <w:bCs/>
                <w:sz w:val="24"/>
                <w:szCs w:val="24"/>
                <w:lang w:val="uk-UA"/>
              </w:rPr>
              <w:tab/>
              <w:t>2020</w:t>
            </w:r>
          </w:p>
          <w:p w14:paraId="0A17C0DB"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Заробітна плата та нарахування на неї</w:t>
            </w:r>
            <w:r w:rsidRPr="00003818">
              <w:rPr>
                <w:b/>
                <w:bCs/>
                <w:sz w:val="24"/>
                <w:szCs w:val="24"/>
                <w:lang w:val="uk-UA"/>
              </w:rPr>
              <w:tab/>
            </w:r>
            <w:r w:rsidRPr="00003818">
              <w:rPr>
                <w:b/>
                <w:bCs/>
                <w:sz w:val="24"/>
                <w:szCs w:val="24"/>
                <w:lang w:val="uk-UA"/>
              </w:rPr>
              <w:tab/>
            </w:r>
          </w:p>
          <w:p w14:paraId="4C4E47E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Банківське обслуговування</w:t>
            </w:r>
            <w:r w:rsidRPr="00003818">
              <w:rPr>
                <w:b/>
                <w:bCs/>
                <w:sz w:val="24"/>
                <w:szCs w:val="24"/>
                <w:lang w:val="uk-UA"/>
              </w:rPr>
              <w:tab/>
            </w:r>
            <w:r w:rsidRPr="00003818">
              <w:rPr>
                <w:b/>
                <w:bCs/>
                <w:sz w:val="24"/>
                <w:szCs w:val="24"/>
                <w:lang w:val="uk-UA"/>
              </w:rPr>
              <w:tab/>
            </w:r>
          </w:p>
          <w:p w14:paraId="72287706"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Консалтингові, колекторські, аудиторські, нотаріальні та юридичні послуги, оцінка</w:t>
            </w:r>
            <w:r w:rsidRPr="00003818">
              <w:rPr>
                <w:b/>
                <w:bCs/>
                <w:sz w:val="24"/>
                <w:szCs w:val="24"/>
                <w:lang w:val="uk-UA"/>
              </w:rPr>
              <w:tab/>
            </w:r>
            <w:r w:rsidRPr="00003818">
              <w:rPr>
                <w:b/>
                <w:bCs/>
                <w:sz w:val="24"/>
                <w:szCs w:val="24"/>
                <w:lang w:val="uk-UA"/>
              </w:rPr>
              <w:tab/>
            </w:r>
          </w:p>
          <w:p w14:paraId="156B1DC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Ремонт та обслуговування адміністративних ОЗ</w:t>
            </w:r>
            <w:r w:rsidRPr="00003818">
              <w:rPr>
                <w:b/>
                <w:bCs/>
                <w:sz w:val="24"/>
                <w:szCs w:val="24"/>
                <w:lang w:val="uk-UA"/>
              </w:rPr>
              <w:tab/>
            </w:r>
            <w:r w:rsidRPr="00003818">
              <w:rPr>
                <w:b/>
                <w:bCs/>
                <w:sz w:val="24"/>
                <w:szCs w:val="24"/>
                <w:lang w:val="uk-UA"/>
              </w:rPr>
              <w:tab/>
            </w:r>
          </w:p>
          <w:p w14:paraId="4962848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Податок на нерухомість</w:t>
            </w:r>
            <w:r w:rsidRPr="00003818">
              <w:rPr>
                <w:b/>
                <w:bCs/>
                <w:sz w:val="24"/>
                <w:szCs w:val="24"/>
                <w:lang w:val="uk-UA"/>
              </w:rPr>
              <w:tab/>
            </w:r>
            <w:r w:rsidRPr="00003818">
              <w:rPr>
                <w:b/>
                <w:bCs/>
                <w:sz w:val="24"/>
                <w:szCs w:val="24"/>
                <w:lang w:val="uk-UA"/>
              </w:rPr>
              <w:tab/>
            </w:r>
          </w:p>
          <w:p w14:paraId="638421F0"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ПММ на автотранспорт</w:t>
            </w:r>
            <w:r w:rsidRPr="00003818">
              <w:rPr>
                <w:b/>
                <w:bCs/>
                <w:sz w:val="24"/>
                <w:szCs w:val="24"/>
                <w:lang w:val="uk-UA"/>
              </w:rPr>
              <w:tab/>
            </w:r>
            <w:r w:rsidRPr="00003818">
              <w:rPr>
                <w:b/>
                <w:bCs/>
                <w:sz w:val="24"/>
                <w:szCs w:val="24"/>
                <w:lang w:val="uk-UA"/>
              </w:rPr>
              <w:tab/>
            </w:r>
          </w:p>
          <w:p w14:paraId="5F16D2A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Послуги зв`язку</w:t>
            </w:r>
            <w:r w:rsidRPr="00003818">
              <w:rPr>
                <w:b/>
                <w:bCs/>
                <w:sz w:val="24"/>
                <w:szCs w:val="24"/>
                <w:lang w:val="uk-UA"/>
              </w:rPr>
              <w:tab/>
            </w:r>
            <w:r w:rsidRPr="00003818">
              <w:rPr>
                <w:b/>
                <w:bCs/>
                <w:sz w:val="24"/>
                <w:szCs w:val="24"/>
                <w:lang w:val="uk-UA"/>
              </w:rPr>
              <w:tab/>
            </w:r>
          </w:p>
          <w:p w14:paraId="099CEC3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Матеріальні витрати (канцтовари, господарчі потреби)</w:t>
            </w:r>
            <w:r w:rsidRPr="00003818">
              <w:rPr>
                <w:b/>
                <w:bCs/>
                <w:sz w:val="24"/>
                <w:szCs w:val="24"/>
                <w:lang w:val="uk-UA"/>
              </w:rPr>
              <w:tab/>
            </w:r>
            <w:r w:rsidRPr="00003818">
              <w:rPr>
                <w:b/>
                <w:bCs/>
                <w:sz w:val="24"/>
                <w:szCs w:val="24"/>
                <w:lang w:val="uk-UA"/>
              </w:rPr>
              <w:tab/>
            </w:r>
          </w:p>
          <w:p w14:paraId="641E2097"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Інші адміністративні витрати</w:t>
            </w:r>
            <w:r w:rsidRPr="00003818">
              <w:rPr>
                <w:b/>
                <w:bCs/>
                <w:sz w:val="24"/>
                <w:szCs w:val="24"/>
                <w:lang w:val="uk-UA"/>
              </w:rPr>
              <w:tab/>
            </w:r>
            <w:r w:rsidRPr="00003818">
              <w:rPr>
                <w:b/>
                <w:bCs/>
                <w:sz w:val="24"/>
                <w:szCs w:val="24"/>
                <w:lang w:val="uk-UA"/>
              </w:rPr>
              <w:tab/>
            </w:r>
          </w:p>
          <w:p w14:paraId="72D526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Разом</w:t>
            </w:r>
            <w:r w:rsidRPr="00003818">
              <w:rPr>
                <w:b/>
                <w:bCs/>
                <w:sz w:val="24"/>
                <w:szCs w:val="24"/>
                <w:lang w:val="uk-UA"/>
              </w:rPr>
              <w:tab/>
            </w:r>
            <w:r w:rsidRPr="00003818">
              <w:rPr>
                <w:b/>
                <w:bCs/>
                <w:sz w:val="24"/>
                <w:szCs w:val="24"/>
                <w:lang w:val="uk-UA"/>
              </w:rPr>
              <w:tab/>
            </w:r>
          </w:p>
          <w:p w14:paraId="762B7C4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D4C09C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91F407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EF8680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4ABC8041"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3C912D0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6.6. Фінансові доходи та витрати</w:t>
            </w:r>
          </w:p>
          <w:p w14:paraId="2879699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sz w:val="24"/>
                <w:szCs w:val="24"/>
                <w:lang w:val="uk-UA"/>
              </w:rPr>
              <w:t>Фінансові доходи та витрати у звітному та попередньому періодах були сформовані наступним чином:</w:t>
            </w:r>
          </w:p>
        </w:tc>
      </w:tr>
      <w:tr w:rsidR="00971AA9" w:rsidRPr="008F41EC" w14:paraId="0FA8BF36"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CB8B43" w14:textId="77777777" w:rsidR="00971AA9" w:rsidRPr="00003818" w:rsidRDefault="00971AA9" w:rsidP="00971AA9">
            <w:pPr>
              <w:shd w:val="clear" w:color="auto" w:fill="FFFFFF"/>
              <w:jc w:val="both"/>
              <w:rPr>
                <w:b/>
                <w:sz w:val="24"/>
                <w:szCs w:val="24"/>
                <w:lang w:val="uk-UA" w:eastAsia="ru-RU"/>
              </w:rPr>
            </w:pPr>
            <w:r w:rsidRPr="00003818">
              <w:rPr>
                <w:b/>
                <w:sz w:val="24"/>
                <w:szCs w:val="24"/>
                <w:lang w:val="uk-UA" w:eastAsia="ru-RU"/>
              </w:rPr>
              <w:t>Стаття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AA6AAB" w14:textId="7E069C11" w:rsidR="00971AA9" w:rsidRPr="00003818" w:rsidRDefault="00971AA9" w:rsidP="00971AA9">
            <w:pPr>
              <w:shd w:val="clear" w:color="auto" w:fill="FFFFFF"/>
              <w:jc w:val="both"/>
              <w:rPr>
                <w:b/>
                <w:sz w:val="24"/>
                <w:szCs w:val="24"/>
                <w:lang w:val="uk-UA" w:eastAsia="ru-RU"/>
              </w:rPr>
            </w:pPr>
            <w:r w:rsidRPr="00003818">
              <w:rPr>
                <w:b/>
                <w:sz w:val="24"/>
                <w:szCs w:val="24"/>
                <w:lang w:val="uk-UA" w:eastAsia="ru-RU"/>
              </w:rPr>
              <w:t>2022</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14:paraId="54CB2073" w14:textId="0F57637E" w:rsidR="00971AA9" w:rsidRPr="00003818" w:rsidRDefault="00971AA9" w:rsidP="00971AA9">
            <w:pPr>
              <w:shd w:val="clear" w:color="auto" w:fill="FFFFFF"/>
              <w:jc w:val="both"/>
              <w:rPr>
                <w:b/>
                <w:sz w:val="24"/>
                <w:szCs w:val="24"/>
                <w:lang w:val="uk-UA" w:eastAsia="ru-RU"/>
              </w:rPr>
            </w:pPr>
            <w:r w:rsidRPr="00003818">
              <w:rPr>
                <w:b/>
                <w:sz w:val="24"/>
                <w:szCs w:val="24"/>
                <w:lang w:val="uk-UA" w:eastAsia="ru-RU"/>
              </w:rPr>
              <w:t>2021</w:t>
            </w:r>
          </w:p>
        </w:tc>
      </w:tr>
      <w:tr w:rsidR="00971AA9" w:rsidRPr="008F41EC" w14:paraId="6D4ED5EB" w14:textId="77777777" w:rsidTr="00686CE7">
        <w:trPr>
          <w:gridAfter w:val="1"/>
          <w:wAfter w:w="58" w:type="dxa"/>
          <w:trHeight w:hRule="exact" w:val="341"/>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BC2F84" w14:textId="49D43884" w:rsidR="00971AA9" w:rsidRPr="00003818" w:rsidRDefault="00971AA9" w:rsidP="00971AA9">
            <w:pPr>
              <w:shd w:val="clear" w:color="auto" w:fill="FFFFFF"/>
              <w:jc w:val="both"/>
              <w:rPr>
                <w:sz w:val="24"/>
                <w:szCs w:val="24"/>
                <w:lang w:val="uk-UA"/>
              </w:rPr>
            </w:pPr>
            <w:r w:rsidRPr="00003818">
              <w:rPr>
                <w:sz w:val="24"/>
                <w:szCs w:val="24"/>
                <w:lang w:val="uk-UA"/>
              </w:rPr>
              <w:t>Заробітна плата та нарахування на неї</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977BDEE" w14:textId="0DEA608E" w:rsidR="00971AA9" w:rsidRPr="00003818" w:rsidRDefault="00971AA9" w:rsidP="00971AA9">
            <w:pPr>
              <w:shd w:val="clear" w:color="auto" w:fill="FFFFFF"/>
              <w:jc w:val="both"/>
              <w:rPr>
                <w:i/>
                <w:sz w:val="24"/>
                <w:szCs w:val="24"/>
                <w:lang w:eastAsia="ru-RU"/>
              </w:rPr>
            </w:pPr>
            <w:r w:rsidRPr="00003818">
              <w:rPr>
                <w:i/>
                <w:sz w:val="24"/>
                <w:szCs w:val="24"/>
                <w:lang w:val="uk-UA" w:eastAsia="ru-RU"/>
              </w:rPr>
              <w:t>321</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1BE51A4" w14:textId="649635CD"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279</w:t>
            </w:r>
          </w:p>
        </w:tc>
      </w:tr>
      <w:tr w:rsidR="00971AA9" w:rsidRPr="008F41EC" w14:paraId="715006B1" w14:textId="77777777" w:rsidTr="00686CE7">
        <w:trPr>
          <w:gridAfter w:val="1"/>
          <w:wAfter w:w="58" w:type="dxa"/>
          <w:trHeight w:hRule="exact" w:val="307"/>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71944E" w14:textId="6D88F931" w:rsidR="00971AA9" w:rsidRPr="00003818" w:rsidRDefault="00971AA9" w:rsidP="00971AA9">
            <w:pPr>
              <w:shd w:val="clear" w:color="auto" w:fill="FFFFFF"/>
              <w:jc w:val="both"/>
              <w:rPr>
                <w:sz w:val="24"/>
                <w:szCs w:val="24"/>
                <w:lang w:val="uk-UA"/>
              </w:rPr>
            </w:pPr>
            <w:r w:rsidRPr="00003818">
              <w:rPr>
                <w:sz w:val="24"/>
                <w:szCs w:val="24"/>
                <w:lang w:val="uk-UA"/>
              </w:rPr>
              <w:t>Банківське обслуговування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4533899" w14:textId="57920C0B" w:rsidR="00971AA9" w:rsidRPr="00003818" w:rsidRDefault="00971AA9" w:rsidP="00971AA9">
            <w:pPr>
              <w:shd w:val="clear" w:color="auto" w:fill="FFFFFF"/>
              <w:jc w:val="both"/>
              <w:rPr>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57AF0B44" w14:textId="6060BF6A"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18</w:t>
            </w:r>
          </w:p>
        </w:tc>
      </w:tr>
      <w:tr w:rsidR="00971AA9" w:rsidRPr="008F41EC" w14:paraId="59830E28" w14:textId="77777777" w:rsidTr="00572C7F">
        <w:trPr>
          <w:gridAfter w:val="1"/>
          <w:wAfter w:w="58" w:type="dxa"/>
          <w:trHeight w:hRule="exact" w:val="703"/>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1DB016" w14:textId="3ACCB374" w:rsidR="00971AA9" w:rsidRPr="00003818" w:rsidRDefault="00971AA9" w:rsidP="00971AA9">
            <w:pPr>
              <w:shd w:val="clear" w:color="auto" w:fill="FFFFFF"/>
              <w:jc w:val="both"/>
              <w:rPr>
                <w:sz w:val="24"/>
                <w:szCs w:val="24"/>
                <w:lang w:val="uk-UA"/>
              </w:rPr>
            </w:pPr>
            <w:r w:rsidRPr="00003818">
              <w:rPr>
                <w:sz w:val="24"/>
                <w:szCs w:val="24"/>
                <w:lang w:val="uk-UA"/>
              </w:rPr>
              <w:t>Консалтингові, колекторські, аудиторські, нотаріальні та юридичні послуги, оцінка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BF8F22A" w14:textId="232AE05E" w:rsidR="00971AA9" w:rsidRPr="00003818" w:rsidRDefault="00971AA9" w:rsidP="00971AA9">
            <w:pPr>
              <w:shd w:val="clear" w:color="auto" w:fill="FFFFFF"/>
              <w:jc w:val="both"/>
              <w:rPr>
                <w:i/>
                <w:sz w:val="24"/>
                <w:szCs w:val="24"/>
                <w:lang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786F1B9B" w14:textId="57733111"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72</w:t>
            </w:r>
          </w:p>
        </w:tc>
      </w:tr>
      <w:tr w:rsidR="00971AA9" w:rsidRPr="008F41EC" w14:paraId="046140FD"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285224" w14:textId="683B0A92" w:rsidR="00971AA9" w:rsidRPr="00003818" w:rsidRDefault="00971AA9" w:rsidP="00971AA9">
            <w:pPr>
              <w:shd w:val="clear" w:color="auto" w:fill="FFFFFF"/>
              <w:jc w:val="both"/>
              <w:rPr>
                <w:sz w:val="24"/>
                <w:szCs w:val="24"/>
                <w:lang w:val="uk-UA"/>
              </w:rPr>
            </w:pPr>
            <w:r w:rsidRPr="00003818">
              <w:rPr>
                <w:sz w:val="24"/>
                <w:szCs w:val="24"/>
                <w:lang w:val="uk-UA"/>
              </w:rPr>
              <w:t>Послуги зв`язку</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AE3D896" w14:textId="2F5F45BE" w:rsidR="00971AA9" w:rsidRPr="00003818" w:rsidRDefault="00971AA9" w:rsidP="00971AA9">
            <w:pPr>
              <w:shd w:val="clear" w:color="auto" w:fill="FFFFFF"/>
              <w:jc w:val="both"/>
              <w:rPr>
                <w:i/>
                <w:sz w:val="24"/>
                <w:szCs w:val="24"/>
                <w:lang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41F8E475" w14:textId="7BA47AEA"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6</w:t>
            </w:r>
          </w:p>
        </w:tc>
      </w:tr>
      <w:tr w:rsidR="00971AA9" w:rsidRPr="008F41EC" w14:paraId="34C68B17"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06CD47" w14:textId="03CB56E5" w:rsidR="00971AA9" w:rsidRPr="00003818" w:rsidRDefault="00971AA9" w:rsidP="00971AA9">
            <w:pPr>
              <w:shd w:val="clear" w:color="auto" w:fill="FFFFFF"/>
              <w:jc w:val="both"/>
              <w:rPr>
                <w:sz w:val="24"/>
                <w:szCs w:val="24"/>
                <w:lang w:val="uk-UA"/>
              </w:rPr>
            </w:pPr>
            <w:r w:rsidRPr="00003818">
              <w:rPr>
                <w:sz w:val="24"/>
                <w:szCs w:val="24"/>
                <w:lang w:val="uk-UA"/>
              </w:rPr>
              <w:t>Матеріальні витрати (канцтовари, господарчі потреби)</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9FDEC70" w14:textId="1F6CA2D9" w:rsidR="00971AA9" w:rsidRPr="00003818" w:rsidRDefault="00971AA9" w:rsidP="00971AA9">
            <w:pPr>
              <w:shd w:val="clear" w:color="auto" w:fill="FFFFFF"/>
              <w:jc w:val="both"/>
              <w:rPr>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D64881D" w14:textId="27FBCCB5"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10</w:t>
            </w:r>
          </w:p>
        </w:tc>
      </w:tr>
      <w:tr w:rsidR="00971AA9" w:rsidRPr="008F41EC" w14:paraId="526957CC" w14:textId="77777777" w:rsidTr="00383F6C">
        <w:trPr>
          <w:gridAfter w:val="1"/>
          <w:wAfter w:w="58" w:type="dxa"/>
          <w:trHeight w:hRule="exact" w:val="794"/>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D2C0EE" w14:textId="36E0C3D9" w:rsidR="00971AA9" w:rsidRPr="00003818" w:rsidRDefault="00971AA9" w:rsidP="00971AA9">
            <w:pPr>
              <w:shd w:val="clear" w:color="auto" w:fill="FFFFFF"/>
              <w:jc w:val="both"/>
              <w:rPr>
                <w:sz w:val="24"/>
                <w:szCs w:val="24"/>
                <w:lang w:val="uk-UA"/>
              </w:rPr>
            </w:pPr>
            <w:r w:rsidRPr="00003818">
              <w:rPr>
                <w:sz w:val="24"/>
                <w:szCs w:val="24"/>
                <w:lang w:val="uk-UA"/>
              </w:rPr>
              <w:t>Інші адміністративні витрати ( оренда, охорона, послуги НДУ,  зберігача)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340408E" w14:textId="75034956" w:rsidR="00971AA9" w:rsidRPr="00003818" w:rsidRDefault="00971AA9" w:rsidP="00971AA9">
            <w:pPr>
              <w:shd w:val="clear" w:color="auto" w:fill="FFFFFF"/>
              <w:jc w:val="both"/>
              <w:rPr>
                <w:i/>
                <w:sz w:val="24"/>
                <w:szCs w:val="24"/>
                <w:lang w:val="ru-RU"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22F9561D" w14:textId="6508443C" w:rsidR="00971AA9" w:rsidRPr="00003818" w:rsidRDefault="00971AA9" w:rsidP="00971AA9">
            <w:pPr>
              <w:shd w:val="clear" w:color="auto" w:fill="FFFFFF"/>
              <w:jc w:val="both"/>
              <w:rPr>
                <w:i/>
                <w:sz w:val="24"/>
                <w:szCs w:val="24"/>
                <w:lang w:val="uk-UA" w:eastAsia="ru-RU"/>
              </w:rPr>
            </w:pPr>
            <w:r w:rsidRPr="00003818">
              <w:rPr>
                <w:i/>
                <w:sz w:val="24"/>
                <w:szCs w:val="24"/>
                <w:lang w:val="uk-UA" w:eastAsia="ru-RU"/>
              </w:rPr>
              <w:t>309</w:t>
            </w:r>
          </w:p>
        </w:tc>
      </w:tr>
      <w:tr w:rsidR="00971AA9" w:rsidRPr="008F41EC" w14:paraId="128BBC0C"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5A0EF8" w14:textId="77777777" w:rsidR="00971AA9" w:rsidRPr="00003818" w:rsidRDefault="00971AA9" w:rsidP="00971AA9">
            <w:pPr>
              <w:shd w:val="clear" w:color="auto" w:fill="FFFFFF"/>
              <w:jc w:val="both"/>
              <w:rPr>
                <w:b/>
                <w:bCs/>
                <w:i/>
                <w:color w:val="FF0000"/>
                <w:sz w:val="24"/>
                <w:szCs w:val="24"/>
                <w:lang w:val="uk-UA" w:eastAsia="ru-RU"/>
              </w:rPr>
            </w:pPr>
            <w:bookmarkStart w:id="9" w:name="_Hlk4420950"/>
            <w:r w:rsidRPr="00003818">
              <w:rPr>
                <w:b/>
                <w:bCs/>
                <w:i/>
                <w:sz w:val="24"/>
                <w:szCs w:val="24"/>
                <w:lang w:val="uk-UA" w:eastAsia="ru-RU"/>
              </w:rPr>
              <w:t>Разом</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BCE45FC" w14:textId="77777777" w:rsidR="00971AA9" w:rsidRPr="00003818" w:rsidRDefault="00971AA9" w:rsidP="00971AA9">
            <w:pPr>
              <w:shd w:val="clear" w:color="auto" w:fill="FFFFFF"/>
              <w:jc w:val="both"/>
              <w:rPr>
                <w:b/>
                <w:i/>
                <w:sz w:val="24"/>
                <w:szCs w:val="24"/>
                <w:lang w:val="uk-UA" w:eastAsia="ru-RU"/>
              </w:rPr>
            </w:pPr>
            <w:r w:rsidRPr="00003818">
              <w:rPr>
                <w:b/>
                <w:i/>
                <w:sz w:val="24"/>
                <w:szCs w:val="24"/>
                <w:lang w:val="uk-UA" w:eastAsia="ru-RU"/>
              </w:rPr>
              <w:t>321</w:t>
            </w:r>
          </w:p>
          <w:p w14:paraId="4FFCFC1C" w14:textId="06DB72C3" w:rsidR="00971AA9" w:rsidRPr="00003818" w:rsidRDefault="00971AA9" w:rsidP="00971AA9">
            <w:pPr>
              <w:shd w:val="clear" w:color="auto" w:fill="FFFFFF"/>
              <w:jc w:val="both"/>
              <w:rPr>
                <w:b/>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760AAF8" w14:textId="274D6ECB" w:rsidR="00971AA9" w:rsidRPr="00003818" w:rsidRDefault="00971AA9" w:rsidP="00971AA9">
            <w:pPr>
              <w:shd w:val="clear" w:color="auto" w:fill="FFFFFF"/>
              <w:jc w:val="both"/>
              <w:rPr>
                <w:b/>
                <w:i/>
                <w:sz w:val="24"/>
                <w:szCs w:val="24"/>
                <w:lang w:val="uk-UA" w:eastAsia="ru-RU"/>
              </w:rPr>
            </w:pPr>
            <w:r w:rsidRPr="00003818">
              <w:rPr>
                <w:b/>
                <w:i/>
                <w:sz w:val="24"/>
                <w:szCs w:val="24"/>
                <w:lang w:val="uk-UA" w:eastAsia="ru-RU"/>
              </w:rPr>
              <w:t>694</w:t>
            </w:r>
          </w:p>
        </w:tc>
      </w:tr>
      <w:bookmarkEnd w:id="9"/>
    </w:tbl>
    <w:p w14:paraId="15B9C4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p w14:paraId="12B6CEF6" w14:textId="5A35053C"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w:t>
      </w:r>
      <w:r w:rsidR="00F46BA6" w:rsidRPr="00F46BA6">
        <w:rPr>
          <w:b/>
          <w:bCs/>
          <w:sz w:val="24"/>
          <w:szCs w:val="24"/>
          <w:lang w:val="uk-UA"/>
        </w:rPr>
        <w:t>.</w:t>
      </w:r>
      <w:r>
        <w:rPr>
          <w:b/>
          <w:bCs/>
          <w:sz w:val="24"/>
          <w:szCs w:val="24"/>
          <w:lang w:val="uk-UA"/>
        </w:rPr>
        <w:t>4</w:t>
      </w:r>
      <w:r w:rsidR="00F46BA6" w:rsidRPr="00F46BA6">
        <w:rPr>
          <w:b/>
          <w:bCs/>
          <w:sz w:val="24"/>
          <w:szCs w:val="24"/>
          <w:lang w:val="uk-UA"/>
        </w:rPr>
        <w:t xml:space="preserve"> Інші доходи і витрати</w:t>
      </w:r>
    </w:p>
    <w:p w14:paraId="0A2E7682" w14:textId="3692D0AF" w:rsidR="00F46BA6" w:rsidRPr="00F46BA6" w:rsidRDefault="007D1704"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46BA6">
        <w:rPr>
          <w:sz w:val="24"/>
          <w:szCs w:val="24"/>
          <w:lang w:val="uk-UA"/>
        </w:rPr>
        <w:t>Інші доходи та витрати 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F46BA6" w:rsidRPr="00F46BA6" w14:paraId="0BE7012A" w14:textId="77777777" w:rsidTr="00374936">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385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0D5379F" w14:textId="4378EFB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20</w:t>
            </w:r>
            <w:r w:rsidRPr="00F46BA6">
              <w:rPr>
                <w:b/>
                <w:bCs/>
                <w:sz w:val="24"/>
                <w:szCs w:val="24"/>
              </w:rPr>
              <w:t>2</w:t>
            </w:r>
            <w:r w:rsidR="00447B13">
              <w:rPr>
                <w:b/>
                <w:bCs/>
                <w:sz w:val="24"/>
                <w:szCs w:val="24"/>
                <w:lang w:val="uk-UA"/>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5EC37832" w14:textId="24095D5F" w:rsidR="00F46BA6" w:rsidRPr="00F46BA6" w:rsidRDefault="00447B13" w:rsidP="00F46BA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2021</w:t>
            </w:r>
          </w:p>
        </w:tc>
      </w:tr>
      <w:tr w:rsidR="00F46BA6" w:rsidRPr="00F46BA6" w14:paraId="48EF4E0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8246A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sz w:val="24"/>
                <w:szCs w:val="24"/>
                <w:lang w:val="uk-UA"/>
              </w:rPr>
              <w:t>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813739E"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D47720D"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1F3B1CC2" w14:textId="77777777" w:rsidTr="00374936">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F90BB8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реал</w:t>
            </w:r>
            <w:r w:rsidRPr="00F46BA6">
              <w:rPr>
                <w:sz w:val="24"/>
                <w:szCs w:val="24"/>
                <w:lang w:val="uk-UA"/>
              </w:rPr>
              <w:t>і</w:t>
            </w:r>
            <w:proofErr w:type="spellStart"/>
            <w:r w:rsidRPr="00F46BA6">
              <w:rPr>
                <w:sz w:val="24"/>
                <w:szCs w:val="24"/>
                <w:lang w:val="ru-RU"/>
              </w:rPr>
              <w:t>зац</w:t>
            </w:r>
            <w:r w:rsidRPr="00F46BA6">
              <w:rPr>
                <w:sz w:val="24"/>
                <w:szCs w:val="24"/>
                <w:lang w:val="uk-UA"/>
              </w:rPr>
              <w:t>ії</w:t>
            </w:r>
            <w:proofErr w:type="spellEnd"/>
            <w:r w:rsidRPr="00F46BA6">
              <w:rPr>
                <w:sz w:val="24"/>
                <w:szCs w:val="24"/>
                <w:lang w:val="uk-UA"/>
              </w:rPr>
              <w:t xml:space="preserve">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E762BB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77DBE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9C61B7" w14:paraId="542A8BB5" w14:textId="77777777" w:rsidTr="00374936">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9CB060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без</w:t>
            </w:r>
            <w:r w:rsidRPr="00F46BA6">
              <w:rPr>
                <w:sz w:val="24"/>
                <w:szCs w:val="24"/>
                <w:lang w:val="uk-UA"/>
              </w:rPr>
              <w:t>коштовно</w:t>
            </w:r>
            <w:r w:rsidRPr="00F46BA6">
              <w:rPr>
                <w:sz w:val="24"/>
                <w:szCs w:val="24"/>
                <w:lang w:val="ru-RU"/>
              </w:rPr>
              <w:t xml:space="preserve"> </w:t>
            </w:r>
            <w:r w:rsidRPr="00F46BA6">
              <w:rPr>
                <w:sz w:val="24"/>
                <w:szCs w:val="24"/>
                <w:lang w:val="uk-UA"/>
              </w:rPr>
              <w:t>отриманих</w:t>
            </w:r>
            <w:r w:rsidRPr="00F46BA6">
              <w:rPr>
                <w:sz w:val="24"/>
                <w:szCs w:val="24"/>
                <w:lang w:val="ru-RU"/>
              </w:rPr>
              <w:t xml:space="preserve">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CB34C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590842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9C61B7" w14:paraId="5AAF198E" w14:textId="77777777" w:rsidTr="00585202">
        <w:trPr>
          <w:trHeight w:hRule="exact" w:val="71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F3E79C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uk-UA"/>
              </w:rPr>
              <w:t>Інші</w:t>
            </w:r>
            <w:r w:rsidRPr="00F46BA6">
              <w:rPr>
                <w:sz w:val="24"/>
                <w:szCs w:val="24"/>
                <w:lang w:val="ru-RU"/>
              </w:rPr>
              <w:t xml:space="preserve"> доход</w:t>
            </w:r>
            <w:r w:rsidRPr="00F46BA6">
              <w:rPr>
                <w:sz w:val="24"/>
                <w:szCs w:val="24"/>
                <w:lang w:val="uk-UA"/>
              </w:rPr>
              <w:t>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proofErr w:type="spellStart"/>
            <w:r w:rsidRPr="00F46BA6">
              <w:rPr>
                <w:sz w:val="24"/>
                <w:szCs w:val="24"/>
                <w:lang w:val="uk-UA"/>
              </w:rPr>
              <w:t>іяльності</w:t>
            </w:r>
            <w:proofErr w:type="spellEnd"/>
            <w:r w:rsidR="00585202">
              <w:rPr>
                <w:sz w:val="24"/>
                <w:szCs w:val="24"/>
                <w:lang w:val="uk-UA"/>
              </w:rPr>
              <w:t xml:space="preserve"> ( винагорода від </w:t>
            </w:r>
            <w:proofErr w:type="spellStart"/>
            <w:r w:rsidR="00585202">
              <w:rPr>
                <w:sz w:val="24"/>
                <w:szCs w:val="24"/>
                <w:lang w:val="uk-UA"/>
              </w:rPr>
              <w:t>разміщення</w:t>
            </w:r>
            <w:proofErr w:type="spellEnd"/>
            <w:r w:rsidR="00585202">
              <w:rPr>
                <w:sz w:val="24"/>
                <w:szCs w:val="24"/>
                <w:lang w:val="uk-UA"/>
              </w:rPr>
              <w:t xml:space="preserve">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AD32E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2B8129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70E4E7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A74347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46BA6">
              <w:rPr>
                <w:b/>
                <w:i/>
                <w:sz w:val="24"/>
                <w:szCs w:val="24"/>
                <w:lang w:val="uk-UA"/>
              </w:rPr>
              <w:t>Всього 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70E08A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06E004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C76011D"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AE4B91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ru-RU"/>
              </w:rPr>
            </w:pPr>
            <w:r w:rsidRPr="00F46BA6">
              <w:rPr>
                <w:b/>
                <w:sz w:val="24"/>
                <w:szCs w:val="24"/>
                <w:lang w:val="uk-UA"/>
              </w:rPr>
              <w:t>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39D98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FED44D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9AE38EA" w14:textId="77777777" w:rsidTr="00374936">
        <w:trPr>
          <w:trHeight w:hRule="exact" w:val="31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6155A5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Собівартість реалізованих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37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57F24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9C61B7" w14:paraId="07DFBC9E"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BCA5A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proofErr w:type="spellStart"/>
            <w:r w:rsidRPr="00F46BA6">
              <w:rPr>
                <w:sz w:val="24"/>
                <w:szCs w:val="24"/>
                <w:lang w:val="ru-RU"/>
              </w:rPr>
              <w:t>Уц</w:t>
            </w:r>
            <w:proofErr w:type="spellEnd"/>
            <w:r w:rsidRPr="00F46BA6">
              <w:rPr>
                <w:sz w:val="24"/>
                <w:szCs w:val="24"/>
                <w:lang w:val="uk-UA"/>
              </w:rPr>
              <w:t>інка</w:t>
            </w:r>
            <w:r w:rsidRPr="00F46BA6">
              <w:rPr>
                <w:sz w:val="24"/>
                <w:szCs w:val="24"/>
                <w:lang w:val="ru-RU"/>
              </w:rPr>
              <w:t xml:space="preserve"> </w:t>
            </w:r>
            <w:proofErr w:type="spellStart"/>
            <w:r w:rsidRPr="00F46BA6">
              <w:rPr>
                <w:sz w:val="24"/>
                <w:szCs w:val="24"/>
                <w:lang w:val="ru-RU"/>
              </w:rPr>
              <w:t>необоротн</w:t>
            </w:r>
            <w:proofErr w:type="spellEnd"/>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 xml:space="preserve">в </w:t>
            </w:r>
            <w:r w:rsidRPr="00F46BA6">
              <w:rPr>
                <w:sz w:val="24"/>
                <w:szCs w:val="24"/>
                <w:lang w:val="uk-UA"/>
              </w:rPr>
              <w:t>і</w:t>
            </w:r>
            <w:r w:rsidRPr="00F46BA6">
              <w:rPr>
                <w:sz w:val="24"/>
                <w:szCs w:val="24"/>
                <w:lang w:val="ru-RU"/>
              </w:rPr>
              <w:t xml:space="preserve"> ф</w:t>
            </w:r>
            <w:r w:rsidRPr="00F46BA6">
              <w:rPr>
                <w:sz w:val="24"/>
                <w:szCs w:val="24"/>
                <w:lang w:val="uk-UA"/>
              </w:rPr>
              <w:t>і</w:t>
            </w:r>
            <w:proofErr w:type="spellStart"/>
            <w:r w:rsidRPr="00F46BA6">
              <w:rPr>
                <w:sz w:val="24"/>
                <w:szCs w:val="24"/>
                <w:lang w:val="ru-RU"/>
              </w:rPr>
              <w:t>нансов</w:t>
            </w:r>
            <w:proofErr w:type="spellEnd"/>
            <w:r w:rsidRPr="00F46BA6">
              <w:rPr>
                <w:sz w:val="24"/>
                <w:szCs w:val="24"/>
                <w:lang w:val="uk-UA"/>
              </w:rPr>
              <w:t>и</w:t>
            </w:r>
            <w:r w:rsidRPr="00F46BA6">
              <w:rPr>
                <w:sz w:val="24"/>
                <w:szCs w:val="24"/>
                <w:lang w:val="ru-RU"/>
              </w:rPr>
              <w:t xml:space="preserve">х </w:t>
            </w:r>
            <w:r w:rsidRPr="00F46BA6">
              <w:rPr>
                <w:sz w:val="24"/>
                <w:szCs w:val="24"/>
                <w:lang w:val="uk-UA"/>
              </w:rPr>
              <w:t>і</w:t>
            </w:r>
            <w:proofErr w:type="spellStart"/>
            <w:r w:rsidRPr="00F46BA6">
              <w:rPr>
                <w:sz w:val="24"/>
                <w:szCs w:val="24"/>
                <w:lang w:val="ru-RU"/>
              </w:rPr>
              <w:t>нвестиц</w:t>
            </w:r>
            <w:proofErr w:type="spellEnd"/>
            <w:r w:rsidRPr="00F46BA6">
              <w:rPr>
                <w:sz w:val="24"/>
                <w:szCs w:val="24"/>
                <w:lang w:val="uk-UA"/>
              </w:rPr>
              <w:t>і</w:t>
            </w:r>
            <w:r w:rsidRPr="00F46BA6">
              <w:rPr>
                <w:sz w:val="24"/>
                <w:szCs w:val="24"/>
                <w:lang w:val="ru-RU"/>
              </w:rPr>
              <w:t>й</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D0B273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FEB7B2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BA1D808"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D53B73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Списан</w:t>
            </w:r>
            <w:r w:rsidRPr="00F46BA6">
              <w:rPr>
                <w:sz w:val="24"/>
                <w:szCs w:val="24"/>
                <w:lang w:val="uk-UA"/>
              </w:rPr>
              <w:t>ня</w:t>
            </w:r>
            <w:r w:rsidRPr="00F46BA6">
              <w:rPr>
                <w:sz w:val="24"/>
                <w:szCs w:val="24"/>
                <w:lang w:val="ru-RU"/>
              </w:rPr>
              <w:t xml:space="preserve"> </w:t>
            </w:r>
            <w:proofErr w:type="spellStart"/>
            <w:r w:rsidRPr="00F46BA6">
              <w:rPr>
                <w:sz w:val="24"/>
                <w:szCs w:val="24"/>
                <w:lang w:val="ru-RU"/>
              </w:rPr>
              <w:t>необоротн</w:t>
            </w:r>
            <w:proofErr w:type="spellEnd"/>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FA88D3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03DBD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9C61B7" w14:paraId="660CD56A"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AE98A5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sz w:val="24"/>
                <w:szCs w:val="24"/>
                <w:lang w:val="uk-UA"/>
              </w:rPr>
              <w:lastRenderedPageBreak/>
              <w:t>Інші</w:t>
            </w:r>
            <w:r w:rsidRPr="00F46BA6">
              <w:rPr>
                <w:sz w:val="24"/>
                <w:szCs w:val="24"/>
                <w:lang w:val="ru-RU"/>
              </w:rPr>
              <w:t xml:space="preserve"> </w:t>
            </w:r>
            <w:r w:rsidRPr="00F46BA6">
              <w:rPr>
                <w:sz w:val="24"/>
                <w:szCs w:val="24"/>
                <w:lang w:val="uk-UA"/>
              </w:rPr>
              <w:t>витрати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proofErr w:type="spellStart"/>
            <w:r w:rsidRPr="00F46BA6">
              <w:rPr>
                <w:sz w:val="24"/>
                <w:szCs w:val="24"/>
                <w:lang w:val="uk-UA"/>
              </w:rPr>
              <w:t>іяльності</w:t>
            </w:r>
            <w:proofErr w:type="spellEnd"/>
            <w:r w:rsidR="00BF3450">
              <w:rPr>
                <w:sz w:val="24"/>
                <w:szCs w:val="24"/>
                <w:lang w:val="uk-UA"/>
              </w:rPr>
              <w:t xml:space="preserve">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6E09BF" w14:textId="0BEA4475" w:rsidR="00F46BA6" w:rsidRPr="001413DA" w:rsidRDefault="00F46BA6" w:rsidP="00F46BA6">
            <w:pPr>
              <w:shd w:val="clear" w:color="auto" w:fill="FFFFFF"/>
              <w:tabs>
                <w:tab w:val="left" w:pos="993"/>
              </w:tabs>
              <w:autoSpaceDE w:val="0"/>
              <w:autoSpaceDN w:val="0"/>
              <w:adjustRightInd w:val="0"/>
              <w:spacing w:after="60" w:line="300" w:lineRule="exact"/>
              <w:jc w:val="both"/>
              <w:rPr>
                <w:i/>
                <w:sz w:val="24"/>
                <w:szCs w:val="24"/>
                <w:highlight w:val="yellow"/>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478B6E2" w14:textId="164FBBEA"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B1D0BDF"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564312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i/>
                <w:sz w:val="24"/>
                <w:szCs w:val="24"/>
                <w:lang w:val="uk-UA"/>
              </w:rPr>
              <w:t>Всього 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FBD8EDD" w14:textId="11911474" w:rsidR="00F46BA6" w:rsidRPr="005F759A"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sidRPr="005F759A">
              <w:rPr>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1E7FE3" w14:textId="787CB640" w:rsidR="00F46BA6" w:rsidRPr="00F46BA6"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0</w:t>
            </w:r>
          </w:p>
        </w:tc>
      </w:tr>
    </w:tbl>
    <w:p w14:paraId="645D2CC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E41743" w:rsidRPr="009C61B7" w14:paraId="55DF6068" w14:textId="77777777" w:rsidTr="00686CE7">
        <w:trPr>
          <w:trHeight w:hRule="exact" w:val="994"/>
        </w:trPr>
        <w:tc>
          <w:tcPr>
            <w:tcW w:w="9500" w:type="dxa"/>
            <w:gridSpan w:val="3"/>
            <w:tcBorders>
              <w:left w:val="nil"/>
            </w:tcBorders>
            <w:shd w:val="clear" w:color="auto" w:fill="FFFFFF"/>
          </w:tcPr>
          <w:p w14:paraId="658B7BB3" w14:textId="631572DC" w:rsidR="00E41743" w:rsidRPr="00E41743" w:rsidRDefault="00D43671" w:rsidP="00E41743">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6.2.5</w:t>
            </w:r>
            <w:r w:rsidR="00E41743" w:rsidRPr="00E41743">
              <w:rPr>
                <w:b/>
                <w:bCs/>
                <w:sz w:val="24"/>
                <w:szCs w:val="24"/>
                <w:lang w:val="uk-UA"/>
              </w:rPr>
              <w:t>. Фінансові доходи та витрати</w:t>
            </w:r>
          </w:p>
          <w:p w14:paraId="33155EB7" w14:textId="77777777" w:rsidR="00E41743" w:rsidRPr="003E2E0A" w:rsidRDefault="003E2E0A" w:rsidP="00E41743">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E41743" w:rsidRPr="003E2E0A">
              <w:rPr>
                <w:bCs/>
                <w:sz w:val="24"/>
                <w:szCs w:val="24"/>
                <w:lang w:val="uk-UA"/>
              </w:rPr>
              <w:t>Фінансові доходи та витрати у звітному та попередньому періодах були сформовані наступним чином:</w:t>
            </w:r>
          </w:p>
        </w:tc>
      </w:tr>
      <w:tr w:rsidR="00E41743" w:rsidRPr="00E41743" w14:paraId="65B0B7B6" w14:textId="77777777" w:rsidTr="00686CE7">
        <w:trPr>
          <w:trHeight w:hRule="exact" w:val="322"/>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75824C05"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ru-RU"/>
              </w:rPr>
            </w:pPr>
            <w:r w:rsidRPr="00E41743">
              <w:rPr>
                <w:b/>
                <w:bCs/>
                <w:sz w:val="24"/>
                <w:szCs w:val="24"/>
                <w:lang w:val="uk-UA"/>
              </w:rPr>
              <w:t>Стаття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AB5EA5" w14:textId="3D124EA0"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E41743">
              <w:rPr>
                <w:b/>
                <w:bCs/>
                <w:sz w:val="24"/>
                <w:szCs w:val="24"/>
                <w:lang w:val="uk-UA"/>
              </w:rPr>
              <w:t>20</w:t>
            </w:r>
            <w:r w:rsidRPr="00E41743">
              <w:rPr>
                <w:b/>
                <w:bCs/>
                <w:sz w:val="24"/>
                <w:szCs w:val="24"/>
              </w:rPr>
              <w:t>2</w:t>
            </w:r>
            <w:r w:rsidR="00791EC9">
              <w:rPr>
                <w:b/>
                <w:bCs/>
                <w:sz w:val="24"/>
                <w:szCs w:val="24"/>
                <w:lang w:val="uk-UA"/>
              </w:rPr>
              <w:t>2</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235A991D" w14:textId="48007FE9" w:rsidR="00E41743" w:rsidRPr="00E41743" w:rsidRDefault="00791EC9" w:rsidP="00E41743">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2021</w:t>
            </w:r>
          </w:p>
        </w:tc>
      </w:tr>
      <w:tr w:rsidR="00E41743" w:rsidRPr="00E41743" w14:paraId="788EDFF3" w14:textId="77777777" w:rsidTr="00686CE7">
        <w:trPr>
          <w:trHeight w:hRule="exact" w:val="312"/>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4784BA93" w14:textId="79A78FF7" w:rsidR="00E41743" w:rsidRPr="00F803AA" w:rsidRDefault="00837FFC" w:rsidP="00F41DD4">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 xml:space="preserve">Інші фінансові доходи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9F6841A" w14:textId="025F2FBD" w:rsidR="00E41743" w:rsidRPr="00FD2938"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966</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136A61A" w14:textId="3B28412A" w:rsidR="00E41743" w:rsidRPr="00FD2938"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388</w:t>
            </w:r>
          </w:p>
        </w:tc>
      </w:tr>
      <w:tr w:rsidR="00E41743" w:rsidRPr="009C61B7" w14:paraId="053FF5F3" w14:textId="77777777" w:rsidTr="00686CE7">
        <w:trPr>
          <w:trHeight w:hRule="exact" w:val="341"/>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1C326970"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Процентний дохід за борговими цінними паперами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03A06A"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072DDB3A"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9C61B7" w14:paraId="50227ACE" w14:textId="77777777" w:rsidTr="00686CE7">
        <w:trPr>
          <w:trHeight w:hRule="exact" w:val="307"/>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01CB0F66"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залишки на рахунках в банках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1A5E4C"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uk-UA"/>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CA063D4"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9C61B7" w14:paraId="4EEC0F48" w14:textId="77777777" w:rsidTr="00686CE7">
        <w:trPr>
          <w:trHeight w:hRule="exact" w:val="307"/>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55CE12EB"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депозитарному рахунку в банку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DB8924B"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0CD127AF"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E41743" w14:paraId="455EBE23" w14:textId="77777777" w:rsidTr="00686CE7">
        <w:trPr>
          <w:trHeight w:hRule="exact" w:val="312"/>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51132B86" w14:textId="09967313" w:rsidR="00E41743" w:rsidRPr="00F803AA"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r w:rsidRPr="00F803AA">
              <w:rPr>
                <w:b/>
                <w:bCs/>
                <w:i/>
                <w:sz w:val="24"/>
                <w:szCs w:val="24"/>
                <w:lang w:val="uk-UA"/>
              </w:rPr>
              <w:t xml:space="preserve">Всього </w:t>
            </w:r>
            <w:r w:rsidR="00837FFC" w:rsidRPr="00F803AA">
              <w:rPr>
                <w:b/>
                <w:bCs/>
                <w:i/>
                <w:sz w:val="24"/>
                <w:szCs w:val="24"/>
                <w:lang w:val="uk-UA"/>
              </w:rPr>
              <w:t>фінансові</w:t>
            </w:r>
            <w:r w:rsidRPr="00F803AA">
              <w:rPr>
                <w:b/>
                <w:bCs/>
                <w:i/>
                <w:sz w:val="24"/>
                <w:szCs w:val="24"/>
                <w:lang w:val="uk-UA"/>
              </w:rPr>
              <w:t xml:space="preserve"> доходи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79A2DF" w14:textId="18B71072" w:rsidR="00E41743" w:rsidRPr="00E41743"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966</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406A3421" w14:textId="7379BAF9" w:rsidR="00E41743" w:rsidRPr="00FD2938"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388</w:t>
            </w:r>
          </w:p>
        </w:tc>
      </w:tr>
      <w:tr w:rsidR="00E41743" w:rsidRPr="00E41743" w14:paraId="11E0D642" w14:textId="77777777" w:rsidTr="00686CE7">
        <w:trPr>
          <w:trHeight w:hRule="exact" w:val="317"/>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5EB130FC" w14:textId="77777777" w:rsidR="00E41743" w:rsidRPr="000544C3"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0544C3">
              <w:rPr>
                <w:bCs/>
                <w:sz w:val="24"/>
                <w:szCs w:val="24"/>
                <w:lang w:val="uk-UA"/>
              </w:rPr>
              <w:t>Процентні витрати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B11F71"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7C102177"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r>
      <w:tr w:rsidR="00E41743" w:rsidRPr="00E41743" w14:paraId="73940C5B" w14:textId="77777777" w:rsidTr="00686CE7">
        <w:trPr>
          <w:trHeight w:hRule="exact" w:val="312"/>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7988578C" w14:textId="77777777" w:rsidR="00E41743" w:rsidRPr="000544C3"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0544C3">
              <w:rPr>
                <w:bCs/>
                <w:sz w:val="24"/>
                <w:szCs w:val="24"/>
                <w:lang w:val="uk-UA"/>
              </w:rPr>
              <w:t>Відсотки за кредит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E939130"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7E35DE09"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r>
      <w:tr w:rsidR="00E41743" w:rsidRPr="00E41743" w14:paraId="7134FD0A" w14:textId="77777777" w:rsidTr="00686CE7">
        <w:trPr>
          <w:trHeight w:hRule="exact" w:val="312"/>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11AB0077" w14:textId="77777777" w:rsidR="00E41743" w:rsidRPr="000544C3"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0544C3">
              <w:rPr>
                <w:bCs/>
                <w:sz w:val="24"/>
                <w:szCs w:val="24"/>
                <w:lang w:val="uk-UA"/>
              </w:rPr>
              <w:t>Курсові різниці по відсотках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83D7D04"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9F1ED9A"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r>
      <w:tr w:rsidR="00E41743" w:rsidRPr="00E41743" w14:paraId="1A4C59D4" w14:textId="77777777" w:rsidTr="00686CE7">
        <w:trPr>
          <w:trHeight w:hRule="exact" w:val="305"/>
        </w:trPr>
        <w:tc>
          <w:tcPr>
            <w:tcW w:w="6529" w:type="dxa"/>
            <w:tcBorders>
              <w:top w:val="single" w:sz="6" w:space="0" w:color="auto"/>
              <w:left w:val="single" w:sz="6" w:space="0" w:color="auto"/>
              <w:bottom w:val="single" w:sz="6" w:space="0" w:color="auto"/>
              <w:right w:val="single" w:sz="6" w:space="0" w:color="auto"/>
            </w:tcBorders>
            <w:shd w:val="clear" w:color="auto" w:fill="FFFFFF"/>
          </w:tcPr>
          <w:p w14:paraId="18DC6F82"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ru-RU"/>
              </w:rPr>
            </w:pPr>
            <w:r w:rsidRPr="00E41743">
              <w:rPr>
                <w:b/>
                <w:bCs/>
                <w:i/>
                <w:sz w:val="24"/>
                <w:szCs w:val="24"/>
                <w:lang w:val="uk-UA"/>
              </w:rPr>
              <w:t>Разом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BAE7FE7" w14:textId="41FEB464" w:rsidR="00E41743" w:rsidRPr="00791EC9"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966</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506DAB2A" w14:textId="635B3C0A" w:rsidR="00E41743" w:rsidRPr="00791EC9" w:rsidRDefault="00791EC9"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388</w:t>
            </w:r>
          </w:p>
        </w:tc>
      </w:tr>
    </w:tbl>
    <w:p w14:paraId="7E1EDF3F" w14:textId="77777777" w:rsid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uk-UA"/>
        </w:rPr>
      </w:pPr>
    </w:p>
    <w:p w14:paraId="2F781BB5" w14:textId="4A3B5390" w:rsidR="00554170" w:rsidRPr="00B2511A" w:rsidRDefault="00C1017D"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B2511A">
        <w:rPr>
          <w:b/>
          <w:bCs/>
          <w:sz w:val="24"/>
          <w:szCs w:val="24"/>
          <w:lang w:val="uk-UA"/>
        </w:rPr>
        <w:t>6.2.6</w:t>
      </w:r>
      <w:r w:rsidR="002E426B" w:rsidRPr="00B2511A">
        <w:rPr>
          <w:b/>
          <w:bCs/>
          <w:sz w:val="24"/>
          <w:szCs w:val="24"/>
          <w:lang w:val="uk-UA"/>
        </w:rPr>
        <w:t xml:space="preserve">. Сукупний дохід </w:t>
      </w:r>
    </w:p>
    <w:p w14:paraId="2DCBB81C" w14:textId="77A91437" w:rsidR="00554170" w:rsidRPr="00B2511A" w:rsidRDefault="00D82E71" w:rsidP="00E41743">
      <w:pPr>
        <w:shd w:val="clear" w:color="auto" w:fill="FFFFFF"/>
        <w:tabs>
          <w:tab w:val="left" w:pos="993"/>
        </w:tabs>
        <w:autoSpaceDE w:val="0"/>
        <w:autoSpaceDN w:val="0"/>
        <w:adjustRightInd w:val="0"/>
        <w:spacing w:after="60" w:line="300" w:lineRule="exact"/>
        <w:jc w:val="both"/>
        <w:rPr>
          <w:bCs/>
          <w:sz w:val="24"/>
          <w:szCs w:val="24"/>
          <w:lang w:val="uk-UA"/>
        </w:rPr>
      </w:pPr>
      <w:r w:rsidRPr="00B2511A">
        <w:rPr>
          <w:b/>
          <w:bCs/>
          <w:sz w:val="24"/>
          <w:szCs w:val="24"/>
          <w:lang w:val="uk-UA"/>
        </w:rPr>
        <w:t xml:space="preserve">         </w:t>
      </w:r>
      <w:r w:rsidR="00A473C9" w:rsidRPr="00B2511A">
        <w:rPr>
          <w:bCs/>
          <w:sz w:val="24"/>
          <w:szCs w:val="24"/>
          <w:lang w:val="uk-UA"/>
        </w:rPr>
        <w:t>Сукупний дохід у звітному та попере</w:t>
      </w:r>
      <w:r w:rsidRPr="00B2511A">
        <w:rPr>
          <w:bCs/>
          <w:sz w:val="24"/>
          <w:szCs w:val="24"/>
          <w:lang w:val="uk-UA"/>
        </w:rPr>
        <w:t xml:space="preserve">дньому періодах представлений </w:t>
      </w:r>
      <w:r w:rsidR="00A473C9" w:rsidRPr="00B2511A">
        <w:rPr>
          <w:bCs/>
          <w:sz w:val="24"/>
          <w:szCs w:val="24"/>
          <w:lang w:val="uk-UA"/>
        </w:rPr>
        <w:t>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0B5C05" w:rsidRPr="00B2511A" w14:paraId="0EF48120" w14:textId="77777777" w:rsidTr="00A37642">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36EC1D4" w14:textId="77777777"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B0ECAB0" w14:textId="2F3B9F42"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uk-UA"/>
              </w:rPr>
            </w:pPr>
            <w:r w:rsidRPr="00B2511A">
              <w:rPr>
                <w:b/>
                <w:bCs/>
                <w:sz w:val="24"/>
                <w:szCs w:val="24"/>
                <w:lang w:val="uk-UA"/>
              </w:rPr>
              <w:t>20</w:t>
            </w:r>
            <w:r w:rsidRPr="00B2511A">
              <w:rPr>
                <w:b/>
                <w:bCs/>
                <w:sz w:val="24"/>
                <w:szCs w:val="24"/>
              </w:rPr>
              <w:t>2</w:t>
            </w:r>
            <w:r w:rsidR="004066AD">
              <w:rPr>
                <w:b/>
                <w:bCs/>
                <w:sz w:val="24"/>
                <w:szCs w:val="24"/>
                <w:lang w:val="uk-UA"/>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182B8B4" w14:textId="5CA010A3" w:rsidR="000B5C05" w:rsidRPr="00B2511A" w:rsidRDefault="004066AD" w:rsidP="00A37642">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2021</w:t>
            </w:r>
          </w:p>
        </w:tc>
      </w:tr>
      <w:tr w:rsidR="000B5C05" w:rsidRPr="00B2511A" w14:paraId="65F9F7A4" w14:textId="77777777" w:rsidTr="00A37642">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50A50C9" w14:textId="70AAA7A8" w:rsidR="000B5C05" w:rsidRPr="00B2511A" w:rsidRDefault="002E6647"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Cs/>
                <w:sz w:val="24"/>
                <w:szCs w:val="24"/>
                <w:lang w:val="uk-UA"/>
              </w:rPr>
              <w:t>Дооцінка (уцінка) необоротних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7CA2227" w14:textId="1D5967B8"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08CD5FB" w14:textId="5951FB35" w:rsidR="000B5C05" w:rsidRPr="00B2511A" w:rsidRDefault="004066AD" w:rsidP="00A37642">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4 240</w:t>
            </w:r>
          </w:p>
        </w:tc>
      </w:tr>
      <w:tr w:rsidR="000B5C05" w:rsidRPr="00B2511A" w14:paraId="6B676B96" w14:textId="77777777" w:rsidTr="00A37642">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19E395A" w14:textId="076C2671" w:rsidR="000B5C05" w:rsidRPr="00B2511A" w:rsidRDefault="0097246C" w:rsidP="00A37642">
            <w:pPr>
              <w:shd w:val="clear" w:color="auto" w:fill="FFFFFF"/>
              <w:tabs>
                <w:tab w:val="left" w:pos="993"/>
              </w:tabs>
              <w:autoSpaceDE w:val="0"/>
              <w:autoSpaceDN w:val="0"/>
              <w:adjustRightInd w:val="0"/>
              <w:spacing w:after="60" w:line="300" w:lineRule="exact"/>
              <w:jc w:val="both"/>
              <w:rPr>
                <w:sz w:val="24"/>
                <w:szCs w:val="24"/>
                <w:lang w:val="ru-RU"/>
              </w:rPr>
            </w:pPr>
            <w:proofErr w:type="spellStart"/>
            <w:r w:rsidRPr="00B2511A">
              <w:rPr>
                <w:sz w:val="24"/>
                <w:szCs w:val="24"/>
                <w:lang w:val="ru-RU"/>
              </w:rPr>
              <w:t>Дооцінка</w:t>
            </w:r>
            <w:proofErr w:type="spellEnd"/>
            <w:r w:rsidRPr="00B2511A">
              <w:rPr>
                <w:sz w:val="24"/>
                <w:szCs w:val="24"/>
                <w:lang w:val="ru-RU"/>
              </w:rPr>
              <w:t xml:space="preserve"> (</w:t>
            </w:r>
            <w:proofErr w:type="spellStart"/>
            <w:r w:rsidRPr="00B2511A">
              <w:rPr>
                <w:sz w:val="24"/>
                <w:szCs w:val="24"/>
                <w:lang w:val="ru-RU"/>
              </w:rPr>
              <w:t>уцінка</w:t>
            </w:r>
            <w:proofErr w:type="spellEnd"/>
            <w:r w:rsidRPr="00B2511A">
              <w:rPr>
                <w:sz w:val="24"/>
                <w:szCs w:val="24"/>
                <w:lang w:val="ru-RU"/>
              </w:rPr>
              <w:t xml:space="preserve">) </w:t>
            </w:r>
            <w:proofErr w:type="spellStart"/>
            <w:r w:rsidRPr="00B2511A">
              <w:rPr>
                <w:sz w:val="24"/>
                <w:szCs w:val="24"/>
                <w:lang w:val="ru-RU"/>
              </w:rPr>
              <w:t>фінансових</w:t>
            </w:r>
            <w:proofErr w:type="spellEnd"/>
            <w:r w:rsidRPr="00B2511A">
              <w:rPr>
                <w:sz w:val="24"/>
                <w:szCs w:val="24"/>
                <w:lang w:val="ru-RU"/>
              </w:rPr>
              <w:t xml:space="preserve"> </w:t>
            </w:r>
            <w:proofErr w:type="spellStart"/>
            <w:r w:rsidRPr="00B2511A">
              <w:rPr>
                <w:sz w:val="24"/>
                <w:szCs w:val="24"/>
                <w:lang w:val="ru-RU"/>
              </w:rPr>
              <w:t>інструментів</w:t>
            </w:r>
            <w:proofErr w:type="spellEnd"/>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E0B0550" w14:textId="09ECAEED" w:rsidR="000B5C05" w:rsidRPr="00B2511A" w:rsidRDefault="000B5C05" w:rsidP="0097246C">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7D7C32D" w14:textId="7824B195" w:rsidR="000B5C05" w:rsidRPr="00B2511A" w:rsidRDefault="004066AD" w:rsidP="00A37642">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-775</w:t>
            </w:r>
          </w:p>
        </w:tc>
      </w:tr>
      <w:tr w:rsidR="000B5C05" w:rsidRPr="00B2511A" w14:paraId="31D119D1" w14:textId="77777777" w:rsidTr="00A37642">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6782718" w14:textId="3D11A2C8" w:rsidR="000B5C05" w:rsidRPr="00B2511A" w:rsidRDefault="00762FC1" w:rsidP="00A37642">
            <w:pPr>
              <w:shd w:val="clear" w:color="auto" w:fill="FFFFFF"/>
              <w:tabs>
                <w:tab w:val="left" w:pos="993"/>
              </w:tabs>
              <w:autoSpaceDE w:val="0"/>
              <w:autoSpaceDN w:val="0"/>
              <w:adjustRightInd w:val="0"/>
              <w:spacing w:after="60" w:line="300" w:lineRule="exact"/>
              <w:jc w:val="both"/>
              <w:rPr>
                <w:b/>
                <w:bCs/>
                <w:i/>
                <w:sz w:val="24"/>
                <w:szCs w:val="24"/>
                <w:lang w:val="uk-UA"/>
              </w:rPr>
            </w:pPr>
            <w:r w:rsidRPr="00B2511A">
              <w:rPr>
                <w:b/>
                <w:bCs/>
                <w:i/>
                <w:sz w:val="24"/>
                <w:szCs w:val="24"/>
                <w:lang w:val="uk-UA"/>
              </w:rPr>
              <w:t>Інший сукупний дохід до оподаткування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A80B1B6" w14:textId="684B6851" w:rsidR="000B5C05" w:rsidRPr="00B2511A" w:rsidRDefault="006334B9" w:rsidP="00A37642">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62E85D5" w14:textId="2C9E9130" w:rsidR="000B5C05" w:rsidRPr="004066AD" w:rsidRDefault="004066AD" w:rsidP="00A37642">
            <w:pPr>
              <w:shd w:val="clear" w:color="auto" w:fill="FFFFFF"/>
              <w:tabs>
                <w:tab w:val="left" w:pos="993"/>
              </w:tabs>
              <w:autoSpaceDE w:val="0"/>
              <w:autoSpaceDN w:val="0"/>
              <w:adjustRightInd w:val="0"/>
              <w:spacing w:after="60" w:line="300" w:lineRule="exact"/>
              <w:jc w:val="both"/>
              <w:rPr>
                <w:b/>
                <w:i/>
                <w:sz w:val="24"/>
                <w:szCs w:val="24"/>
                <w:lang w:val="uk-UA"/>
              </w:rPr>
            </w:pPr>
            <w:r w:rsidRPr="004066AD">
              <w:rPr>
                <w:b/>
                <w:i/>
                <w:sz w:val="24"/>
                <w:szCs w:val="24"/>
                <w:lang w:val="uk-UA"/>
              </w:rPr>
              <w:t>3 465</w:t>
            </w:r>
          </w:p>
        </w:tc>
      </w:tr>
    </w:tbl>
    <w:p w14:paraId="5486B5B6" w14:textId="6AEAE319" w:rsidR="00A8772B" w:rsidRPr="007D1704" w:rsidRDefault="00C52ECB" w:rsidP="00E41743">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01676DCD" w14:textId="21882BDD" w:rsidR="00F46BA6" w:rsidRPr="00F46BA6" w:rsidRDefault="00D36D63"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6.2.7</w:t>
      </w:r>
      <w:r w:rsidR="00F46BA6" w:rsidRPr="00F46BA6">
        <w:rPr>
          <w:b/>
          <w:bCs/>
          <w:sz w:val="24"/>
          <w:szCs w:val="24"/>
          <w:lang w:val="uk-UA"/>
        </w:rPr>
        <w:t>. Податок на прибуток</w:t>
      </w:r>
    </w:p>
    <w:p w14:paraId="77EBF2F6" w14:textId="77777777" w:rsidR="00F46BA6" w:rsidRPr="00F46BA6" w:rsidRDefault="006B2257" w:rsidP="00F46BA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F46BA6" w:rsidRPr="00F46BA6">
        <w:rPr>
          <w:sz w:val="24"/>
          <w:szCs w:val="24"/>
          <w:lang w:val="uk-UA"/>
        </w:rPr>
        <w:t>Відстрочені податкові зобов'язання визначаються щодо тимчасових різниць, що підлягають оподаткуванню. Відстрочені податкові активи визначаються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вирахуванню. Незважаючи на те,</w:t>
      </w:r>
      <w:r w:rsidR="00D94F26">
        <w:rPr>
          <w:sz w:val="24"/>
          <w:szCs w:val="24"/>
          <w:lang w:val="uk-UA"/>
        </w:rPr>
        <w:t xml:space="preserve"> що в поточному звітному</w:t>
      </w:r>
      <w:r w:rsidR="00F46BA6" w:rsidRPr="00F46BA6">
        <w:rPr>
          <w:sz w:val="24"/>
          <w:szCs w:val="24"/>
          <w:lang w:val="uk-UA"/>
        </w:rPr>
        <w:t xml:space="preserve"> </w:t>
      </w:r>
      <w:r w:rsidR="00D94F26">
        <w:rPr>
          <w:sz w:val="24"/>
          <w:szCs w:val="24"/>
          <w:lang w:val="uk-UA"/>
        </w:rPr>
        <w:t>періоді</w:t>
      </w:r>
      <w:r w:rsidR="00F46BA6" w:rsidRPr="00F46BA6">
        <w:rPr>
          <w:sz w:val="24"/>
          <w:szCs w:val="24"/>
          <w:lang w:val="uk-UA"/>
        </w:rPr>
        <w:t xml:space="preserve"> було отримано прибуток, збиток попередніх періодів не було покрито. У зв’язку з цим, відстрочені податкові зобов’язання, відстрочені податкові активи та тимчасові різниці не визнавалися в балансі. Для здійснення податкових розрахунків доходи і витрати визнаються відповідно до діючого податкового законодавства, зокрема Податко</w:t>
      </w:r>
      <w:r>
        <w:rPr>
          <w:sz w:val="24"/>
          <w:szCs w:val="24"/>
          <w:lang w:val="uk-UA"/>
        </w:rPr>
        <w:t xml:space="preserve">вого кодексу України. Компанія </w:t>
      </w:r>
      <w:r w:rsidR="00F46BA6" w:rsidRPr="00F46BA6">
        <w:rPr>
          <w:sz w:val="24"/>
          <w:szCs w:val="24"/>
          <w:lang w:val="uk-UA"/>
        </w:rPr>
        <w:t xml:space="preserve"> прийняло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визначені відповідно до положень розділу ІІІ ПКУ. </w:t>
      </w:r>
    </w:p>
    <w:p w14:paraId="31D4CEF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Основні компоненти витрат з податку на прибуток за звітний період: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978"/>
      </w:tblGrid>
      <w:tr w:rsidR="00F46BA6" w:rsidRPr="00374936" w14:paraId="62B283B9" w14:textId="77777777" w:rsidTr="00374936">
        <w:trPr>
          <w:trHeight w:val="266"/>
        </w:trPr>
        <w:tc>
          <w:tcPr>
            <w:tcW w:w="5949" w:type="dxa"/>
            <w:shd w:val="clear" w:color="auto" w:fill="auto"/>
          </w:tcPr>
          <w:p w14:paraId="4C159C72"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701" w:type="dxa"/>
            <w:shd w:val="clear" w:color="auto" w:fill="auto"/>
          </w:tcPr>
          <w:p w14:paraId="741FA7C3" w14:textId="57BA2D7E" w:rsidR="00F46BA6" w:rsidRPr="00374936" w:rsidRDefault="00262177"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ru-RU"/>
              </w:rPr>
              <w:t>31.12.2022</w:t>
            </w:r>
          </w:p>
        </w:tc>
        <w:tc>
          <w:tcPr>
            <w:tcW w:w="1978" w:type="dxa"/>
            <w:shd w:val="clear" w:color="auto" w:fill="auto"/>
          </w:tcPr>
          <w:p w14:paraId="7D73E8AF" w14:textId="4EBBCDF8" w:rsidR="00F46BA6" w:rsidRPr="00374936" w:rsidRDefault="00262177"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ru-RU"/>
              </w:rPr>
              <w:t>31.12.2021</w:t>
            </w:r>
          </w:p>
        </w:tc>
      </w:tr>
      <w:tr w:rsidR="00F46BA6" w:rsidRPr="00374936" w14:paraId="7A4982F5" w14:textId="77777777" w:rsidTr="00374936">
        <w:tc>
          <w:tcPr>
            <w:tcW w:w="5949" w:type="dxa"/>
            <w:shd w:val="clear" w:color="auto" w:fill="auto"/>
          </w:tcPr>
          <w:p w14:paraId="75743DAD"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Прибуток до оподаткування</w:t>
            </w:r>
          </w:p>
        </w:tc>
        <w:tc>
          <w:tcPr>
            <w:tcW w:w="1701" w:type="dxa"/>
            <w:shd w:val="clear" w:color="auto" w:fill="auto"/>
          </w:tcPr>
          <w:p w14:paraId="076EFE27" w14:textId="75D835CF" w:rsidR="00F46BA6" w:rsidRPr="00374936" w:rsidRDefault="001A7E74"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427</w:t>
            </w:r>
          </w:p>
        </w:tc>
        <w:tc>
          <w:tcPr>
            <w:tcW w:w="1978" w:type="dxa"/>
            <w:shd w:val="clear" w:color="auto" w:fill="auto"/>
          </w:tcPr>
          <w:p w14:paraId="4818CBA6" w14:textId="40F1876B" w:rsidR="00F46BA6" w:rsidRPr="00374936" w:rsidRDefault="00262177"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3 613</w:t>
            </w:r>
          </w:p>
        </w:tc>
      </w:tr>
      <w:tr w:rsidR="00F46BA6" w:rsidRPr="009C61B7" w14:paraId="07C59802" w14:textId="77777777" w:rsidTr="00374936">
        <w:trPr>
          <w:trHeight w:val="218"/>
        </w:trPr>
        <w:tc>
          <w:tcPr>
            <w:tcW w:w="5949" w:type="dxa"/>
            <w:shd w:val="clear" w:color="auto" w:fill="auto"/>
          </w:tcPr>
          <w:p w14:paraId="7131E12B"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 xml:space="preserve">Прибуток до оподаткування від припиненої діяльності   </w:t>
            </w:r>
          </w:p>
        </w:tc>
        <w:tc>
          <w:tcPr>
            <w:tcW w:w="1701" w:type="dxa"/>
            <w:shd w:val="clear" w:color="auto" w:fill="auto"/>
          </w:tcPr>
          <w:p w14:paraId="21982BAE"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65D06BD4"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374936" w14:paraId="2858C746" w14:textId="77777777" w:rsidTr="00374936">
        <w:tc>
          <w:tcPr>
            <w:tcW w:w="5949" w:type="dxa"/>
            <w:shd w:val="clear" w:color="auto" w:fill="auto"/>
          </w:tcPr>
          <w:p w14:paraId="42653F19"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Всього прибуток до оподаткування</w:t>
            </w:r>
          </w:p>
        </w:tc>
        <w:tc>
          <w:tcPr>
            <w:tcW w:w="1701" w:type="dxa"/>
            <w:shd w:val="clear" w:color="auto" w:fill="auto"/>
          </w:tcPr>
          <w:p w14:paraId="413268AA" w14:textId="3239807F" w:rsidR="00F46BA6" w:rsidRPr="00374936" w:rsidRDefault="001A7E74"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427</w:t>
            </w:r>
          </w:p>
        </w:tc>
        <w:tc>
          <w:tcPr>
            <w:tcW w:w="1978" w:type="dxa"/>
            <w:shd w:val="clear" w:color="auto" w:fill="auto"/>
          </w:tcPr>
          <w:p w14:paraId="45E61FA5" w14:textId="6005DF90" w:rsidR="00F46BA6" w:rsidRPr="00374936" w:rsidRDefault="00262177"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3 613</w:t>
            </w:r>
          </w:p>
        </w:tc>
      </w:tr>
      <w:tr w:rsidR="00F46BA6" w:rsidRPr="00374936" w14:paraId="703DBA56" w14:textId="77777777" w:rsidTr="00374936">
        <w:tc>
          <w:tcPr>
            <w:tcW w:w="5949" w:type="dxa"/>
            <w:shd w:val="clear" w:color="auto" w:fill="auto"/>
          </w:tcPr>
          <w:p w14:paraId="70E18319"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Податкова ставка</w:t>
            </w:r>
          </w:p>
        </w:tc>
        <w:tc>
          <w:tcPr>
            <w:tcW w:w="1701" w:type="dxa"/>
            <w:shd w:val="clear" w:color="auto" w:fill="auto"/>
          </w:tcPr>
          <w:p w14:paraId="166F388A"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18%</w:t>
            </w:r>
          </w:p>
        </w:tc>
        <w:tc>
          <w:tcPr>
            <w:tcW w:w="1978" w:type="dxa"/>
            <w:shd w:val="clear" w:color="auto" w:fill="auto"/>
          </w:tcPr>
          <w:p w14:paraId="43D8D3AF"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18%</w:t>
            </w:r>
          </w:p>
        </w:tc>
      </w:tr>
      <w:tr w:rsidR="00F46BA6" w:rsidRPr="009C61B7" w14:paraId="729FB7C1" w14:textId="77777777" w:rsidTr="00374936">
        <w:tc>
          <w:tcPr>
            <w:tcW w:w="5949" w:type="dxa"/>
            <w:shd w:val="clear" w:color="auto" w:fill="auto"/>
          </w:tcPr>
          <w:p w14:paraId="0B226650"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Податок за встановленою податковою ставкою</w:t>
            </w:r>
          </w:p>
        </w:tc>
        <w:tc>
          <w:tcPr>
            <w:tcW w:w="1701" w:type="dxa"/>
            <w:shd w:val="clear" w:color="auto" w:fill="auto"/>
          </w:tcPr>
          <w:p w14:paraId="41BBC249"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5B193F56"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374936" w14:paraId="7E47FF18" w14:textId="77777777" w:rsidTr="00374936">
        <w:tc>
          <w:tcPr>
            <w:tcW w:w="5949" w:type="dxa"/>
            <w:shd w:val="clear" w:color="auto" w:fill="auto"/>
          </w:tcPr>
          <w:p w14:paraId="74596E6E"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sz w:val="24"/>
                <w:szCs w:val="24"/>
                <w:lang w:val="uk-UA"/>
              </w:rPr>
              <w:t>Податковий вплив постійних різниць</w:t>
            </w:r>
          </w:p>
        </w:tc>
        <w:tc>
          <w:tcPr>
            <w:tcW w:w="1701" w:type="dxa"/>
            <w:shd w:val="clear" w:color="auto" w:fill="auto"/>
          </w:tcPr>
          <w:p w14:paraId="25EE73F7"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47E383E7"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374936" w14:paraId="254EFEDA" w14:textId="77777777" w:rsidTr="00374936">
        <w:tc>
          <w:tcPr>
            <w:tcW w:w="5949" w:type="dxa"/>
            <w:shd w:val="clear" w:color="auto" w:fill="auto"/>
          </w:tcPr>
          <w:p w14:paraId="2B12352E" w14:textId="77777777" w:rsidR="00F46BA6" w:rsidRPr="00374936"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374936">
              <w:rPr>
                <w:b/>
                <w:bCs/>
                <w:sz w:val="24"/>
                <w:szCs w:val="24"/>
                <w:lang w:val="uk-UA"/>
              </w:rPr>
              <w:t>На кінець періоду</w:t>
            </w:r>
          </w:p>
        </w:tc>
        <w:tc>
          <w:tcPr>
            <w:tcW w:w="1701" w:type="dxa"/>
            <w:shd w:val="clear" w:color="auto" w:fill="auto"/>
          </w:tcPr>
          <w:p w14:paraId="748EEA1E" w14:textId="11519957" w:rsidR="00F46BA6" w:rsidRPr="00374936" w:rsidRDefault="001A7E74"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427</w:t>
            </w:r>
          </w:p>
        </w:tc>
        <w:tc>
          <w:tcPr>
            <w:tcW w:w="1978" w:type="dxa"/>
            <w:shd w:val="clear" w:color="auto" w:fill="auto"/>
          </w:tcPr>
          <w:p w14:paraId="29B87AE2" w14:textId="31ED8B63" w:rsidR="00F46BA6" w:rsidRPr="00374936" w:rsidRDefault="00262177" w:rsidP="00A022F5">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3 613</w:t>
            </w:r>
          </w:p>
        </w:tc>
      </w:tr>
    </w:tbl>
    <w:p w14:paraId="6293C75C" w14:textId="77777777" w:rsidR="00E7060F" w:rsidRDefault="00E7060F" w:rsidP="00E7060F">
      <w:pPr>
        <w:shd w:val="clear" w:color="auto" w:fill="FFFFFF"/>
        <w:tabs>
          <w:tab w:val="left" w:pos="993"/>
        </w:tabs>
        <w:autoSpaceDE w:val="0"/>
        <w:autoSpaceDN w:val="0"/>
        <w:adjustRightInd w:val="0"/>
        <w:spacing w:after="60" w:line="300" w:lineRule="exact"/>
        <w:jc w:val="both"/>
        <w:rPr>
          <w:b/>
          <w:bCs/>
          <w:sz w:val="24"/>
          <w:szCs w:val="24"/>
          <w:lang w:val="uk-UA"/>
        </w:rPr>
      </w:pPr>
    </w:p>
    <w:p w14:paraId="5A541047" w14:textId="5860E733" w:rsidR="00E7060F" w:rsidRPr="00E7060F" w:rsidRDefault="003E596D" w:rsidP="00E7060F">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6.2.8. </w:t>
      </w:r>
      <w:r w:rsidR="00E7060F" w:rsidRPr="00E7060F">
        <w:rPr>
          <w:b/>
          <w:bCs/>
          <w:sz w:val="24"/>
          <w:szCs w:val="24"/>
          <w:lang w:val="uk-UA"/>
        </w:rPr>
        <w:t>Збитки від непоточних активів, утримувані для продажу.</w:t>
      </w:r>
    </w:p>
    <w:p w14:paraId="6601574C" w14:textId="119D3624" w:rsidR="00F46BA6" w:rsidRPr="003A5944" w:rsidRDefault="00E7060F" w:rsidP="000C1D92">
      <w:pPr>
        <w:shd w:val="clear" w:color="auto" w:fill="FFFFFF"/>
        <w:tabs>
          <w:tab w:val="left" w:pos="993"/>
        </w:tabs>
        <w:autoSpaceDE w:val="0"/>
        <w:autoSpaceDN w:val="0"/>
        <w:adjustRightInd w:val="0"/>
        <w:spacing w:after="60" w:line="300" w:lineRule="exact"/>
        <w:jc w:val="both"/>
        <w:rPr>
          <w:sz w:val="24"/>
          <w:szCs w:val="24"/>
          <w:lang w:val="uk-UA"/>
        </w:rPr>
      </w:pPr>
      <w:r w:rsidRPr="00E7060F">
        <w:rPr>
          <w:sz w:val="24"/>
          <w:szCs w:val="24"/>
          <w:lang w:val="uk-UA"/>
        </w:rPr>
        <w:t>Станом на 31.12.20</w:t>
      </w:r>
      <w:r w:rsidRPr="00E7060F">
        <w:rPr>
          <w:sz w:val="24"/>
          <w:szCs w:val="24"/>
          <w:lang w:val="ru-RU"/>
        </w:rPr>
        <w:t>2</w:t>
      </w:r>
      <w:r w:rsidR="00262177">
        <w:rPr>
          <w:sz w:val="24"/>
          <w:szCs w:val="24"/>
          <w:lang w:val="uk-UA"/>
        </w:rPr>
        <w:t>2</w:t>
      </w:r>
      <w:r w:rsidR="006E75DE">
        <w:rPr>
          <w:sz w:val="24"/>
          <w:szCs w:val="24"/>
          <w:lang w:val="uk-UA"/>
        </w:rPr>
        <w:t xml:space="preserve"> Компанія</w:t>
      </w:r>
      <w:r w:rsidRPr="00E7060F">
        <w:rPr>
          <w:sz w:val="24"/>
          <w:szCs w:val="24"/>
          <w:lang w:val="uk-UA"/>
        </w:rPr>
        <w:t xml:space="preserve"> не має непоточних акт</w:t>
      </w:r>
      <w:r w:rsidR="00422496">
        <w:rPr>
          <w:sz w:val="24"/>
          <w:szCs w:val="24"/>
          <w:lang w:val="uk-UA"/>
        </w:rPr>
        <w:t xml:space="preserve">ивів, утримуваних для продажу. </w:t>
      </w:r>
    </w:p>
    <w:p w14:paraId="5C7EE0D7" w14:textId="77777777" w:rsidR="000C1D92" w:rsidRPr="00F625C6" w:rsidRDefault="000C1D92" w:rsidP="000C1D92">
      <w:pPr>
        <w:ind w:left="426"/>
        <w:textAlignment w:val="top"/>
        <w:rPr>
          <w:vanish/>
          <w:color w:val="DD4B39"/>
          <w:sz w:val="24"/>
          <w:szCs w:val="24"/>
          <w:lang w:val="uk-UA" w:eastAsia="ru-RU"/>
        </w:rPr>
      </w:pPr>
      <w:r w:rsidRPr="00F625C6">
        <w:rPr>
          <w:vanish/>
          <w:color w:val="DD4B39"/>
          <w:sz w:val="24"/>
          <w:szCs w:val="24"/>
          <w:lang w:val="uk-UA" w:eastAsia="ru-RU"/>
        </w:rPr>
        <w:t>Alpha</w:t>
      </w:r>
    </w:p>
    <w:p w14:paraId="0A8476F8" w14:textId="77777777" w:rsidR="000C1D92" w:rsidRPr="00C50242" w:rsidRDefault="00D45FFF" w:rsidP="000C1D92">
      <w:pPr>
        <w:shd w:val="clear" w:color="auto" w:fill="FFFFFF"/>
        <w:spacing w:before="240" w:line="300" w:lineRule="exact"/>
        <w:rPr>
          <w:b/>
          <w:bCs/>
          <w:spacing w:val="-2"/>
          <w:sz w:val="24"/>
          <w:szCs w:val="24"/>
          <w:lang w:val="uk-UA" w:eastAsia="ru-RU"/>
        </w:rPr>
      </w:pPr>
      <w:r>
        <w:rPr>
          <w:b/>
          <w:bCs/>
          <w:spacing w:val="-2"/>
          <w:sz w:val="24"/>
          <w:szCs w:val="24"/>
          <w:lang w:val="uk-UA" w:eastAsia="ru-RU"/>
        </w:rPr>
        <w:t>7</w:t>
      </w:r>
      <w:r w:rsidR="000C1D92" w:rsidRPr="00F625C6">
        <w:rPr>
          <w:b/>
          <w:bCs/>
          <w:spacing w:val="-2"/>
          <w:sz w:val="24"/>
          <w:szCs w:val="24"/>
          <w:lang w:val="uk-UA" w:eastAsia="ru-RU"/>
        </w:rPr>
        <w:t>.РОЗКРИТТЯ ІНШОЇ ІНФОРМАЦІЇ</w:t>
      </w:r>
    </w:p>
    <w:p w14:paraId="16D4B9ED" w14:textId="77777777" w:rsidR="00D45FFF" w:rsidRPr="0027439A" w:rsidRDefault="00021BC7" w:rsidP="0027439A">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27439A">
        <w:rPr>
          <w:b/>
          <w:bCs/>
          <w:spacing w:val="-2"/>
          <w:sz w:val="24"/>
          <w:szCs w:val="24"/>
          <w:lang w:val="uk-UA" w:eastAsia="ru-RU"/>
        </w:rPr>
        <w:t>.1 Умовні зобов'язання.</w:t>
      </w:r>
    </w:p>
    <w:p w14:paraId="79ED648E" w14:textId="77777777" w:rsidR="000C1D92" w:rsidRDefault="00021BC7" w:rsidP="000C1D92">
      <w:pPr>
        <w:autoSpaceDE w:val="0"/>
        <w:autoSpaceDN w:val="0"/>
        <w:ind w:right="-143"/>
        <w:rPr>
          <w:b/>
          <w:bCs/>
          <w:iCs/>
          <w:sz w:val="24"/>
          <w:szCs w:val="24"/>
          <w:lang w:val="uk-UA"/>
        </w:rPr>
      </w:pPr>
      <w:r>
        <w:rPr>
          <w:b/>
          <w:bCs/>
          <w:iCs/>
          <w:sz w:val="24"/>
          <w:szCs w:val="24"/>
          <w:lang w:val="uk-UA"/>
        </w:rPr>
        <w:t>7.1.1</w:t>
      </w:r>
      <w:r w:rsidR="000C1D92" w:rsidRPr="00C50242">
        <w:rPr>
          <w:b/>
          <w:bCs/>
          <w:iCs/>
          <w:sz w:val="24"/>
          <w:szCs w:val="24"/>
          <w:lang w:val="uk-UA"/>
        </w:rPr>
        <w:t>.Оподаткування</w:t>
      </w:r>
    </w:p>
    <w:p w14:paraId="233782EA" w14:textId="77777777" w:rsidR="000C1D92" w:rsidRPr="00C50242" w:rsidRDefault="000C1D92" w:rsidP="000C1D92">
      <w:pPr>
        <w:autoSpaceDE w:val="0"/>
        <w:autoSpaceDN w:val="0"/>
        <w:ind w:right="-143"/>
        <w:rPr>
          <w:b/>
          <w:bCs/>
          <w:iCs/>
          <w:sz w:val="24"/>
          <w:szCs w:val="24"/>
          <w:lang w:val="uk-UA"/>
        </w:rPr>
      </w:pPr>
    </w:p>
    <w:p w14:paraId="23A61111" w14:textId="77777777" w:rsidR="000C1D92" w:rsidRPr="001D2130" w:rsidRDefault="000C1D92" w:rsidP="000C1D92">
      <w:pPr>
        <w:ind w:firstLine="709"/>
        <w:jc w:val="both"/>
        <w:textAlignment w:val="top"/>
        <w:rPr>
          <w:sz w:val="24"/>
          <w:szCs w:val="24"/>
          <w:lang w:val="uk-UA" w:eastAsia="ru-RU"/>
        </w:rPr>
      </w:pPr>
      <w:r w:rsidRPr="00C50242">
        <w:rPr>
          <w:sz w:val="24"/>
          <w:szCs w:val="24"/>
          <w:lang w:val="uk-UA" w:eastAsia="ru-RU"/>
        </w:rPr>
        <w:t>У результаті загальної нестабільної економічної ситуації регіональне і загальнодержавне податкове законодавство України постійно змінюються. Крім того, трапляються випадки їх непослідовного застосування, тлумачення і виконання. Недотримання законів та нормативних актів України може призвести до накладення серйозних штрафів і пені. В результаті майбутніх податкових перевірок можуть бути виявлені додаткові зобов'язання, які не будуть відповідати податкової звітності Компанії. Такими зобов'язаннями можуть бути власне податки, а також штрафи і пеня; та їх розміри можуть бути істотними. У той час як Компанія вважає, що воно відобразило всі операції у відповідності з чинним податковим законодавством, існує велика кількість податкових норм і норм валютного законодавства, в яких присутня достатня кількість спірних моментів, які не завжди чітко і однозначно сформульовані.</w:t>
      </w:r>
      <w:r>
        <w:rPr>
          <w:sz w:val="24"/>
          <w:szCs w:val="24"/>
          <w:lang w:val="uk-UA" w:eastAsia="ru-RU"/>
        </w:rPr>
        <w:t xml:space="preserve"> Керівництво Компанії вважає, що сплатило усі податки, тому фінансова звітність не містить резервів на податкові збитки.</w:t>
      </w:r>
      <w:r w:rsidRPr="00C50242">
        <w:rPr>
          <w:vanish/>
          <w:sz w:val="24"/>
          <w:szCs w:val="24"/>
          <w:lang w:val="uk-UA" w:eastAsia="ru-RU"/>
        </w:rPr>
        <w:t>Alpha</w:t>
      </w:r>
    </w:p>
    <w:p w14:paraId="34E98CA6" w14:textId="77777777" w:rsidR="000C1D92" w:rsidRDefault="000C1D92" w:rsidP="000C1D92">
      <w:pPr>
        <w:tabs>
          <w:tab w:val="left" w:pos="7513"/>
        </w:tabs>
        <w:ind w:right="28"/>
        <w:rPr>
          <w:b/>
          <w:bCs/>
          <w:iCs/>
          <w:sz w:val="24"/>
          <w:szCs w:val="24"/>
          <w:lang w:val="uk-UA"/>
        </w:rPr>
      </w:pPr>
    </w:p>
    <w:p w14:paraId="7EC57D1D" w14:textId="77777777" w:rsidR="000C1D92" w:rsidRDefault="00021BC7" w:rsidP="000C1D92">
      <w:pPr>
        <w:tabs>
          <w:tab w:val="left" w:pos="7513"/>
        </w:tabs>
        <w:ind w:right="28"/>
        <w:rPr>
          <w:b/>
          <w:bCs/>
          <w:iCs/>
          <w:sz w:val="24"/>
          <w:szCs w:val="24"/>
          <w:lang w:val="uk-UA"/>
        </w:rPr>
      </w:pPr>
      <w:r>
        <w:rPr>
          <w:b/>
          <w:bCs/>
          <w:iCs/>
          <w:sz w:val="24"/>
          <w:szCs w:val="24"/>
          <w:lang w:val="uk-UA"/>
        </w:rPr>
        <w:t>7.1.2</w:t>
      </w:r>
      <w:r w:rsidR="000C1D92" w:rsidRPr="00C50242">
        <w:rPr>
          <w:b/>
          <w:bCs/>
          <w:iCs/>
          <w:sz w:val="24"/>
          <w:szCs w:val="24"/>
          <w:lang w:val="uk-UA"/>
        </w:rPr>
        <w:t>. Судові позови</w:t>
      </w:r>
    </w:p>
    <w:p w14:paraId="795DC64E" w14:textId="77777777" w:rsidR="000C1D92" w:rsidRPr="00C50242" w:rsidRDefault="000C1D92" w:rsidP="000C1D92">
      <w:pPr>
        <w:tabs>
          <w:tab w:val="left" w:pos="7513"/>
        </w:tabs>
        <w:ind w:right="28"/>
        <w:rPr>
          <w:b/>
          <w:bCs/>
          <w:iCs/>
          <w:sz w:val="24"/>
          <w:szCs w:val="24"/>
          <w:lang w:val="uk-UA"/>
        </w:rPr>
      </w:pPr>
    </w:p>
    <w:p w14:paraId="1D8D9972" w14:textId="28DC2CC5" w:rsidR="000C1D92" w:rsidRPr="000F240F" w:rsidRDefault="000C1D92" w:rsidP="000C1D92">
      <w:pPr>
        <w:ind w:firstLine="426"/>
        <w:jc w:val="both"/>
        <w:textAlignment w:val="top"/>
        <w:rPr>
          <w:sz w:val="24"/>
          <w:szCs w:val="24"/>
          <w:lang w:val="uk-UA"/>
        </w:rPr>
      </w:pPr>
      <w:r w:rsidRPr="00C50242">
        <w:rPr>
          <w:rStyle w:val="hps"/>
          <w:sz w:val="24"/>
          <w:szCs w:val="24"/>
          <w:lang w:val="uk-UA"/>
        </w:rPr>
        <w:t>В процесі звичайної діяльності Компанія</w:t>
      </w:r>
      <w:r>
        <w:rPr>
          <w:rStyle w:val="hps"/>
          <w:sz w:val="24"/>
          <w:szCs w:val="24"/>
          <w:lang w:val="uk-UA"/>
        </w:rPr>
        <w:t xml:space="preserve"> не залучена</w:t>
      </w:r>
      <w:r w:rsidRPr="00C50242">
        <w:rPr>
          <w:rStyle w:val="hps"/>
          <w:sz w:val="24"/>
          <w:szCs w:val="24"/>
          <w:lang w:val="uk-UA"/>
        </w:rPr>
        <w:t xml:space="preserve"> в судові </w:t>
      </w:r>
      <w:proofErr w:type="spellStart"/>
      <w:r>
        <w:rPr>
          <w:rStyle w:val="hps"/>
          <w:sz w:val="24"/>
          <w:szCs w:val="24"/>
          <w:lang w:val="uk-UA"/>
        </w:rPr>
        <w:t>розгляди</w:t>
      </w:r>
      <w:proofErr w:type="spellEnd"/>
      <w:r>
        <w:rPr>
          <w:rStyle w:val="hps"/>
          <w:sz w:val="24"/>
          <w:szCs w:val="24"/>
          <w:lang w:val="uk-UA"/>
        </w:rPr>
        <w:t xml:space="preserve"> і до неї</w:t>
      </w:r>
      <w:r w:rsidRPr="00C50242">
        <w:rPr>
          <w:rStyle w:val="hps"/>
          <w:sz w:val="24"/>
          <w:szCs w:val="24"/>
          <w:lang w:val="uk-UA"/>
        </w:rPr>
        <w:t xml:space="preserve"> не висуваються інші претензії. Керівництво Компанії вважає, що в кінцевому підсумку зобов'язання, якщо таке буде, що випливає з рішення таких судових розглядів або претензій, не зробить істотного впливу на фінансове становище або майбутні результати діяльності Ком</w:t>
      </w:r>
      <w:r w:rsidR="00A94D19">
        <w:rPr>
          <w:rStyle w:val="hps"/>
          <w:sz w:val="24"/>
          <w:szCs w:val="24"/>
          <w:lang w:val="uk-UA"/>
        </w:rPr>
        <w:t>панії. Станом 31.12.2022</w:t>
      </w:r>
      <w:r>
        <w:rPr>
          <w:rStyle w:val="hps"/>
          <w:sz w:val="24"/>
          <w:szCs w:val="24"/>
          <w:lang w:val="uk-UA"/>
        </w:rPr>
        <w:t xml:space="preserve"> року</w:t>
      </w:r>
      <w:r w:rsidRPr="00C50242">
        <w:rPr>
          <w:rStyle w:val="hps"/>
          <w:sz w:val="24"/>
          <w:szCs w:val="24"/>
          <w:lang w:val="uk-UA"/>
        </w:rPr>
        <w:t xml:space="preserve"> К</w:t>
      </w:r>
      <w:r>
        <w:rPr>
          <w:rStyle w:val="hps"/>
          <w:sz w:val="24"/>
          <w:szCs w:val="24"/>
          <w:lang w:val="uk-UA"/>
        </w:rPr>
        <w:t>омпанія</w:t>
      </w:r>
      <w:r w:rsidRPr="00C50242">
        <w:rPr>
          <w:rStyle w:val="hps"/>
          <w:sz w:val="24"/>
          <w:szCs w:val="24"/>
          <w:lang w:val="uk-UA"/>
        </w:rPr>
        <w:t xml:space="preserve"> не мала суттєвих претензій, які були б в</w:t>
      </w:r>
      <w:r>
        <w:rPr>
          <w:rStyle w:val="hps"/>
          <w:sz w:val="24"/>
          <w:szCs w:val="24"/>
          <w:lang w:val="uk-UA"/>
        </w:rPr>
        <w:t>исунуті по відношенню до нього.</w:t>
      </w:r>
    </w:p>
    <w:p w14:paraId="5C446EAC"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4856A888" w14:textId="77777777" w:rsidR="000C1D92" w:rsidRDefault="000C1D92" w:rsidP="000C1D92">
      <w:pPr>
        <w:shd w:val="clear" w:color="auto" w:fill="FFFFFF"/>
        <w:spacing w:before="192"/>
        <w:rPr>
          <w:vanish/>
          <w:color w:val="DD4B39"/>
          <w:sz w:val="24"/>
          <w:szCs w:val="24"/>
          <w:lang w:val="uk-UA" w:eastAsia="ru-RU"/>
        </w:rPr>
      </w:pPr>
    </w:p>
    <w:p w14:paraId="3F8C4066" w14:textId="77777777" w:rsidR="000C1D92" w:rsidRPr="00C50242" w:rsidRDefault="006C076D" w:rsidP="000C1D92">
      <w:pPr>
        <w:shd w:val="clear" w:color="auto" w:fill="FFFFFF"/>
        <w:spacing w:before="192"/>
        <w:rPr>
          <w:b/>
          <w:bCs/>
          <w:spacing w:val="2"/>
          <w:sz w:val="24"/>
          <w:szCs w:val="24"/>
          <w:lang w:val="uk-UA" w:eastAsia="ru-RU"/>
        </w:rPr>
      </w:pPr>
      <w:r>
        <w:rPr>
          <w:b/>
          <w:bCs/>
          <w:spacing w:val="2"/>
          <w:sz w:val="24"/>
          <w:szCs w:val="24"/>
          <w:lang w:val="uk-UA" w:eastAsia="ru-RU"/>
        </w:rPr>
        <w:t>7.1.3</w:t>
      </w:r>
      <w:r w:rsidR="000C1D92" w:rsidRPr="00C50242">
        <w:rPr>
          <w:b/>
          <w:bCs/>
          <w:spacing w:val="2"/>
          <w:sz w:val="24"/>
          <w:szCs w:val="24"/>
          <w:lang w:val="uk-UA" w:eastAsia="ru-RU"/>
        </w:rPr>
        <w:t>. Ступінь повернення дебіторської заборгованості та інших фінансових активів</w:t>
      </w:r>
    </w:p>
    <w:p w14:paraId="028F5E7A" w14:textId="77777777" w:rsidR="000C1D92" w:rsidRPr="00C50242" w:rsidRDefault="000C1D92" w:rsidP="000C1D92">
      <w:pPr>
        <w:shd w:val="clear" w:color="auto" w:fill="FFFFFF"/>
        <w:spacing w:before="192"/>
        <w:jc w:val="both"/>
        <w:rPr>
          <w:b/>
          <w:bCs/>
          <w:spacing w:val="2"/>
          <w:sz w:val="24"/>
          <w:szCs w:val="24"/>
          <w:lang w:val="uk-UA" w:eastAsia="ru-RU"/>
        </w:rPr>
      </w:pPr>
      <w:r w:rsidRPr="00C50242">
        <w:rPr>
          <w:sz w:val="24"/>
          <w:szCs w:val="24"/>
          <w:lang w:val="uk-UA" w:eastAsia="ru-RU"/>
        </w:rPr>
        <w:t xml:space="preserve">     </w:t>
      </w:r>
      <w:r>
        <w:rPr>
          <w:sz w:val="24"/>
          <w:szCs w:val="24"/>
          <w:lang w:val="uk-UA" w:eastAsia="ru-RU"/>
        </w:rPr>
        <w:t xml:space="preserve">    </w:t>
      </w:r>
      <w:r w:rsidRPr="00C50242">
        <w:rPr>
          <w:sz w:val="24"/>
          <w:szCs w:val="24"/>
          <w:lang w:val="uk-UA" w:eastAsia="ru-RU"/>
        </w:rPr>
        <w:t xml:space="preserve"> Внаслідок ситуації, яка склалась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Компанії.</w:t>
      </w:r>
    </w:p>
    <w:p w14:paraId="5128247E" w14:textId="33F92FE0" w:rsidR="000C1D92" w:rsidRPr="00FB6AF5"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 xml:space="preserve">Ступінь повернення цих активів у значній мірі залежить від ефективності заходів, які знаходяться поза зоною контролю Компанії. Ступінь повернення дебіторської заборгованості Компанії визначається на підставі обставин та інформації, які наявні на дату балансу. </w:t>
      </w:r>
      <w:r w:rsidR="00E10287" w:rsidRPr="00E10287">
        <w:rPr>
          <w:sz w:val="24"/>
          <w:szCs w:val="24"/>
          <w:lang w:val="uk-UA" w:eastAsia="ru-RU"/>
        </w:rPr>
        <w:t>За звіт</w:t>
      </w:r>
      <w:r w:rsidR="00A94D19">
        <w:rPr>
          <w:sz w:val="24"/>
          <w:szCs w:val="24"/>
          <w:lang w:val="uk-UA" w:eastAsia="ru-RU"/>
        </w:rPr>
        <w:t>ний період 2022</w:t>
      </w:r>
      <w:r w:rsidR="00E10287">
        <w:rPr>
          <w:sz w:val="24"/>
          <w:szCs w:val="24"/>
          <w:lang w:val="uk-UA" w:eastAsia="ru-RU"/>
        </w:rPr>
        <w:t xml:space="preserve"> року Компанією</w:t>
      </w:r>
      <w:r w:rsidR="00E10287" w:rsidRPr="00E10287">
        <w:rPr>
          <w:sz w:val="24"/>
          <w:szCs w:val="24"/>
          <w:lang w:val="uk-UA" w:eastAsia="ru-RU"/>
        </w:rPr>
        <w:t xml:space="preserve"> не було визнано сумнівною заборгованість і не нараховано резерв сумнівної заборгованості.</w:t>
      </w:r>
    </w:p>
    <w:p w14:paraId="2BAF042F" w14:textId="77777777" w:rsidR="000C1D92" w:rsidRDefault="000C1D92" w:rsidP="000C1D92">
      <w:pPr>
        <w:pStyle w:val="21"/>
        <w:rPr>
          <w:rFonts w:ascii="Times New Roman" w:hAnsi="Times New Roman"/>
          <w:sz w:val="24"/>
          <w:szCs w:val="24"/>
          <w:lang w:val="uk-UA"/>
        </w:rPr>
      </w:pPr>
      <w:r w:rsidRPr="00C50242">
        <w:rPr>
          <w:rFonts w:ascii="Times New Roman" w:hAnsi="Times New Roman"/>
          <w:sz w:val="24"/>
          <w:szCs w:val="24"/>
          <w:lang w:val="uk-UA"/>
        </w:rPr>
        <w:t xml:space="preserve">  </w:t>
      </w:r>
      <w:r w:rsidR="0027439A">
        <w:rPr>
          <w:rFonts w:ascii="Times New Roman" w:hAnsi="Times New Roman"/>
          <w:sz w:val="24"/>
          <w:szCs w:val="24"/>
          <w:lang w:val="uk-UA"/>
        </w:rPr>
        <w:t>7</w:t>
      </w:r>
      <w:r w:rsidRPr="00C50242">
        <w:rPr>
          <w:rFonts w:ascii="Times New Roman" w:hAnsi="Times New Roman"/>
          <w:sz w:val="24"/>
          <w:szCs w:val="24"/>
          <w:lang w:val="uk-UA"/>
        </w:rPr>
        <w:t>.2. Розкриття інформації про пов'язані сторони</w:t>
      </w:r>
    </w:p>
    <w:p w14:paraId="74403FF6" w14:textId="368F4BC6" w:rsidR="000C1D92" w:rsidRPr="00BF4D7B" w:rsidRDefault="000C1D92" w:rsidP="000C1D92">
      <w:pPr>
        <w:widowControl w:val="0"/>
        <w:jc w:val="both"/>
        <w:rPr>
          <w:sz w:val="24"/>
          <w:szCs w:val="24"/>
          <w:lang w:val="uk-UA"/>
        </w:rPr>
      </w:pPr>
      <w:r>
        <w:rPr>
          <w:sz w:val="24"/>
          <w:szCs w:val="24"/>
          <w:lang w:val="uk-UA"/>
        </w:rPr>
        <w:t xml:space="preserve">             </w:t>
      </w:r>
      <w:r w:rsidRPr="00BF4D7B">
        <w:rPr>
          <w:sz w:val="24"/>
          <w:szCs w:val="24"/>
          <w:lang w:val="uk-UA"/>
        </w:rPr>
        <w:t>При розгляді взаємовідносин кожної можливої пов'язаної сторони особлива увага надається змісту відносин, а н</w:t>
      </w:r>
      <w:r>
        <w:rPr>
          <w:sz w:val="24"/>
          <w:szCs w:val="24"/>
          <w:lang w:val="uk-UA"/>
        </w:rPr>
        <w:t xml:space="preserve">е тільки їхній юридичній формі. </w:t>
      </w:r>
      <w:r w:rsidRPr="00BF4D7B">
        <w:rPr>
          <w:sz w:val="24"/>
          <w:szCs w:val="24"/>
          <w:lang w:val="uk-UA" w:eastAsia="ru-RU"/>
        </w:rPr>
        <w:t xml:space="preserve">До переліку пов’язаних сторін, які прямо контролюють та мають долю в суб’єкті господарювання, що надає їм значний вплив на суб’єкт господарювання </w:t>
      </w:r>
      <w:r>
        <w:rPr>
          <w:sz w:val="24"/>
          <w:szCs w:val="24"/>
          <w:lang w:val="uk-UA" w:eastAsia="ru-RU"/>
        </w:rPr>
        <w:t>станом на 31.12.202</w:t>
      </w:r>
      <w:r w:rsidR="0022180E">
        <w:rPr>
          <w:sz w:val="24"/>
          <w:szCs w:val="24"/>
          <w:lang w:val="uk-UA" w:eastAsia="ru-RU"/>
        </w:rPr>
        <w:t xml:space="preserve">2 </w:t>
      </w:r>
      <w:r>
        <w:rPr>
          <w:sz w:val="24"/>
          <w:szCs w:val="24"/>
          <w:lang w:val="uk-UA" w:eastAsia="ru-RU"/>
        </w:rPr>
        <w:t xml:space="preserve">року </w:t>
      </w:r>
      <w:r w:rsidRPr="00BF4D7B">
        <w:rPr>
          <w:sz w:val="24"/>
          <w:szCs w:val="24"/>
          <w:lang w:val="uk-UA" w:eastAsia="ru-RU"/>
        </w:rPr>
        <w:t>належать:</w:t>
      </w:r>
    </w:p>
    <w:p w14:paraId="5FE2A5BE" w14:textId="77777777" w:rsidR="000C1D92" w:rsidRDefault="000C1D92" w:rsidP="000C1D92">
      <w:pPr>
        <w:rPr>
          <w:lang w:val="uk-UA" w:eastAsia="x-none"/>
        </w:rPr>
      </w:pPr>
      <w:r>
        <w:rPr>
          <w:lang w:val="uk-UA" w:eastAsia="x-none"/>
        </w:rPr>
        <w:t xml:space="preserve">                Учасники Компанії :</w:t>
      </w:r>
    </w:p>
    <w:p w14:paraId="14FD6116" w14:textId="77777777" w:rsidR="000C1D92" w:rsidRDefault="000C1D92" w:rsidP="000C1D92">
      <w:pPr>
        <w:numPr>
          <w:ilvl w:val="0"/>
          <w:numId w:val="23"/>
        </w:numPr>
        <w:tabs>
          <w:tab w:val="clear" w:pos="1428"/>
          <w:tab w:val="num" w:pos="900"/>
        </w:tabs>
        <w:ind w:left="567" w:firstLine="0"/>
        <w:jc w:val="both"/>
        <w:rPr>
          <w:sz w:val="24"/>
          <w:szCs w:val="24"/>
          <w:lang w:val="uk-UA"/>
        </w:rPr>
      </w:pPr>
      <w:proofErr w:type="spellStart"/>
      <w:r>
        <w:rPr>
          <w:sz w:val="24"/>
          <w:szCs w:val="24"/>
          <w:lang w:val="uk-UA"/>
        </w:rPr>
        <w:t>Добкін</w:t>
      </w:r>
      <w:proofErr w:type="spellEnd"/>
      <w:r>
        <w:rPr>
          <w:sz w:val="24"/>
          <w:szCs w:val="24"/>
          <w:lang w:val="uk-UA"/>
        </w:rPr>
        <w:t xml:space="preserve"> Михайло Маркович        – 29,5%;</w:t>
      </w:r>
    </w:p>
    <w:p w14:paraId="57825485" w14:textId="77777777" w:rsidR="000C1D92" w:rsidRDefault="000C1D92" w:rsidP="000C1D92">
      <w:pPr>
        <w:numPr>
          <w:ilvl w:val="0"/>
          <w:numId w:val="23"/>
        </w:numPr>
        <w:tabs>
          <w:tab w:val="clear" w:pos="1428"/>
          <w:tab w:val="num" w:pos="900"/>
        </w:tabs>
        <w:ind w:left="567" w:firstLine="0"/>
        <w:jc w:val="both"/>
        <w:rPr>
          <w:sz w:val="24"/>
          <w:szCs w:val="24"/>
          <w:lang w:val="uk-UA"/>
        </w:rPr>
      </w:pPr>
      <w:proofErr w:type="spellStart"/>
      <w:r>
        <w:rPr>
          <w:sz w:val="24"/>
          <w:szCs w:val="24"/>
          <w:lang w:val="uk-UA"/>
        </w:rPr>
        <w:t>Добкін</w:t>
      </w:r>
      <w:proofErr w:type="spellEnd"/>
      <w:r>
        <w:rPr>
          <w:sz w:val="24"/>
          <w:szCs w:val="24"/>
          <w:lang w:val="uk-UA"/>
        </w:rPr>
        <w:t xml:space="preserve"> Дмитро Маркович           - 29,5%;</w:t>
      </w:r>
    </w:p>
    <w:p w14:paraId="3DF14FC1" w14:textId="77777777" w:rsidR="000C1D92" w:rsidRDefault="000C1D92" w:rsidP="000C1D92">
      <w:pPr>
        <w:numPr>
          <w:ilvl w:val="0"/>
          <w:numId w:val="23"/>
        </w:numPr>
        <w:tabs>
          <w:tab w:val="clear" w:pos="1428"/>
          <w:tab w:val="num" w:pos="900"/>
        </w:tabs>
        <w:ind w:left="567" w:firstLine="0"/>
        <w:jc w:val="both"/>
        <w:rPr>
          <w:sz w:val="24"/>
          <w:szCs w:val="24"/>
          <w:lang w:val="uk-UA"/>
        </w:rPr>
      </w:pPr>
      <w:r>
        <w:rPr>
          <w:sz w:val="24"/>
          <w:szCs w:val="24"/>
          <w:lang w:val="uk-UA"/>
        </w:rPr>
        <w:t>Коваленко Олексій Вікторович –  41%.</w:t>
      </w:r>
    </w:p>
    <w:p w14:paraId="6D8D65FE" w14:textId="77777777" w:rsidR="000C1D92" w:rsidRDefault="000C1D92" w:rsidP="000C1D92">
      <w:pPr>
        <w:ind w:left="567"/>
        <w:jc w:val="both"/>
        <w:rPr>
          <w:sz w:val="24"/>
          <w:szCs w:val="24"/>
          <w:lang w:val="uk-UA"/>
        </w:rPr>
      </w:pPr>
      <w:r>
        <w:rPr>
          <w:sz w:val="24"/>
          <w:szCs w:val="24"/>
          <w:lang w:val="uk-UA"/>
        </w:rPr>
        <w:t xml:space="preserve">                                                всього – 100 %</w:t>
      </w:r>
    </w:p>
    <w:p w14:paraId="648EBB08" w14:textId="77777777" w:rsidR="000C1D92" w:rsidRDefault="000C1D92" w:rsidP="000C1D92">
      <w:pPr>
        <w:ind w:firstLine="539"/>
        <w:jc w:val="both"/>
        <w:rPr>
          <w:sz w:val="24"/>
          <w:szCs w:val="24"/>
          <w:lang w:val="uk-UA" w:eastAsia="ru-RU"/>
        </w:rPr>
      </w:pPr>
      <w:r>
        <w:rPr>
          <w:sz w:val="24"/>
          <w:szCs w:val="24"/>
          <w:lang w:val="uk-UA" w:eastAsia="ru-RU"/>
        </w:rPr>
        <w:t xml:space="preserve">        </w:t>
      </w:r>
      <w:r w:rsidRPr="00190C56">
        <w:rPr>
          <w:sz w:val="24"/>
          <w:szCs w:val="24"/>
          <w:lang w:val="uk-UA" w:eastAsia="ru-RU"/>
        </w:rPr>
        <w:t>Посадові особи, які мають вплив на прийняття управлінських рішень:</w:t>
      </w:r>
    </w:p>
    <w:p w14:paraId="52AA0230" w14:textId="77777777" w:rsidR="000C1D92" w:rsidRDefault="000C1D92" w:rsidP="000C1D92">
      <w:pPr>
        <w:numPr>
          <w:ilvl w:val="0"/>
          <w:numId w:val="23"/>
        </w:numPr>
        <w:tabs>
          <w:tab w:val="clear" w:pos="1428"/>
          <w:tab w:val="num" w:pos="900"/>
        </w:tabs>
        <w:ind w:left="567" w:firstLine="0"/>
        <w:jc w:val="both"/>
        <w:rPr>
          <w:sz w:val="24"/>
          <w:szCs w:val="24"/>
          <w:lang w:val="uk-UA"/>
        </w:rPr>
      </w:pPr>
      <w:r>
        <w:rPr>
          <w:sz w:val="24"/>
          <w:szCs w:val="24"/>
          <w:lang w:val="uk-UA"/>
        </w:rPr>
        <w:t>Іванова Карина Олександрівна  - Генеральний директор.</w:t>
      </w:r>
    </w:p>
    <w:p w14:paraId="5F22D4EF" w14:textId="6C00C467" w:rsidR="000C1D92" w:rsidRDefault="000C1D92" w:rsidP="000C1D92">
      <w:pPr>
        <w:jc w:val="both"/>
        <w:rPr>
          <w:sz w:val="24"/>
          <w:szCs w:val="24"/>
          <w:lang w:val="uk-UA" w:eastAsia="ru-RU"/>
        </w:rPr>
      </w:pPr>
      <w:r>
        <w:rPr>
          <w:sz w:val="24"/>
          <w:szCs w:val="24"/>
          <w:lang w:val="uk-UA"/>
        </w:rPr>
        <w:t xml:space="preserve">         </w:t>
      </w:r>
      <w:r w:rsidRPr="002506C9">
        <w:rPr>
          <w:sz w:val="24"/>
          <w:szCs w:val="24"/>
          <w:lang w:val="uk-UA" w:eastAsia="ru-RU"/>
        </w:rPr>
        <w:t>Інших пов’яз</w:t>
      </w:r>
      <w:r w:rsidR="00EB6949">
        <w:rPr>
          <w:sz w:val="24"/>
          <w:szCs w:val="24"/>
          <w:lang w:val="uk-UA" w:eastAsia="ru-RU"/>
        </w:rPr>
        <w:t>аних сторін Компанія</w:t>
      </w:r>
      <w:r>
        <w:rPr>
          <w:sz w:val="24"/>
          <w:szCs w:val="24"/>
          <w:lang w:val="uk-UA" w:eastAsia="ru-RU"/>
        </w:rPr>
        <w:t xml:space="preserve">  не має.</w:t>
      </w:r>
    </w:p>
    <w:p w14:paraId="564FCB6F" w14:textId="42931021" w:rsidR="000C1D92" w:rsidRPr="00F7030E" w:rsidRDefault="000C1D92" w:rsidP="000C1D92">
      <w:pPr>
        <w:jc w:val="both"/>
        <w:rPr>
          <w:sz w:val="24"/>
          <w:szCs w:val="24"/>
          <w:lang w:val="uk-UA"/>
        </w:rPr>
      </w:pPr>
      <w:r>
        <w:rPr>
          <w:sz w:val="24"/>
          <w:szCs w:val="24"/>
          <w:lang w:val="uk-UA" w:eastAsia="ru-RU"/>
        </w:rPr>
        <w:lastRenderedPageBreak/>
        <w:t xml:space="preserve">        </w:t>
      </w:r>
      <w:r w:rsidR="007866B5">
        <w:rPr>
          <w:sz w:val="24"/>
          <w:szCs w:val="24"/>
          <w:lang w:val="uk-UA"/>
        </w:rPr>
        <w:t xml:space="preserve"> </w:t>
      </w:r>
      <w:r w:rsidR="00E10829">
        <w:rPr>
          <w:sz w:val="24"/>
          <w:szCs w:val="24"/>
          <w:lang w:val="uk-UA"/>
        </w:rPr>
        <w:t xml:space="preserve">У </w:t>
      </w:r>
      <w:r w:rsidR="00B843BF">
        <w:rPr>
          <w:sz w:val="24"/>
          <w:szCs w:val="24"/>
          <w:lang w:val="uk-UA"/>
        </w:rPr>
        <w:t>2022</w:t>
      </w:r>
      <w:r w:rsidR="007866B5">
        <w:rPr>
          <w:sz w:val="24"/>
          <w:szCs w:val="24"/>
          <w:lang w:val="uk-UA"/>
        </w:rPr>
        <w:t xml:space="preserve"> році</w:t>
      </w:r>
      <w:r w:rsidRPr="00417A55">
        <w:rPr>
          <w:sz w:val="24"/>
          <w:szCs w:val="24"/>
          <w:lang w:val="uk-UA"/>
        </w:rPr>
        <w:t xml:space="preserve"> Компанія</w:t>
      </w:r>
      <w:r w:rsidR="00442D85">
        <w:rPr>
          <w:sz w:val="24"/>
          <w:szCs w:val="24"/>
          <w:lang w:val="uk-UA"/>
        </w:rPr>
        <w:t xml:space="preserve"> </w:t>
      </w:r>
      <w:r w:rsidRPr="00417A55">
        <w:rPr>
          <w:sz w:val="24"/>
          <w:szCs w:val="24"/>
          <w:lang w:val="uk-UA"/>
        </w:rPr>
        <w:t xml:space="preserve"> </w:t>
      </w:r>
      <w:r w:rsidR="00986163">
        <w:rPr>
          <w:sz w:val="24"/>
          <w:szCs w:val="24"/>
          <w:lang w:val="uk-UA"/>
        </w:rPr>
        <w:t>здійснювала наступні</w:t>
      </w:r>
      <w:r w:rsidRPr="00417A55">
        <w:rPr>
          <w:sz w:val="24"/>
          <w:szCs w:val="24"/>
          <w:lang w:val="uk-UA"/>
        </w:rPr>
        <w:t xml:space="preserve"> операції з пов’язаними сторонами</w:t>
      </w:r>
      <w:r w:rsidR="00986163">
        <w:rPr>
          <w:sz w:val="24"/>
          <w:szCs w:val="24"/>
          <w:lang w:val="uk-UA"/>
        </w:rPr>
        <w:t xml:space="preserve"> : </w:t>
      </w:r>
      <w:r w:rsidRPr="00417A55">
        <w:rPr>
          <w:sz w:val="24"/>
          <w:szCs w:val="24"/>
          <w:lang w:val="uk-UA"/>
        </w:rPr>
        <w:t xml:space="preserve">виплата заробітної </w:t>
      </w:r>
      <w:r w:rsidRPr="00D02277">
        <w:rPr>
          <w:sz w:val="24"/>
          <w:szCs w:val="24"/>
          <w:lang w:val="uk-UA"/>
        </w:rPr>
        <w:t>плати Генеральному дир</w:t>
      </w:r>
      <w:r w:rsidR="00B16AE0" w:rsidRPr="00D02277">
        <w:rPr>
          <w:sz w:val="24"/>
          <w:szCs w:val="24"/>
          <w:lang w:val="uk-UA"/>
        </w:rPr>
        <w:t xml:space="preserve">ектору </w:t>
      </w:r>
      <w:r w:rsidR="00811F7E" w:rsidRPr="00D02277">
        <w:rPr>
          <w:sz w:val="24"/>
          <w:szCs w:val="24"/>
          <w:lang w:val="uk-UA"/>
        </w:rPr>
        <w:t xml:space="preserve"> у розмірі </w:t>
      </w:r>
      <w:r w:rsidR="00A36CCD" w:rsidRPr="00D02277">
        <w:rPr>
          <w:sz w:val="24"/>
          <w:szCs w:val="24"/>
          <w:lang w:val="uk-UA"/>
        </w:rPr>
        <w:t xml:space="preserve">91,8 </w:t>
      </w:r>
      <w:r w:rsidR="007866B5" w:rsidRPr="00D02277">
        <w:rPr>
          <w:sz w:val="24"/>
          <w:szCs w:val="24"/>
          <w:lang w:val="uk-UA"/>
        </w:rPr>
        <w:t>тис</w:t>
      </w:r>
      <w:r w:rsidR="001C7E17" w:rsidRPr="00D02277">
        <w:rPr>
          <w:sz w:val="24"/>
          <w:szCs w:val="24"/>
          <w:lang w:val="uk-UA"/>
        </w:rPr>
        <w:t>.</w:t>
      </w:r>
      <w:r w:rsidR="007866B5" w:rsidRPr="00D02277">
        <w:rPr>
          <w:sz w:val="24"/>
          <w:szCs w:val="24"/>
          <w:lang w:val="uk-UA"/>
        </w:rPr>
        <w:t xml:space="preserve"> грн.</w:t>
      </w:r>
      <w:r w:rsidR="00B843BF" w:rsidRPr="00D02277">
        <w:rPr>
          <w:sz w:val="24"/>
          <w:szCs w:val="24"/>
          <w:lang w:val="uk-UA"/>
        </w:rPr>
        <w:t>, у 2021 році – 109</w:t>
      </w:r>
      <w:r w:rsidR="00B16AE0" w:rsidRPr="00D02277">
        <w:rPr>
          <w:sz w:val="24"/>
          <w:szCs w:val="24"/>
          <w:lang w:val="uk-UA"/>
        </w:rPr>
        <w:t xml:space="preserve"> тис. </w:t>
      </w:r>
      <w:r w:rsidR="00A21E54" w:rsidRPr="00D02277">
        <w:rPr>
          <w:sz w:val="24"/>
          <w:szCs w:val="24"/>
          <w:lang w:val="uk-UA"/>
        </w:rPr>
        <w:t>грн</w:t>
      </w:r>
      <w:r w:rsidR="00A21E54" w:rsidRPr="00871F66">
        <w:rPr>
          <w:color w:val="FFC000"/>
          <w:sz w:val="24"/>
          <w:szCs w:val="24"/>
          <w:lang w:val="uk-UA"/>
        </w:rPr>
        <w:t xml:space="preserve">. </w:t>
      </w:r>
      <w:r w:rsidR="00811BAD">
        <w:rPr>
          <w:sz w:val="24"/>
          <w:szCs w:val="24"/>
          <w:lang w:val="uk-UA" w:eastAsia="ru-RU"/>
        </w:rPr>
        <w:t>Інших о</w:t>
      </w:r>
      <w:r w:rsidRPr="00F7030E">
        <w:rPr>
          <w:sz w:val="24"/>
          <w:szCs w:val="24"/>
          <w:lang w:val="uk-UA" w:eastAsia="ru-RU"/>
        </w:rPr>
        <w:t>перацій з пов’язаними сторонам</w:t>
      </w:r>
      <w:r w:rsidR="00811BAD">
        <w:rPr>
          <w:sz w:val="24"/>
          <w:szCs w:val="24"/>
          <w:lang w:val="uk-UA" w:eastAsia="ru-RU"/>
        </w:rPr>
        <w:t xml:space="preserve">и – учасниками Компанії та Генеральним директором Компанії </w:t>
      </w:r>
      <w:r w:rsidR="00B843BF">
        <w:rPr>
          <w:sz w:val="24"/>
          <w:szCs w:val="24"/>
          <w:lang w:val="uk-UA" w:eastAsia="ru-RU"/>
        </w:rPr>
        <w:t>протягом 2022</w:t>
      </w:r>
      <w:r w:rsidR="00653DDD">
        <w:rPr>
          <w:sz w:val="24"/>
          <w:szCs w:val="24"/>
          <w:lang w:val="uk-UA" w:eastAsia="ru-RU"/>
        </w:rPr>
        <w:t xml:space="preserve"> року </w:t>
      </w:r>
      <w:r w:rsidR="00811BAD">
        <w:rPr>
          <w:sz w:val="24"/>
          <w:szCs w:val="24"/>
          <w:lang w:val="uk-UA" w:eastAsia="ru-RU"/>
        </w:rPr>
        <w:t xml:space="preserve">не здійснювалось. </w:t>
      </w:r>
      <w:r w:rsidRPr="00F7030E">
        <w:rPr>
          <w:sz w:val="24"/>
          <w:szCs w:val="24"/>
          <w:lang w:val="uk-UA" w:eastAsia="ru-RU"/>
        </w:rPr>
        <w:t xml:space="preserve"> </w:t>
      </w:r>
    </w:p>
    <w:p w14:paraId="4E3C4FC5" w14:textId="77777777" w:rsidR="000C1D92" w:rsidRPr="00C50242" w:rsidRDefault="0027439A"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7</w:t>
      </w:r>
      <w:r w:rsidR="000C1D92" w:rsidRPr="00C50242">
        <w:rPr>
          <w:b/>
          <w:bCs/>
          <w:spacing w:val="-2"/>
          <w:sz w:val="24"/>
          <w:szCs w:val="24"/>
          <w:lang w:val="uk-UA" w:eastAsia="ru-RU"/>
        </w:rPr>
        <w:t xml:space="preserve">.3. </w:t>
      </w:r>
      <w:r w:rsidR="000C1D92" w:rsidRPr="00F803AA">
        <w:rPr>
          <w:b/>
          <w:bCs/>
          <w:spacing w:val="-2"/>
          <w:sz w:val="24"/>
          <w:szCs w:val="24"/>
          <w:lang w:val="uk-UA" w:eastAsia="ru-RU"/>
        </w:rPr>
        <w:t>Цілі та політики управління фінансовими ризиками</w:t>
      </w:r>
    </w:p>
    <w:p w14:paraId="7ACD085D"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Керівництво Компанії визнає, що діяльність Компанії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Компанії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14:paraId="26C6C2C9" w14:textId="07FC7109" w:rsidR="005163F4" w:rsidRDefault="000C1D92"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Кредитний ризик</w:t>
      </w:r>
      <w:r w:rsidRPr="00C50242">
        <w:rPr>
          <w:sz w:val="24"/>
          <w:szCs w:val="24"/>
          <w:lang w:val="uk-UA" w:eastAsia="ru-RU"/>
        </w:rPr>
        <w:t xml:space="preserve">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як поточні та депозитні рахунки в банках, облігації та дебіторська заборгованість.</w:t>
      </w:r>
      <w:r w:rsidR="005163F4" w:rsidRPr="005163F4">
        <w:rPr>
          <w:lang w:val="ru-RU"/>
        </w:rPr>
        <w:t xml:space="preserve"> </w:t>
      </w:r>
      <w:r w:rsidR="005163F4" w:rsidRPr="005163F4">
        <w:rPr>
          <w:sz w:val="24"/>
          <w:szCs w:val="24"/>
          <w:lang w:val="uk-UA" w:eastAsia="ru-RU"/>
        </w:rPr>
        <w:t xml:space="preserve">Основним методом оцінки кредитних ризиків </w:t>
      </w:r>
      <w:r w:rsidR="00C420DD">
        <w:rPr>
          <w:sz w:val="24"/>
          <w:szCs w:val="24"/>
          <w:lang w:val="uk-UA" w:eastAsia="ru-RU"/>
        </w:rPr>
        <w:t>Компанії</w:t>
      </w:r>
      <w:r w:rsidR="005163F4" w:rsidRPr="005163F4">
        <w:rPr>
          <w:sz w:val="24"/>
          <w:szCs w:val="24"/>
          <w:lang w:val="uk-UA" w:eastAsia="ru-RU"/>
        </w:rPr>
        <w:t xml:space="preserve">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w:t>
      </w:r>
    </w:p>
    <w:p w14:paraId="17ACAA55" w14:textId="1404F26E" w:rsidR="00E56090" w:rsidRDefault="00E56090"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Компанія </w:t>
      </w:r>
      <w:r w:rsidRPr="00E56090">
        <w:rPr>
          <w:sz w:val="24"/>
          <w:szCs w:val="24"/>
          <w:lang w:val="uk-UA" w:eastAsia="ru-RU"/>
        </w:rPr>
        <w:t>застосовує методологічний підхід для оцінки кредитного ризику в КУА та фондах в управлінні, з урахуванням вимог МСФЗ 9.</w:t>
      </w:r>
    </w:p>
    <w:p w14:paraId="560F41CA" w14:textId="63E4989B" w:rsidR="00E56090" w:rsidRPr="005163F4" w:rsidRDefault="00474781"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474781">
        <w:rPr>
          <w:sz w:val="24"/>
          <w:szCs w:val="24"/>
          <w:lang w:val="uk-UA" w:eastAsia="ru-RU"/>
        </w:rPr>
        <w:t xml:space="preserve">Кредитний ризик притаманний таким фінансовим інструментам, як поточні та депозитні рахунки в банках, облігації, дебіторська заборгованість (в </w:t>
      </w:r>
      <w:proofErr w:type="spellStart"/>
      <w:r w:rsidRPr="00474781">
        <w:rPr>
          <w:sz w:val="24"/>
          <w:szCs w:val="24"/>
          <w:lang w:val="uk-UA" w:eastAsia="ru-RU"/>
        </w:rPr>
        <w:t>т.ч</w:t>
      </w:r>
      <w:proofErr w:type="spellEnd"/>
      <w:r w:rsidRPr="00474781">
        <w:rPr>
          <w:sz w:val="24"/>
          <w:szCs w:val="24"/>
          <w:lang w:val="uk-UA" w:eastAsia="ru-RU"/>
        </w:rPr>
        <w:t>. позики) та векселі (у разі наявності).</w:t>
      </w:r>
    </w:p>
    <w:p w14:paraId="322B5B2F" w14:textId="3C58E7EE"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Кредитний ризик Компанії</w:t>
      </w:r>
      <w:r w:rsidRPr="005163F4">
        <w:rPr>
          <w:sz w:val="24"/>
          <w:szCs w:val="24"/>
          <w:lang w:val="uk-UA" w:eastAsia="ru-RU"/>
        </w:rPr>
        <w:t xml:space="preserve"> за грошовими коштами та їх еквівалентами пов'язаний з дефолтом банків по їх зобов'язанням та обмежений сумою депозитів, грошових коштів та їх еквівалентів, розміщених на банківських </w:t>
      </w:r>
      <w:r w:rsidR="005C7B1F">
        <w:rPr>
          <w:sz w:val="24"/>
          <w:szCs w:val="24"/>
          <w:lang w:val="uk-UA" w:eastAsia="ru-RU"/>
        </w:rPr>
        <w:t>рахунках. Керівництво Компанії</w:t>
      </w:r>
      <w:r w:rsidR="001D24E9">
        <w:rPr>
          <w:sz w:val="24"/>
          <w:szCs w:val="24"/>
          <w:lang w:val="uk-UA" w:eastAsia="ru-RU"/>
        </w:rPr>
        <w:t xml:space="preserve"> вважає, що банки –АТ «Універсал Банк» та АБ «</w:t>
      </w:r>
      <w:proofErr w:type="spellStart"/>
      <w:r w:rsidR="001D24E9">
        <w:rPr>
          <w:sz w:val="24"/>
          <w:szCs w:val="24"/>
          <w:lang w:val="uk-UA" w:eastAsia="ru-RU"/>
        </w:rPr>
        <w:t>УкрГазБанк</w:t>
      </w:r>
      <w:proofErr w:type="spellEnd"/>
      <w:r w:rsidR="001D24E9">
        <w:rPr>
          <w:sz w:val="24"/>
          <w:szCs w:val="24"/>
          <w:lang w:val="uk-UA" w:eastAsia="ru-RU"/>
        </w:rPr>
        <w:t>»</w:t>
      </w:r>
      <w:r w:rsidR="00251F4F">
        <w:rPr>
          <w:sz w:val="24"/>
          <w:szCs w:val="24"/>
          <w:lang w:val="uk-UA" w:eastAsia="ru-RU"/>
        </w:rPr>
        <w:t>,</w:t>
      </w:r>
      <w:r w:rsidRPr="005163F4">
        <w:rPr>
          <w:sz w:val="24"/>
          <w:szCs w:val="24"/>
          <w:lang w:val="uk-UA" w:eastAsia="ru-RU"/>
        </w:rPr>
        <w:t xml:space="preserve"> в яких ро</w:t>
      </w:r>
      <w:r w:rsidR="005C7B1F">
        <w:rPr>
          <w:sz w:val="24"/>
          <w:szCs w:val="24"/>
          <w:lang w:val="uk-UA" w:eastAsia="ru-RU"/>
        </w:rPr>
        <w:t>зміщено грошові кошти Компанії</w:t>
      </w:r>
      <w:r w:rsidR="00251F4F">
        <w:rPr>
          <w:sz w:val="24"/>
          <w:szCs w:val="24"/>
          <w:lang w:val="uk-UA" w:eastAsia="ru-RU"/>
        </w:rPr>
        <w:t xml:space="preserve"> на поточних рахунках</w:t>
      </w:r>
      <w:r w:rsidRPr="005163F4">
        <w:rPr>
          <w:sz w:val="24"/>
          <w:szCs w:val="24"/>
          <w:lang w:val="uk-UA" w:eastAsia="ru-RU"/>
        </w:rPr>
        <w:t>, мають мінімальну ймовірність невиконання зобов'язань, та здійснює постійний моніторинг фінансового стану цих банків.</w:t>
      </w:r>
    </w:p>
    <w:p w14:paraId="139E2FD0" w14:textId="56B523C3" w:rsidR="002D2B0C" w:rsidRDefault="002D2B0C"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2D2B0C">
        <w:rPr>
          <w:sz w:val="24"/>
          <w:szCs w:val="24"/>
          <w:lang w:val="uk-UA" w:eastAsia="ru-RU"/>
        </w:rPr>
        <w:t>Основним методом оцінки кредитних ризиків Компанії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w:t>
      </w:r>
    </w:p>
    <w:p w14:paraId="4455DC76" w14:textId="73D608B7"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t>З метою управління кредитним ризиком за дебіторськ</w:t>
      </w:r>
      <w:r w:rsidR="00F850E3">
        <w:rPr>
          <w:sz w:val="24"/>
          <w:szCs w:val="24"/>
          <w:lang w:val="uk-UA" w:eastAsia="ru-RU"/>
        </w:rPr>
        <w:t xml:space="preserve">ою заборгованістю в Компанії </w:t>
      </w:r>
      <w:r w:rsidRPr="005163F4">
        <w:rPr>
          <w:sz w:val="24"/>
          <w:szCs w:val="24"/>
          <w:lang w:val="uk-UA" w:eastAsia="ru-RU"/>
        </w:rPr>
        <w:t>здійснюється постійний монітор</w:t>
      </w:r>
      <w:r w:rsidR="00F850E3">
        <w:rPr>
          <w:sz w:val="24"/>
          <w:szCs w:val="24"/>
          <w:lang w:val="uk-UA" w:eastAsia="ru-RU"/>
        </w:rPr>
        <w:t>инг к</w:t>
      </w:r>
      <w:r w:rsidR="00302E1E">
        <w:rPr>
          <w:sz w:val="24"/>
          <w:szCs w:val="24"/>
          <w:lang w:val="uk-UA" w:eastAsia="ru-RU"/>
        </w:rPr>
        <w:t xml:space="preserve">редитоспроможності контрагентів, якими є пайові </w:t>
      </w:r>
      <w:r w:rsidR="00F5038A">
        <w:rPr>
          <w:sz w:val="24"/>
          <w:szCs w:val="24"/>
          <w:lang w:val="uk-UA" w:eastAsia="ru-RU"/>
        </w:rPr>
        <w:t xml:space="preserve">інвестиційні </w:t>
      </w:r>
      <w:r w:rsidR="00302E1E">
        <w:rPr>
          <w:sz w:val="24"/>
          <w:szCs w:val="24"/>
          <w:lang w:val="uk-UA" w:eastAsia="ru-RU"/>
        </w:rPr>
        <w:t xml:space="preserve">фонди, активи яких знаходяться в управління Компанією. </w:t>
      </w:r>
    </w:p>
    <w:p w14:paraId="7BAD0D8C" w14:textId="5B5EB0B4" w:rsidR="00741639" w:rsidRDefault="005163F4" w:rsidP="00741639">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t>Необхідність визнання знецінення ана</w:t>
      </w:r>
      <w:r w:rsidR="00755A8F">
        <w:rPr>
          <w:sz w:val="24"/>
          <w:szCs w:val="24"/>
          <w:lang w:val="uk-UA" w:eastAsia="ru-RU"/>
        </w:rPr>
        <w:t>лізується на кожну звітну дату.</w:t>
      </w:r>
    </w:p>
    <w:tbl>
      <w:tblPr>
        <w:tblpPr w:leftFromText="180" w:rightFromText="180" w:vertAnchor="page" w:horzAnchor="margin" w:tblpY="14251"/>
        <w:tblW w:w="9558" w:type="dxa"/>
        <w:tblCellMar>
          <w:left w:w="40" w:type="dxa"/>
          <w:right w:w="40" w:type="dxa"/>
        </w:tblCellMar>
        <w:tblLook w:val="0000" w:firstRow="0" w:lastRow="0" w:firstColumn="0" w:lastColumn="0" w:noHBand="0" w:noVBand="0"/>
      </w:tblPr>
      <w:tblGrid>
        <w:gridCol w:w="6568"/>
        <w:gridCol w:w="1569"/>
        <w:gridCol w:w="1421"/>
      </w:tblGrid>
      <w:tr w:rsidR="004525D7" w:rsidRPr="00687455" w14:paraId="5692E7A5" w14:textId="77777777" w:rsidTr="004525D7">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04CDECB" w14:textId="77777777" w:rsidR="004525D7" w:rsidRPr="007038FB" w:rsidRDefault="004525D7" w:rsidP="004525D7">
            <w:pPr>
              <w:shd w:val="clear" w:color="auto" w:fill="FFFFFF"/>
              <w:tabs>
                <w:tab w:val="left" w:pos="993"/>
              </w:tabs>
              <w:autoSpaceDE w:val="0"/>
              <w:autoSpaceDN w:val="0"/>
              <w:adjustRightInd w:val="0"/>
              <w:spacing w:after="60" w:line="300" w:lineRule="exact"/>
              <w:jc w:val="both"/>
              <w:rPr>
                <w:sz w:val="24"/>
                <w:szCs w:val="24"/>
                <w:lang w:val="ru-RU"/>
              </w:rPr>
            </w:pPr>
            <w:r w:rsidRPr="007038FB">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00C02E4" w14:textId="77777777" w:rsidR="004525D7" w:rsidRPr="007038FB" w:rsidRDefault="004525D7" w:rsidP="004525D7">
            <w:pPr>
              <w:shd w:val="clear" w:color="auto" w:fill="FFFFFF"/>
              <w:tabs>
                <w:tab w:val="left" w:pos="993"/>
              </w:tabs>
              <w:autoSpaceDE w:val="0"/>
              <w:autoSpaceDN w:val="0"/>
              <w:adjustRightInd w:val="0"/>
              <w:spacing w:after="60" w:line="300" w:lineRule="exact"/>
              <w:jc w:val="both"/>
              <w:rPr>
                <w:sz w:val="24"/>
                <w:szCs w:val="24"/>
                <w:lang w:val="uk-UA"/>
              </w:rPr>
            </w:pPr>
            <w:r w:rsidRPr="007038FB">
              <w:rPr>
                <w:b/>
                <w:bCs/>
                <w:sz w:val="24"/>
                <w:szCs w:val="24"/>
                <w:lang w:val="uk-UA"/>
              </w:rPr>
              <w:t>20</w:t>
            </w:r>
            <w:r w:rsidRPr="007038FB">
              <w:rPr>
                <w:b/>
                <w:bCs/>
                <w:sz w:val="24"/>
                <w:szCs w:val="24"/>
              </w:rPr>
              <w:t>2</w:t>
            </w:r>
            <w:r>
              <w:rPr>
                <w:b/>
                <w:bCs/>
                <w:sz w:val="24"/>
                <w:szCs w:val="24"/>
                <w:lang w:val="uk-UA"/>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7D7A2F1" w14:textId="77777777" w:rsidR="004525D7" w:rsidRPr="007038FB" w:rsidRDefault="004525D7" w:rsidP="004525D7">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2021</w:t>
            </w:r>
          </w:p>
        </w:tc>
      </w:tr>
      <w:tr w:rsidR="004525D7" w:rsidRPr="00687455" w14:paraId="27CB5ED6" w14:textId="77777777" w:rsidTr="004525D7">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CCD823A"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Грошові кошти та їх еквіваленти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309CA61" w14:textId="77777777" w:rsidR="004525D7" w:rsidRPr="002127D3" w:rsidRDefault="004525D7" w:rsidP="004525D7">
            <w:pPr>
              <w:shd w:val="clear" w:color="auto" w:fill="FFFFFF"/>
              <w:tabs>
                <w:tab w:val="center" w:pos="744"/>
              </w:tabs>
              <w:autoSpaceDE w:val="0"/>
              <w:autoSpaceDN w:val="0"/>
              <w:adjustRightInd w:val="0"/>
              <w:spacing w:after="60" w:line="300" w:lineRule="exact"/>
              <w:jc w:val="both"/>
              <w:rPr>
                <w:b/>
                <w:i/>
                <w:sz w:val="24"/>
                <w:szCs w:val="24"/>
                <w:lang w:val="uk-UA"/>
              </w:rPr>
            </w:pPr>
            <w:r w:rsidRPr="002127D3">
              <w:rPr>
                <w:b/>
                <w:i/>
                <w:sz w:val="24"/>
                <w:szCs w:val="24"/>
                <w:lang w:val="uk-UA"/>
              </w:rPr>
              <w:t>30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9A5C6E0"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i/>
                <w:sz w:val="24"/>
                <w:szCs w:val="24"/>
                <w:lang w:val="uk-UA"/>
              </w:rPr>
            </w:pPr>
            <w:r w:rsidRPr="002127D3">
              <w:rPr>
                <w:b/>
                <w:i/>
                <w:sz w:val="24"/>
                <w:szCs w:val="24"/>
                <w:lang w:val="uk-UA"/>
              </w:rPr>
              <w:t>9</w:t>
            </w:r>
          </w:p>
        </w:tc>
      </w:tr>
      <w:tr w:rsidR="004525D7" w:rsidRPr="00687455" w14:paraId="49BC5E46" w14:textId="77777777" w:rsidTr="004525D7">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001FAF4"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 xml:space="preserve">Дебіторська заборгованість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70539DC"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i/>
                <w:sz w:val="24"/>
                <w:szCs w:val="24"/>
                <w:lang w:val="uk-UA"/>
              </w:rPr>
            </w:pPr>
            <w:r w:rsidRPr="002127D3">
              <w:rPr>
                <w:b/>
                <w:i/>
                <w:sz w:val="24"/>
                <w:szCs w:val="24"/>
                <w:lang w:val="uk-UA"/>
              </w:rPr>
              <w:t>1 305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E8970E3"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i/>
                <w:sz w:val="24"/>
                <w:szCs w:val="24"/>
                <w:lang w:val="uk-UA"/>
              </w:rPr>
            </w:pPr>
            <w:r w:rsidRPr="002127D3">
              <w:rPr>
                <w:b/>
                <w:bCs/>
                <w:i/>
                <w:sz w:val="24"/>
                <w:szCs w:val="24"/>
                <w:lang w:val="uk-UA"/>
              </w:rPr>
              <w:t>927</w:t>
            </w:r>
          </w:p>
        </w:tc>
      </w:tr>
      <w:tr w:rsidR="004525D7" w:rsidRPr="001809A0" w14:paraId="588A9ADA" w14:textId="77777777" w:rsidTr="004525D7">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A798AE8"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Загальна максимальна сума кредитного ризику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3D2BA34"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i/>
                <w:sz w:val="24"/>
                <w:szCs w:val="24"/>
                <w:lang w:val="uk-UA"/>
              </w:rPr>
            </w:pPr>
            <w:r w:rsidRPr="002127D3">
              <w:rPr>
                <w:b/>
                <w:i/>
                <w:sz w:val="24"/>
                <w:szCs w:val="24"/>
                <w:lang w:val="uk-UA"/>
              </w:rPr>
              <w:t>1 335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63E2126" w14:textId="77777777" w:rsidR="004525D7" w:rsidRPr="002127D3" w:rsidRDefault="004525D7" w:rsidP="004525D7">
            <w:pPr>
              <w:shd w:val="clear" w:color="auto" w:fill="FFFFFF"/>
              <w:tabs>
                <w:tab w:val="left" w:pos="993"/>
              </w:tabs>
              <w:autoSpaceDE w:val="0"/>
              <w:autoSpaceDN w:val="0"/>
              <w:adjustRightInd w:val="0"/>
              <w:spacing w:after="60" w:line="300" w:lineRule="exact"/>
              <w:jc w:val="both"/>
              <w:rPr>
                <w:b/>
                <w:i/>
                <w:sz w:val="24"/>
                <w:szCs w:val="24"/>
                <w:lang w:val="uk-UA"/>
              </w:rPr>
            </w:pPr>
            <w:r w:rsidRPr="002127D3">
              <w:rPr>
                <w:b/>
                <w:i/>
                <w:sz w:val="24"/>
                <w:szCs w:val="24"/>
                <w:lang w:val="uk-UA"/>
              </w:rPr>
              <w:t>936</w:t>
            </w:r>
          </w:p>
        </w:tc>
      </w:tr>
    </w:tbl>
    <w:p w14:paraId="60ABB679" w14:textId="3ED6E2E4" w:rsidR="00741639" w:rsidRDefault="00741639" w:rsidP="00741639">
      <w:pPr>
        <w:shd w:val="clear" w:color="auto" w:fill="FFFFFF"/>
        <w:autoSpaceDE w:val="0"/>
        <w:autoSpaceDN w:val="0"/>
        <w:adjustRightInd w:val="0"/>
        <w:spacing w:before="120" w:after="60" w:line="300" w:lineRule="exact"/>
        <w:ind w:firstLine="397"/>
        <w:jc w:val="both"/>
        <w:rPr>
          <w:sz w:val="24"/>
          <w:szCs w:val="24"/>
          <w:lang w:val="ru-RU"/>
        </w:rPr>
      </w:pPr>
      <w:proofErr w:type="spellStart"/>
      <w:r w:rsidRPr="007038FB">
        <w:rPr>
          <w:sz w:val="24"/>
          <w:szCs w:val="24"/>
          <w:lang w:val="ru-RU"/>
        </w:rPr>
        <w:t>Максимальни</w:t>
      </w:r>
      <w:r w:rsidR="00361212" w:rsidRPr="007038FB">
        <w:rPr>
          <w:sz w:val="24"/>
          <w:szCs w:val="24"/>
          <w:lang w:val="ru-RU"/>
        </w:rPr>
        <w:t>й</w:t>
      </w:r>
      <w:proofErr w:type="spellEnd"/>
      <w:r w:rsidR="00361212" w:rsidRPr="007038FB">
        <w:rPr>
          <w:sz w:val="24"/>
          <w:szCs w:val="24"/>
          <w:lang w:val="ru-RU"/>
        </w:rPr>
        <w:t xml:space="preserve"> </w:t>
      </w:r>
      <w:proofErr w:type="spellStart"/>
      <w:r w:rsidR="00361212" w:rsidRPr="007038FB">
        <w:rPr>
          <w:sz w:val="24"/>
          <w:szCs w:val="24"/>
          <w:lang w:val="ru-RU"/>
        </w:rPr>
        <w:t>рівень</w:t>
      </w:r>
      <w:proofErr w:type="spellEnd"/>
      <w:r w:rsidR="00361212" w:rsidRPr="007038FB">
        <w:rPr>
          <w:sz w:val="24"/>
          <w:szCs w:val="24"/>
          <w:lang w:val="ru-RU"/>
        </w:rPr>
        <w:t xml:space="preserve"> кредитного </w:t>
      </w:r>
      <w:proofErr w:type="spellStart"/>
      <w:r w:rsidR="00361212" w:rsidRPr="007038FB">
        <w:rPr>
          <w:sz w:val="24"/>
          <w:szCs w:val="24"/>
          <w:lang w:val="ru-RU"/>
        </w:rPr>
        <w:t>ризику</w:t>
      </w:r>
      <w:proofErr w:type="spellEnd"/>
      <w:r w:rsidR="00361212" w:rsidRPr="007038FB">
        <w:rPr>
          <w:sz w:val="24"/>
          <w:szCs w:val="24"/>
          <w:lang w:val="ru-RU"/>
        </w:rPr>
        <w:t xml:space="preserve"> </w:t>
      </w:r>
      <w:proofErr w:type="spellStart"/>
      <w:r w:rsidR="00361212" w:rsidRPr="007038FB">
        <w:rPr>
          <w:sz w:val="24"/>
          <w:szCs w:val="24"/>
          <w:lang w:val="ru-RU"/>
        </w:rPr>
        <w:t>Компанії</w:t>
      </w:r>
      <w:proofErr w:type="spellEnd"/>
      <w:r w:rsidRPr="007038FB">
        <w:rPr>
          <w:sz w:val="24"/>
          <w:szCs w:val="24"/>
          <w:lang w:val="ru-RU"/>
        </w:rPr>
        <w:t xml:space="preserve"> за </w:t>
      </w:r>
      <w:proofErr w:type="spellStart"/>
      <w:r w:rsidRPr="007038FB">
        <w:rPr>
          <w:sz w:val="24"/>
          <w:szCs w:val="24"/>
          <w:lang w:val="ru-RU"/>
        </w:rPr>
        <w:t>категоріями</w:t>
      </w:r>
      <w:proofErr w:type="spellEnd"/>
      <w:r w:rsidRPr="007038FB">
        <w:rPr>
          <w:sz w:val="24"/>
          <w:szCs w:val="24"/>
          <w:lang w:val="ru-RU"/>
        </w:rPr>
        <w:t xml:space="preserve"> </w:t>
      </w:r>
      <w:proofErr w:type="spellStart"/>
      <w:r w:rsidRPr="007038FB">
        <w:rPr>
          <w:sz w:val="24"/>
          <w:szCs w:val="24"/>
          <w:lang w:val="ru-RU"/>
        </w:rPr>
        <w:t>активів</w:t>
      </w:r>
      <w:proofErr w:type="spellEnd"/>
      <w:r w:rsidRPr="007038FB">
        <w:rPr>
          <w:sz w:val="24"/>
          <w:szCs w:val="24"/>
          <w:lang w:val="ru-RU"/>
        </w:rPr>
        <w:t xml:space="preserve"> </w:t>
      </w:r>
      <w:proofErr w:type="spellStart"/>
      <w:r w:rsidRPr="007038FB">
        <w:rPr>
          <w:sz w:val="24"/>
          <w:szCs w:val="24"/>
          <w:lang w:val="ru-RU"/>
        </w:rPr>
        <w:t>відображається</w:t>
      </w:r>
      <w:proofErr w:type="spellEnd"/>
      <w:r w:rsidRPr="007038FB">
        <w:rPr>
          <w:sz w:val="24"/>
          <w:szCs w:val="24"/>
          <w:lang w:val="ru-RU"/>
        </w:rPr>
        <w:t xml:space="preserve"> у </w:t>
      </w:r>
      <w:proofErr w:type="spellStart"/>
      <w:r w:rsidRPr="007038FB">
        <w:rPr>
          <w:sz w:val="24"/>
          <w:szCs w:val="24"/>
          <w:lang w:val="ru-RU"/>
        </w:rPr>
        <w:t>балансовій</w:t>
      </w:r>
      <w:proofErr w:type="spellEnd"/>
      <w:r w:rsidRPr="007038FB">
        <w:rPr>
          <w:sz w:val="24"/>
          <w:szCs w:val="24"/>
          <w:lang w:val="ru-RU"/>
        </w:rPr>
        <w:t xml:space="preserve"> </w:t>
      </w:r>
      <w:proofErr w:type="spellStart"/>
      <w:r w:rsidRPr="007038FB">
        <w:rPr>
          <w:sz w:val="24"/>
          <w:szCs w:val="24"/>
          <w:lang w:val="ru-RU"/>
        </w:rPr>
        <w:t>вартості</w:t>
      </w:r>
      <w:proofErr w:type="spellEnd"/>
      <w:r w:rsidRPr="007038FB">
        <w:rPr>
          <w:sz w:val="24"/>
          <w:szCs w:val="24"/>
          <w:lang w:val="ru-RU"/>
        </w:rPr>
        <w:t xml:space="preserve"> </w:t>
      </w:r>
      <w:proofErr w:type="spellStart"/>
      <w:r w:rsidRPr="007038FB">
        <w:rPr>
          <w:sz w:val="24"/>
          <w:szCs w:val="24"/>
          <w:lang w:val="ru-RU"/>
        </w:rPr>
        <w:t>фінансових</w:t>
      </w:r>
      <w:proofErr w:type="spellEnd"/>
      <w:r w:rsidRPr="007038FB">
        <w:rPr>
          <w:sz w:val="24"/>
          <w:szCs w:val="24"/>
          <w:lang w:val="ru-RU"/>
        </w:rPr>
        <w:t xml:space="preserve"> </w:t>
      </w:r>
      <w:proofErr w:type="spellStart"/>
      <w:r w:rsidRPr="007038FB">
        <w:rPr>
          <w:sz w:val="24"/>
          <w:szCs w:val="24"/>
          <w:lang w:val="ru-RU"/>
        </w:rPr>
        <w:t>активів</w:t>
      </w:r>
      <w:proofErr w:type="spellEnd"/>
      <w:r w:rsidRPr="007038FB">
        <w:rPr>
          <w:sz w:val="24"/>
          <w:szCs w:val="24"/>
          <w:lang w:val="ru-RU"/>
        </w:rPr>
        <w:t xml:space="preserve"> у </w:t>
      </w:r>
      <w:proofErr w:type="spellStart"/>
      <w:r w:rsidRPr="007038FB">
        <w:rPr>
          <w:sz w:val="24"/>
          <w:szCs w:val="24"/>
          <w:lang w:val="ru-RU"/>
        </w:rPr>
        <w:t>Звіті</w:t>
      </w:r>
      <w:proofErr w:type="spellEnd"/>
      <w:r w:rsidRPr="007038FB">
        <w:rPr>
          <w:sz w:val="24"/>
          <w:szCs w:val="24"/>
          <w:lang w:val="ru-RU"/>
        </w:rPr>
        <w:t xml:space="preserve"> про </w:t>
      </w:r>
      <w:proofErr w:type="spellStart"/>
      <w:r w:rsidRPr="007038FB">
        <w:rPr>
          <w:sz w:val="24"/>
          <w:szCs w:val="24"/>
          <w:lang w:val="ru-RU"/>
        </w:rPr>
        <w:t>фінансовий</w:t>
      </w:r>
      <w:proofErr w:type="spellEnd"/>
      <w:r w:rsidRPr="007038FB">
        <w:rPr>
          <w:sz w:val="24"/>
          <w:szCs w:val="24"/>
          <w:lang w:val="ru-RU"/>
        </w:rPr>
        <w:t xml:space="preserve"> стан  ( Баланс ) :</w:t>
      </w:r>
    </w:p>
    <w:p w14:paraId="2BF7D72F" w14:textId="77777777" w:rsidR="00ED0E95" w:rsidRDefault="00ED0E95" w:rsidP="00741639">
      <w:pPr>
        <w:shd w:val="clear" w:color="auto" w:fill="FFFFFF"/>
        <w:autoSpaceDE w:val="0"/>
        <w:autoSpaceDN w:val="0"/>
        <w:adjustRightInd w:val="0"/>
        <w:spacing w:before="120" w:after="60" w:line="300" w:lineRule="exact"/>
        <w:ind w:firstLine="397"/>
        <w:jc w:val="both"/>
        <w:rPr>
          <w:sz w:val="24"/>
          <w:szCs w:val="24"/>
          <w:lang w:val="ru-RU"/>
        </w:rPr>
      </w:pPr>
    </w:p>
    <w:p w14:paraId="5E07012F" w14:textId="77777777" w:rsidR="00ED0E95" w:rsidRDefault="00ED0E95" w:rsidP="00741639">
      <w:pPr>
        <w:shd w:val="clear" w:color="auto" w:fill="FFFFFF"/>
        <w:autoSpaceDE w:val="0"/>
        <w:autoSpaceDN w:val="0"/>
        <w:adjustRightInd w:val="0"/>
        <w:spacing w:before="120" w:after="60" w:line="300" w:lineRule="exact"/>
        <w:ind w:firstLine="397"/>
        <w:jc w:val="both"/>
        <w:rPr>
          <w:sz w:val="24"/>
          <w:szCs w:val="24"/>
          <w:lang w:val="ru-RU"/>
        </w:rPr>
      </w:pPr>
    </w:p>
    <w:p w14:paraId="2BE359D3"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lastRenderedPageBreak/>
        <w:t>Ринковий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Компанія наражатиметься на ринкові ризики у зв’язку з інвестиціями в акції, облігації та інші фінансові інструменти.</w:t>
      </w:r>
    </w:p>
    <w:p w14:paraId="370A1F93" w14:textId="332735A5" w:rsidR="00E72164"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Інший ціновий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14:paraId="473C443E" w14:textId="5301CAB1"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Валютний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інструменту коливатимуться внаслідок змін валютних курсів.</w:t>
      </w:r>
      <w:r w:rsidR="00ED65EE" w:rsidRPr="00ED65EE">
        <w:rPr>
          <w:lang w:val="uk-UA"/>
        </w:rPr>
        <w:t xml:space="preserve"> </w:t>
      </w:r>
    </w:p>
    <w:p w14:paraId="6E12CEEB"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Відсотковий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Компанії усвідомлює, що відсоткові ставки можуть змінюватись і це впливатиме як на доходи Компанії, так і на справедливу вартість чистих активів.</w:t>
      </w:r>
    </w:p>
    <w:p w14:paraId="629909C0"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Ризик ліквідності</w:t>
      </w:r>
      <w:r w:rsidRPr="00C50242">
        <w:rPr>
          <w:sz w:val="24"/>
          <w:szCs w:val="24"/>
          <w:lang w:val="uk-UA" w:eastAsia="ru-RU"/>
        </w:rPr>
        <w:t xml:space="preserve"> – ризик того, що Компанія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r w:rsidR="003C416C" w:rsidRPr="003C416C">
        <w:rPr>
          <w:lang w:val="uk-UA"/>
        </w:rPr>
        <w:t xml:space="preserve"> </w:t>
      </w:r>
      <w:r w:rsidR="003C416C">
        <w:rPr>
          <w:sz w:val="24"/>
          <w:szCs w:val="24"/>
          <w:lang w:val="uk-UA" w:eastAsia="ru-RU"/>
        </w:rPr>
        <w:t>Компанія</w:t>
      </w:r>
      <w:r w:rsidR="003C416C" w:rsidRPr="003C416C">
        <w:rPr>
          <w:sz w:val="24"/>
          <w:szCs w:val="24"/>
          <w:lang w:val="uk-UA" w:eastAsia="ru-RU"/>
        </w:rPr>
        <w:t xml:space="preserve"> здійснює аналіз строків погашення активів і зобов'язань і планує свою ліквідність в залежності від очікуваних строків погашення відповідних фінансових </w:t>
      </w:r>
      <w:r w:rsidR="003F3811">
        <w:rPr>
          <w:sz w:val="24"/>
          <w:szCs w:val="24"/>
          <w:lang w:val="uk-UA" w:eastAsia="ru-RU"/>
        </w:rPr>
        <w:t>інструментів. Потреба Компанії</w:t>
      </w:r>
      <w:r w:rsidR="003C416C" w:rsidRPr="003C416C">
        <w:rPr>
          <w:sz w:val="24"/>
          <w:szCs w:val="24"/>
          <w:lang w:val="uk-UA" w:eastAsia="ru-RU"/>
        </w:rPr>
        <w:t xml:space="preserve"> в коротко- і довгостроковій ліквідності здебільшого забезпечується за рахунок грошових коштів від операційної діяльності</w:t>
      </w:r>
    </w:p>
    <w:p w14:paraId="2417F8AC" w14:textId="77777777" w:rsidR="000C1D92" w:rsidRPr="00C50242" w:rsidRDefault="000C1D92" w:rsidP="000C1D92">
      <w:pPr>
        <w:spacing w:after="197" w:line="1" w:lineRule="exact"/>
        <w:rPr>
          <w:sz w:val="24"/>
          <w:szCs w:val="24"/>
          <w:lang w:val="uk-UA" w:eastAsia="ru-RU"/>
        </w:rPr>
      </w:pPr>
    </w:p>
    <w:p w14:paraId="46ABA3DE" w14:textId="77777777" w:rsidR="000C1D92" w:rsidRDefault="000C1D92" w:rsidP="000C1D92">
      <w:pPr>
        <w:shd w:val="clear" w:color="auto" w:fill="FFFFFF"/>
        <w:autoSpaceDE w:val="0"/>
        <w:autoSpaceDN w:val="0"/>
        <w:adjustRightInd w:val="0"/>
        <w:spacing w:before="120" w:line="300" w:lineRule="exact"/>
        <w:ind w:firstLine="357"/>
        <w:jc w:val="both"/>
        <w:rPr>
          <w:sz w:val="24"/>
          <w:szCs w:val="24"/>
          <w:lang w:val="uk-UA" w:eastAsia="ru-RU"/>
        </w:rPr>
      </w:pPr>
      <w:r w:rsidRPr="00C50242">
        <w:rPr>
          <w:sz w:val="24"/>
          <w:szCs w:val="24"/>
          <w:lang w:val="uk-UA" w:eastAsia="ru-RU"/>
        </w:rPr>
        <w:t>Для того щоб обмежити вище зазначені ризики, при виборі фінансових інструментів політика Компанії базується на  високому рівні контролю з боку працівників Компанії з урахуванням вимог чинного законодавства України. Основною метою фінансових інструментів є залучення фінансування для операційної діяльності Компанії. Компанія мінімізує ризики диверсифікаці</w:t>
      </w:r>
      <w:r>
        <w:rPr>
          <w:sz w:val="24"/>
          <w:szCs w:val="24"/>
          <w:lang w:val="uk-UA" w:eastAsia="ru-RU"/>
        </w:rPr>
        <w:t>єю</w:t>
      </w:r>
      <w:r w:rsidRPr="00C50242">
        <w:rPr>
          <w:sz w:val="24"/>
          <w:szCs w:val="24"/>
          <w:lang w:val="uk-UA" w:eastAsia="ru-RU"/>
        </w:rPr>
        <w:t xml:space="preserve"> свого інвестиційного портфелю, аналізує фінансові активи перед їх покупкою і відстежує подальшу інформацію про ці активи, вкладаючи більшість своїх інвестицій</w:t>
      </w:r>
      <w:r>
        <w:rPr>
          <w:sz w:val="24"/>
          <w:szCs w:val="24"/>
          <w:lang w:val="uk-UA" w:eastAsia="ru-RU"/>
        </w:rPr>
        <w:t xml:space="preserve"> в підприємства з</w:t>
      </w:r>
      <w:r w:rsidRPr="00C50242">
        <w:rPr>
          <w:sz w:val="24"/>
          <w:szCs w:val="24"/>
          <w:lang w:val="uk-UA" w:eastAsia="ru-RU"/>
        </w:rPr>
        <w:t xml:space="preserve"> високими рейтингами надійності. </w:t>
      </w:r>
      <w:r>
        <w:rPr>
          <w:sz w:val="24"/>
          <w:szCs w:val="24"/>
          <w:lang w:val="uk-UA" w:eastAsia="ru-RU"/>
        </w:rPr>
        <w:t>Компанія постійно аналізує дебіторську заборгованість щодо термінів погашення та планує грошові потоки від операційної діяльності.</w:t>
      </w:r>
    </w:p>
    <w:p w14:paraId="41BA5D21" w14:textId="77777777" w:rsidR="000C1D92" w:rsidRPr="00D918B2" w:rsidRDefault="000C1D92" w:rsidP="000C1D92">
      <w:pPr>
        <w:shd w:val="clear" w:color="auto" w:fill="FFFFFF"/>
        <w:autoSpaceDE w:val="0"/>
        <w:autoSpaceDN w:val="0"/>
        <w:adjustRightInd w:val="0"/>
        <w:spacing w:before="120"/>
        <w:jc w:val="both"/>
        <w:rPr>
          <w:sz w:val="24"/>
          <w:szCs w:val="24"/>
          <w:lang w:val="uk-UA" w:eastAsia="ru-RU"/>
        </w:rPr>
      </w:pPr>
      <w:r>
        <w:rPr>
          <w:sz w:val="24"/>
          <w:szCs w:val="24"/>
          <w:lang w:val="uk-UA" w:eastAsia="ru-RU"/>
        </w:rPr>
        <w:t xml:space="preserve">        </w:t>
      </w:r>
      <w:r w:rsidRPr="00D918B2">
        <w:rPr>
          <w:sz w:val="24"/>
          <w:szCs w:val="24"/>
          <w:lang w:val="uk-UA" w:eastAsia="ru-RU"/>
        </w:rPr>
        <w:t xml:space="preserve">Управління </w:t>
      </w:r>
      <w:r>
        <w:rPr>
          <w:sz w:val="24"/>
          <w:szCs w:val="24"/>
          <w:lang w:val="uk-UA" w:eastAsia="ru-RU"/>
        </w:rPr>
        <w:t>ризиками керівництвом Компанія</w:t>
      </w:r>
      <w:r w:rsidRPr="00D918B2">
        <w:rPr>
          <w:sz w:val="24"/>
          <w:szCs w:val="24"/>
          <w:lang w:val="uk-UA" w:eastAsia="ru-RU"/>
        </w:rPr>
        <w:t xml:space="preserve">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 </w:t>
      </w:r>
    </w:p>
    <w:p w14:paraId="2593A0E5" w14:textId="77777777" w:rsidR="000C1D92" w:rsidRPr="00C50242" w:rsidRDefault="00E814F4"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0C1D92" w:rsidRPr="00EE0B64">
        <w:rPr>
          <w:b/>
          <w:bCs/>
          <w:spacing w:val="-2"/>
          <w:sz w:val="24"/>
          <w:szCs w:val="24"/>
          <w:lang w:val="uk-UA" w:eastAsia="ru-RU"/>
        </w:rPr>
        <w:t>.4. Управління капіталом</w:t>
      </w:r>
    </w:p>
    <w:p w14:paraId="2B9025DE" w14:textId="77777777" w:rsidR="000C1D92" w:rsidRPr="00C5024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Компанія здійснює управління капіталом з метою досягнення наступних цілей:</w:t>
      </w:r>
    </w:p>
    <w:p w14:paraId="540983B9" w14:textId="77777777" w:rsidR="000C1D92" w:rsidRPr="00C5024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зберегти спроможність Компанії продовжувати свою діяльність так, щоб воно і надалі забезпечувало дохід для учасників Компанії та виплати іншим зацікавленим сторонам;</w:t>
      </w:r>
    </w:p>
    <w:p w14:paraId="0C0F3464" w14:textId="77777777" w:rsidR="000C1D92" w:rsidRPr="00C50242" w:rsidRDefault="000C1D92" w:rsidP="000C1D92">
      <w:pPr>
        <w:numPr>
          <w:ilvl w:val="0"/>
          <w:numId w:val="12"/>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забезпечити належний прибуток учасникам товариства завдяки встановленню цін на послуги Компанії, що відповідають рівню ризику.</w:t>
      </w:r>
    </w:p>
    <w:p w14:paraId="3E598E2F" w14:textId="77777777"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Керівництво Компанії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Компанії здійснює регулювання капіталу шляхом залучення додаткового капіталу або фінансування, а також виплати дивіде</w:t>
      </w:r>
      <w:r>
        <w:rPr>
          <w:sz w:val="24"/>
          <w:szCs w:val="24"/>
          <w:lang w:val="uk-UA" w:eastAsia="ru-RU"/>
        </w:rPr>
        <w:t>ндів</w:t>
      </w:r>
      <w:r w:rsidRPr="00C50242">
        <w:rPr>
          <w:sz w:val="24"/>
          <w:szCs w:val="24"/>
          <w:lang w:val="uk-UA" w:eastAsia="ru-RU"/>
        </w:rPr>
        <w:t xml:space="preserve">. </w:t>
      </w:r>
    </w:p>
    <w:p w14:paraId="0CB08136" w14:textId="280F651E" w:rsidR="000C1D92" w:rsidRDefault="003C5C43" w:rsidP="000C1D92">
      <w:pPr>
        <w:shd w:val="clear" w:color="auto" w:fill="FFFFFF"/>
        <w:autoSpaceDE w:val="0"/>
        <w:autoSpaceDN w:val="0"/>
        <w:adjustRightInd w:val="0"/>
        <w:spacing w:before="60" w:after="60" w:line="300" w:lineRule="exact"/>
        <w:jc w:val="both"/>
        <w:rPr>
          <w:sz w:val="24"/>
          <w:szCs w:val="24"/>
          <w:lang w:val="uk-UA" w:eastAsia="ru-RU"/>
        </w:rPr>
      </w:pPr>
      <w:r>
        <w:rPr>
          <w:sz w:val="24"/>
          <w:szCs w:val="24"/>
          <w:lang w:val="uk-UA" w:eastAsia="ru-RU"/>
        </w:rPr>
        <w:t xml:space="preserve">       У період з 01.01.2022 р. по 31.12.2022</w:t>
      </w:r>
      <w:r w:rsidR="000C1D92">
        <w:rPr>
          <w:sz w:val="24"/>
          <w:szCs w:val="24"/>
          <w:lang w:val="uk-UA" w:eastAsia="ru-RU"/>
        </w:rPr>
        <w:t xml:space="preserve"> р. залучення додаткового капіталу, фінансування або виплати дивідендів не здійснювалось.</w:t>
      </w:r>
    </w:p>
    <w:p w14:paraId="6A59A9D0" w14:textId="166EECA7"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lastRenderedPageBreak/>
        <w:t xml:space="preserve">Компанія дотримується вимог чинного законодавства України щодо співвідношення статутного та власного капіталу, а також вимог щодо капіталу, які передбачені «Положенням щодо </w:t>
      </w:r>
      <w:proofErr w:type="spellStart"/>
      <w:r>
        <w:rPr>
          <w:sz w:val="24"/>
          <w:szCs w:val="24"/>
          <w:lang w:val="uk-UA" w:eastAsia="ru-RU"/>
        </w:rPr>
        <w:t>пруденційних</w:t>
      </w:r>
      <w:proofErr w:type="spellEnd"/>
      <w:r>
        <w:rPr>
          <w:sz w:val="24"/>
          <w:szCs w:val="24"/>
          <w:lang w:val="uk-UA" w:eastAsia="ru-RU"/>
        </w:rPr>
        <w:t xml:space="preserve"> нормативів професійної діяльності на фондовому ринку та вимог до системи управління ризиками», затвердженого Рішенням НКЦПФР № 1597 від 01.10.2015 р. у чинній редакції     Компанія щомісячно розраховує </w:t>
      </w:r>
      <w:proofErr w:type="spellStart"/>
      <w:r>
        <w:rPr>
          <w:sz w:val="24"/>
          <w:szCs w:val="24"/>
          <w:lang w:val="uk-UA" w:eastAsia="ru-RU"/>
        </w:rPr>
        <w:t>пруденційні</w:t>
      </w:r>
      <w:proofErr w:type="spellEnd"/>
      <w:r>
        <w:rPr>
          <w:sz w:val="24"/>
          <w:szCs w:val="24"/>
          <w:lang w:val="uk-UA" w:eastAsia="ru-RU"/>
        </w:rPr>
        <w:t xml:space="preserve"> показники: розмір власних коштів, норматив достатності власних коштів, коефіцієнт покриття операційного ризику, коефіцієнт фінансової стійкості. </w:t>
      </w:r>
    </w:p>
    <w:p w14:paraId="0CD48F6B" w14:textId="75834F56"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t xml:space="preserve"> </w:t>
      </w:r>
      <w:r w:rsidRPr="00CE4728">
        <w:rPr>
          <w:sz w:val="24"/>
          <w:szCs w:val="24"/>
          <w:lang w:val="uk-UA" w:eastAsia="ru-RU"/>
        </w:rPr>
        <w:t>Станом</w:t>
      </w:r>
      <w:r w:rsidR="003C5C43">
        <w:rPr>
          <w:sz w:val="24"/>
          <w:szCs w:val="24"/>
          <w:lang w:val="uk-UA" w:eastAsia="ru-RU"/>
        </w:rPr>
        <w:t xml:space="preserve"> на 31.12.2022</w:t>
      </w:r>
      <w:r>
        <w:rPr>
          <w:sz w:val="24"/>
          <w:szCs w:val="24"/>
          <w:lang w:val="uk-UA" w:eastAsia="ru-RU"/>
        </w:rPr>
        <w:t xml:space="preserve"> р. </w:t>
      </w:r>
      <w:proofErr w:type="spellStart"/>
      <w:r>
        <w:rPr>
          <w:sz w:val="24"/>
          <w:szCs w:val="24"/>
          <w:lang w:val="uk-UA" w:eastAsia="ru-RU"/>
        </w:rPr>
        <w:t>пруденціійні</w:t>
      </w:r>
      <w:proofErr w:type="spellEnd"/>
      <w:r>
        <w:rPr>
          <w:sz w:val="24"/>
          <w:szCs w:val="24"/>
          <w:lang w:val="uk-UA" w:eastAsia="ru-RU"/>
        </w:rPr>
        <w:t xml:space="preserve"> показники Компанії знаходяться в межах нормативних значень. </w:t>
      </w:r>
    </w:p>
    <w:p w14:paraId="49879745" w14:textId="247F883D" w:rsidR="004C549B" w:rsidRDefault="004C549B" w:rsidP="000C1D92">
      <w:pPr>
        <w:shd w:val="clear" w:color="auto" w:fill="FFFFFF"/>
        <w:autoSpaceDE w:val="0"/>
        <w:autoSpaceDN w:val="0"/>
        <w:adjustRightInd w:val="0"/>
        <w:spacing w:before="60" w:after="60" w:line="300" w:lineRule="exact"/>
        <w:ind w:firstLine="357"/>
        <w:jc w:val="both"/>
        <w:rPr>
          <w:sz w:val="24"/>
          <w:szCs w:val="24"/>
          <w:lang w:val="uk-UA" w:eastAsia="ru-RU"/>
        </w:rPr>
      </w:pPr>
    </w:p>
    <w:p w14:paraId="4B9A5E35" w14:textId="77777777" w:rsidR="004C549B" w:rsidRPr="00C50242" w:rsidRDefault="004C549B" w:rsidP="000C1D92">
      <w:pPr>
        <w:shd w:val="clear" w:color="auto" w:fill="FFFFFF"/>
        <w:autoSpaceDE w:val="0"/>
        <w:autoSpaceDN w:val="0"/>
        <w:adjustRightInd w:val="0"/>
        <w:spacing w:before="60" w:after="60" w:line="300" w:lineRule="exact"/>
        <w:ind w:firstLine="357"/>
        <w:jc w:val="both"/>
        <w:rPr>
          <w:sz w:val="24"/>
          <w:szCs w:val="24"/>
          <w:lang w:val="uk-UA" w:eastAsia="ru-RU"/>
        </w:rPr>
      </w:pPr>
    </w:p>
    <w:p w14:paraId="518EC334" w14:textId="44EA4943" w:rsidR="000C1D92" w:rsidRDefault="00E814F4"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0C1D92" w:rsidRPr="00C50242">
        <w:rPr>
          <w:b/>
          <w:bCs/>
          <w:spacing w:val="-2"/>
          <w:sz w:val="24"/>
          <w:szCs w:val="24"/>
          <w:lang w:val="uk-UA" w:eastAsia="ru-RU"/>
        </w:rPr>
        <w:t>.5. Події після Балансу</w:t>
      </w:r>
    </w:p>
    <w:p w14:paraId="6B095E3D" w14:textId="77777777" w:rsidR="004C549B" w:rsidRPr="00C50242" w:rsidRDefault="004C549B" w:rsidP="000C1D92">
      <w:pPr>
        <w:shd w:val="clear" w:color="auto" w:fill="FFFFFF"/>
        <w:spacing w:before="120" w:after="120" w:line="300" w:lineRule="exact"/>
        <w:rPr>
          <w:b/>
          <w:bCs/>
          <w:spacing w:val="-2"/>
          <w:sz w:val="24"/>
          <w:szCs w:val="24"/>
          <w:lang w:val="uk-UA" w:eastAsia="ru-RU"/>
        </w:rPr>
      </w:pPr>
    </w:p>
    <w:p w14:paraId="425449D1" w14:textId="77777777" w:rsidR="003C12C7" w:rsidRPr="00A00F90" w:rsidRDefault="003C12C7" w:rsidP="003C12C7">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24 </w:t>
      </w:r>
      <w:r w:rsidRPr="00A00F90">
        <w:rPr>
          <w:sz w:val="24"/>
          <w:szCs w:val="24"/>
          <w:lang w:val="uk-UA" w:eastAsia="ru-RU"/>
        </w:rPr>
        <w:t xml:space="preserve">лютого 2022 року розпочалася військова агресія Російської Федерації проти  України, у зв’язку з чим, 24 лютого 2022 року Президентом України було видано Указ № 64/2022 «Про введення воєнного стану в Україні». Руйнівні наслідки вторгнення Росії в Україну охоплюють всі сфери життя. Оскільки вторгнення в Україну відбулося наприкінці лютого 2022 р, це подія, яка не вимагає коригування після звітного періоду. Згідно МСБО 10 щодо кожної категорії суттєвих подій, які не вимагають коригування після звітного періоду, суб'єктові господарювання слід розкрити а) характер подій; та б) попередню оцінку їх фінансового впливу або констатувати, що така оцінка неможлива. </w:t>
      </w:r>
    </w:p>
    <w:p w14:paraId="36A0B303" w14:textId="77777777" w:rsidR="003C12C7" w:rsidRDefault="003C12C7" w:rsidP="003C12C7">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w:t>
      </w:r>
      <w:r w:rsidRPr="00A00F90">
        <w:rPr>
          <w:sz w:val="24"/>
          <w:szCs w:val="24"/>
          <w:lang w:val="uk-UA" w:eastAsia="ru-RU"/>
        </w:rPr>
        <w:t>Війна в Україні, ймовірно, матиме значні наслідки для глобальної економіки та ринків для всі</w:t>
      </w:r>
      <w:r>
        <w:rPr>
          <w:sz w:val="24"/>
          <w:szCs w:val="24"/>
          <w:lang w:val="uk-UA" w:eastAsia="ru-RU"/>
        </w:rPr>
        <w:t>х галузей економіки.</w:t>
      </w:r>
    </w:p>
    <w:p w14:paraId="4E005CFF" w14:textId="5FF2E3CD" w:rsidR="003C12C7" w:rsidRDefault="003C12C7" w:rsidP="003C12C7">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Компанією</w:t>
      </w:r>
      <w:r w:rsidRPr="00A00F90">
        <w:rPr>
          <w:sz w:val="24"/>
          <w:szCs w:val="24"/>
          <w:lang w:val="uk-UA" w:eastAsia="ru-RU"/>
        </w:rPr>
        <w:t xml:space="preserve"> було визначено події або умови, які можуть виникнути внаслідок військової агресії, що включають:</w:t>
      </w:r>
    </w:p>
    <w:p w14:paraId="034E363A"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5"/>
      </w:tblGrid>
      <w:tr w:rsidR="00A00F90" w:rsidRPr="009C61B7" w14:paraId="73D1822A" w14:textId="77777777" w:rsidTr="00686CE7">
        <w:tc>
          <w:tcPr>
            <w:tcW w:w="3964" w:type="dxa"/>
            <w:shd w:val="clear" w:color="auto" w:fill="auto"/>
          </w:tcPr>
          <w:p w14:paraId="6A82F5F5" w14:textId="77777777" w:rsidR="00A00F90" w:rsidRPr="00686CE7" w:rsidRDefault="00A00F90" w:rsidP="00686CE7">
            <w:pPr>
              <w:shd w:val="clear" w:color="auto" w:fill="FFFFFF"/>
              <w:autoSpaceDE w:val="0"/>
              <w:autoSpaceDN w:val="0"/>
              <w:adjustRightInd w:val="0"/>
              <w:spacing w:after="60" w:line="300" w:lineRule="exact"/>
              <w:ind w:firstLine="357"/>
              <w:jc w:val="both"/>
              <w:rPr>
                <w:b/>
                <w:sz w:val="24"/>
                <w:szCs w:val="24"/>
                <w:lang w:val="uk-UA" w:eastAsia="ru-RU"/>
              </w:rPr>
            </w:pPr>
            <w:r w:rsidRPr="00686CE7">
              <w:rPr>
                <w:b/>
                <w:sz w:val="24"/>
                <w:szCs w:val="24"/>
                <w:lang w:val="uk-UA" w:eastAsia="ru-RU"/>
              </w:rPr>
              <w:t>Подія чи умова</w:t>
            </w:r>
          </w:p>
        </w:tc>
        <w:tc>
          <w:tcPr>
            <w:tcW w:w="5665" w:type="dxa"/>
            <w:shd w:val="clear" w:color="auto" w:fill="auto"/>
          </w:tcPr>
          <w:p w14:paraId="3D229C43" w14:textId="77777777" w:rsidR="00A00F90" w:rsidRPr="00686CE7" w:rsidRDefault="00A00F90" w:rsidP="00686CE7">
            <w:pPr>
              <w:shd w:val="clear" w:color="auto" w:fill="FFFFFF"/>
              <w:autoSpaceDE w:val="0"/>
              <w:autoSpaceDN w:val="0"/>
              <w:adjustRightInd w:val="0"/>
              <w:spacing w:after="60" w:line="300" w:lineRule="exact"/>
              <w:jc w:val="both"/>
              <w:rPr>
                <w:b/>
                <w:sz w:val="24"/>
                <w:szCs w:val="24"/>
                <w:lang w:val="uk-UA" w:eastAsia="ru-RU"/>
              </w:rPr>
            </w:pPr>
            <w:r w:rsidRPr="00686CE7">
              <w:rPr>
                <w:b/>
                <w:sz w:val="24"/>
                <w:szCs w:val="24"/>
                <w:lang w:val="uk-UA" w:eastAsia="ru-RU"/>
              </w:rPr>
              <w:t>Потенційний вплив на оцінку управлінським персоналом безперервності діяльності</w:t>
            </w:r>
          </w:p>
        </w:tc>
      </w:tr>
      <w:tr w:rsidR="00A00F90" w:rsidRPr="00686CE7" w14:paraId="67174673" w14:textId="77777777" w:rsidTr="00686CE7">
        <w:trPr>
          <w:trHeight w:val="565"/>
        </w:trPr>
        <w:tc>
          <w:tcPr>
            <w:tcW w:w="3964" w:type="dxa"/>
            <w:shd w:val="clear" w:color="auto" w:fill="auto"/>
          </w:tcPr>
          <w:p w14:paraId="477B7E91"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Вплив на персонал компанії та витрати, пов’язані з виплатами персоналу </w:t>
            </w:r>
          </w:p>
        </w:tc>
        <w:tc>
          <w:tcPr>
            <w:tcW w:w="5665" w:type="dxa"/>
            <w:shd w:val="clear" w:color="auto" w:fill="auto"/>
          </w:tcPr>
          <w:p w14:paraId="67B35D83" w14:textId="77777777" w:rsidR="00A00F90" w:rsidRPr="00686CE7" w:rsidRDefault="00BB1C6D" w:rsidP="00686CE7">
            <w:pPr>
              <w:shd w:val="clear" w:color="auto" w:fill="FFFFFF"/>
              <w:autoSpaceDE w:val="0"/>
              <w:autoSpaceDN w:val="0"/>
              <w:adjustRightInd w:val="0"/>
              <w:spacing w:after="60" w:line="300" w:lineRule="exact"/>
              <w:jc w:val="both"/>
              <w:rPr>
                <w:sz w:val="24"/>
                <w:szCs w:val="24"/>
                <w:lang w:val="uk-UA" w:eastAsia="ru-RU"/>
              </w:rPr>
            </w:pPr>
            <w:r w:rsidRPr="00686CE7">
              <w:rPr>
                <w:sz w:val="24"/>
                <w:szCs w:val="24"/>
                <w:lang w:val="uk-UA" w:eastAsia="ru-RU"/>
              </w:rPr>
              <w:t xml:space="preserve">     частково</w:t>
            </w:r>
          </w:p>
        </w:tc>
      </w:tr>
      <w:tr w:rsidR="00A00F90" w:rsidRPr="00686CE7" w14:paraId="6ECDF739" w14:textId="77777777" w:rsidTr="00686CE7">
        <w:tc>
          <w:tcPr>
            <w:tcW w:w="3964" w:type="dxa"/>
            <w:shd w:val="clear" w:color="auto" w:fill="auto"/>
          </w:tcPr>
          <w:p w14:paraId="02F69E25"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Призупинення чи перерви в діяльності через порушення ланцюга поставок, припинення операцій, втрату виробничих </w:t>
            </w:r>
            <w:proofErr w:type="spellStart"/>
            <w:r w:rsidRPr="00686CE7">
              <w:rPr>
                <w:sz w:val="24"/>
                <w:szCs w:val="24"/>
                <w:lang w:val="uk-UA" w:eastAsia="ru-RU"/>
              </w:rPr>
              <w:t>потужностей</w:t>
            </w:r>
            <w:proofErr w:type="spellEnd"/>
            <w:r w:rsidRPr="00686CE7">
              <w:rPr>
                <w:sz w:val="24"/>
                <w:szCs w:val="24"/>
                <w:lang w:val="uk-UA" w:eastAsia="ru-RU"/>
              </w:rPr>
              <w:t xml:space="preserve"> чи комерційних об’єктів, обмеження пересування та порушення логістики</w:t>
            </w:r>
          </w:p>
        </w:tc>
        <w:tc>
          <w:tcPr>
            <w:tcW w:w="5665" w:type="dxa"/>
            <w:shd w:val="clear" w:color="auto" w:fill="auto"/>
          </w:tcPr>
          <w:p w14:paraId="4A1DA84A"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37C378A" w14:textId="77777777" w:rsidTr="00686CE7">
        <w:tc>
          <w:tcPr>
            <w:tcW w:w="3964" w:type="dxa"/>
            <w:shd w:val="clear" w:color="auto" w:fill="auto"/>
          </w:tcPr>
          <w:p w14:paraId="6E923C7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Пошкодження або знищення майна</w:t>
            </w:r>
          </w:p>
        </w:tc>
        <w:tc>
          <w:tcPr>
            <w:tcW w:w="5665" w:type="dxa"/>
            <w:shd w:val="clear" w:color="auto" w:fill="auto"/>
          </w:tcPr>
          <w:p w14:paraId="7B269DAF"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295A6CF7" w14:textId="77777777" w:rsidTr="00686CE7">
        <w:tc>
          <w:tcPr>
            <w:tcW w:w="3964" w:type="dxa"/>
            <w:shd w:val="clear" w:color="auto" w:fill="auto"/>
          </w:tcPr>
          <w:p w14:paraId="1F6B7171" w14:textId="499B36E9" w:rsidR="00A00F90" w:rsidRPr="00686CE7" w:rsidRDefault="00A00F90" w:rsidP="00856398">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Арешт чи експропріація активів на потреби держави після </w:t>
            </w:r>
            <w:r w:rsidRPr="00856398">
              <w:rPr>
                <w:sz w:val="24"/>
                <w:szCs w:val="24"/>
                <w:lang w:val="uk-UA" w:eastAsia="ru-RU"/>
              </w:rPr>
              <w:t>31 грудня 202</w:t>
            </w:r>
            <w:r w:rsidR="00856398" w:rsidRPr="00856398">
              <w:rPr>
                <w:sz w:val="24"/>
                <w:szCs w:val="24"/>
                <w:lang w:val="uk-UA" w:eastAsia="ru-RU"/>
              </w:rPr>
              <w:t>2</w:t>
            </w:r>
            <w:r w:rsidRPr="00856398">
              <w:rPr>
                <w:sz w:val="24"/>
                <w:szCs w:val="24"/>
                <w:lang w:val="uk-UA" w:eastAsia="ru-RU"/>
              </w:rPr>
              <w:t xml:space="preserve"> року</w:t>
            </w:r>
          </w:p>
        </w:tc>
        <w:tc>
          <w:tcPr>
            <w:tcW w:w="5665" w:type="dxa"/>
            <w:shd w:val="clear" w:color="auto" w:fill="auto"/>
          </w:tcPr>
          <w:p w14:paraId="77EBBA63" w14:textId="77777777" w:rsidR="00A00F90" w:rsidRPr="00686CE7" w:rsidRDefault="0085562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671E534E" w14:textId="77777777" w:rsidTr="00686CE7">
        <w:tc>
          <w:tcPr>
            <w:tcW w:w="3964" w:type="dxa"/>
            <w:shd w:val="clear" w:color="auto" w:fill="auto"/>
          </w:tcPr>
          <w:p w14:paraId="0D13031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Обмеження доступу до грошових коштів та еквівалентів або обмеження грошових операцій</w:t>
            </w:r>
          </w:p>
        </w:tc>
        <w:tc>
          <w:tcPr>
            <w:tcW w:w="5665" w:type="dxa"/>
            <w:shd w:val="clear" w:color="auto" w:fill="auto"/>
          </w:tcPr>
          <w:p w14:paraId="2D6A6E83"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A37713D" w14:textId="77777777" w:rsidTr="00686CE7">
        <w:tc>
          <w:tcPr>
            <w:tcW w:w="3964" w:type="dxa"/>
            <w:shd w:val="clear" w:color="auto" w:fill="auto"/>
          </w:tcPr>
          <w:p w14:paraId="116ECEA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Знецінення фінансових чи нефінансових активів (з </w:t>
            </w:r>
            <w:r w:rsidRPr="00686CE7">
              <w:rPr>
                <w:sz w:val="24"/>
                <w:szCs w:val="24"/>
                <w:lang w:val="uk-UA" w:eastAsia="ru-RU"/>
              </w:rPr>
              <w:lastRenderedPageBreak/>
              <w:t>урахуванням подій та інформації після дати звітності)</w:t>
            </w:r>
          </w:p>
        </w:tc>
        <w:tc>
          <w:tcPr>
            <w:tcW w:w="5665" w:type="dxa"/>
            <w:shd w:val="clear" w:color="auto" w:fill="auto"/>
          </w:tcPr>
          <w:p w14:paraId="62F98A31"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lastRenderedPageBreak/>
              <w:t>ні</w:t>
            </w:r>
          </w:p>
        </w:tc>
      </w:tr>
      <w:tr w:rsidR="00A00F90" w:rsidRPr="00686CE7" w14:paraId="4985BDE5" w14:textId="77777777" w:rsidTr="00686CE7">
        <w:tc>
          <w:tcPr>
            <w:tcW w:w="3964" w:type="dxa"/>
            <w:shd w:val="clear" w:color="auto" w:fill="auto"/>
          </w:tcPr>
          <w:p w14:paraId="5BFFF92A"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Невиконання умов договорів через форс-мажорні обставини, несприятливі зміни умов договорів, порушення умов кредитних договорів, неможливість своєчасно погашати дебіторську заборгованість та затримки погашення дебіторської заборгованості)</w:t>
            </w:r>
          </w:p>
        </w:tc>
        <w:tc>
          <w:tcPr>
            <w:tcW w:w="5665" w:type="dxa"/>
            <w:shd w:val="clear" w:color="auto" w:fill="auto"/>
          </w:tcPr>
          <w:p w14:paraId="0606AF75"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3C67F046" w14:textId="77777777" w:rsidTr="00686CE7">
        <w:tc>
          <w:tcPr>
            <w:tcW w:w="3964" w:type="dxa"/>
            <w:shd w:val="clear" w:color="auto" w:fill="auto"/>
          </w:tcPr>
          <w:p w14:paraId="2AD2E25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обсягів продажів, прибутків, грошових потоків від операційної діяльності</w:t>
            </w:r>
          </w:p>
        </w:tc>
        <w:tc>
          <w:tcPr>
            <w:tcW w:w="5665" w:type="dxa"/>
            <w:shd w:val="clear" w:color="auto" w:fill="auto"/>
          </w:tcPr>
          <w:p w14:paraId="77420FE0"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7FFC0BB0" w14:textId="77777777" w:rsidTr="00686CE7">
        <w:tc>
          <w:tcPr>
            <w:tcW w:w="3964" w:type="dxa"/>
            <w:shd w:val="clear" w:color="auto" w:fill="auto"/>
          </w:tcPr>
          <w:p w14:paraId="7A79767B"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Нестабільність та значні зміни цін на інструменти капіталу, боргові цінні папери, цін на сировину, обмінних курсів іноземної валюти та/або процентних ставок після 31 грудня 2021 року, що суттєво вплине на оцінку активів та зобов’язань, доходів та витрат протягом наступних 12 місяців</w:t>
            </w:r>
          </w:p>
        </w:tc>
        <w:tc>
          <w:tcPr>
            <w:tcW w:w="5665" w:type="dxa"/>
            <w:shd w:val="clear" w:color="auto" w:fill="auto"/>
          </w:tcPr>
          <w:p w14:paraId="20C350B6"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223EB0FD" w14:textId="77777777" w:rsidTr="00686CE7">
        <w:tc>
          <w:tcPr>
            <w:tcW w:w="3964" w:type="dxa"/>
            <w:shd w:val="clear" w:color="auto" w:fill="auto"/>
          </w:tcPr>
          <w:p w14:paraId="03595A46"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Оголошення про плани припинення діяльності або вибуття основних активів</w:t>
            </w:r>
          </w:p>
        </w:tc>
        <w:tc>
          <w:tcPr>
            <w:tcW w:w="5665" w:type="dxa"/>
            <w:shd w:val="clear" w:color="auto" w:fill="auto"/>
          </w:tcPr>
          <w:p w14:paraId="15E8E24F"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2BA2B28" w14:textId="77777777" w:rsidTr="00686CE7">
        <w:tc>
          <w:tcPr>
            <w:tcW w:w="3964" w:type="dxa"/>
            <w:shd w:val="clear" w:color="auto" w:fill="auto"/>
          </w:tcPr>
          <w:p w14:paraId="5A18ADE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вартості активів, що використовуються для генерування грошових потоків</w:t>
            </w:r>
          </w:p>
        </w:tc>
        <w:tc>
          <w:tcPr>
            <w:tcW w:w="5665" w:type="dxa"/>
            <w:shd w:val="clear" w:color="auto" w:fill="auto"/>
          </w:tcPr>
          <w:p w14:paraId="7FD46881"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254C3365" w14:textId="77777777" w:rsidTr="00686CE7">
        <w:tc>
          <w:tcPr>
            <w:tcW w:w="3964" w:type="dxa"/>
            <w:shd w:val="clear" w:color="auto" w:fill="auto"/>
          </w:tcPr>
          <w:p w14:paraId="0B164E9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Значне погіршення </w:t>
            </w:r>
          </w:p>
          <w:p w14:paraId="71D28F89"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вартості оборотних активів</w:t>
            </w:r>
          </w:p>
          <w:p w14:paraId="35D964F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запаси</w:t>
            </w:r>
          </w:p>
        </w:tc>
        <w:tc>
          <w:tcPr>
            <w:tcW w:w="5665" w:type="dxa"/>
            <w:shd w:val="clear" w:color="auto" w:fill="auto"/>
          </w:tcPr>
          <w:p w14:paraId="70025A39"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5FEEAFCC" w14:textId="77777777" w:rsidTr="00686CE7">
        <w:tc>
          <w:tcPr>
            <w:tcW w:w="3964" w:type="dxa"/>
            <w:shd w:val="clear" w:color="auto" w:fill="auto"/>
          </w:tcPr>
          <w:p w14:paraId="775C78B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Коливання обмінних курсів </w:t>
            </w:r>
          </w:p>
          <w:p w14:paraId="3190DCB4"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іноземної валюти</w:t>
            </w:r>
          </w:p>
        </w:tc>
        <w:tc>
          <w:tcPr>
            <w:tcW w:w="5665" w:type="dxa"/>
            <w:shd w:val="clear" w:color="auto" w:fill="auto"/>
          </w:tcPr>
          <w:p w14:paraId="1D6FAA8D"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05F7F907" w14:textId="77777777" w:rsidTr="00686CE7">
        <w:tc>
          <w:tcPr>
            <w:tcW w:w="3964" w:type="dxa"/>
            <w:shd w:val="clear" w:color="auto" w:fill="auto"/>
          </w:tcPr>
          <w:p w14:paraId="62DB176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Кредитний ризик контрагента</w:t>
            </w:r>
          </w:p>
        </w:tc>
        <w:tc>
          <w:tcPr>
            <w:tcW w:w="5665" w:type="dxa"/>
            <w:shd w:val="clear" w:color="auto" w:fill="auto"/>
          </w:tcPr>
          <w:p w14:paraId="0A1C97CB"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7071056" w14:textId="77777777" w:rsidTr="00686CE7">
        <w:tc>
          <w:tcPr>
            <w:tcW w:w="3964" w:type="dxa"/>
            <w:shd w:val="clear" w:color="auto" w:fill="auto"/>
          </w:tcPr>
          <w:p w14:paraId="15193073"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Платоспроможність суб’єкта </w:t>
            </w:r>
          </w:p>
          <w:p w14:paraId="02647A6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господарювання</w:t>
            </w:r>
          </w:p>
        </w:tc>
        <w:tc>
          <w:tcPr>
            <w:tcW w:w="5665" w:type="dxa"/>
            <w:shd w:val="clear" w:color="auto" w:fill="auto"/>
          </w:tcPr>
          <w:p w14:paraId="63B7A378"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9C61B7" w14:paraId="287578BF" w14:textId="77777777" w:rsidTr="00686CE7">
        <w:tc>
          <w:tcPr>
            <w:tcW w:w="3964" w:type="dxa"/>
            <w:shd w:val="clear" w:color="auto" w:fill="auto"/>
          </w:tcPr>
          <w:p w14:paraId="050A604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Інші обставини ,що суттєво </w:t>
            </w:r>
            <w:r w:rsidR="006110CA" w:rsidRPr="00686CE7">
              <w:rPr>
                <w:sz w:val="24"/>
                <w:szCs w:val="24"/>
                <w:lang w:val="uk-UA" w:eastAsia="ru-RU"/>
              </w:rPr>
              <w:t xml:space="preserve">впливають на діяльність Компанія </w:t>
            </w:r>
          </w:p>
        </w:tc>
        <w:tc>
          <w:tcPr>
            <w:tcW w:w="5665" w:type="dxa"/>
            <w:shd w:val="clear" w:color="auto" w:fill="auto"/>
          </w:tcPr>
          <w:p w14:paraId="7A1C3DA2" w14:textId="374ED2CB" w:rsidR="00A00F90" w:rsidRPr="00686CE7" w:rsidRDefault="00E72CEC" w:rsidP="00E77BEC">
            <w:pPr>
              <w:shd w:val="clear" w:color="auto" w:fill="FFFFFF"/>
              <w:autoSpaceDE w:val="0"/>
              <w:autoSpaceDN w:val="0"/>
              <w:adjustRightInd w:val="0"/>
              <w:spacing w:after="60" w:line="300" w:lineRule="exact"/>
              <w:ind w:firstLine="357"/>
              <w:jc w:val="both"/>
              <w:rPr>
                <w:sz w:val="24"/>
                <w:szCs w:val="24"/>
                <w:lang w:val="uk-UA" w:eastAsia="ru-RU"/>
              </w:rPr>
            </w:pPr>
            <w:r w:rsidRPr="00255187">
              <w:rPr>
                <w:sz w:val="24"/>
                <w:szCs w:val="24"/>
                <w:lang w:val="uk-UA" w:eastAsia="ru-RU"/>
              </w:rPr>
              <w:t>с</w:t>
            </w:r>
            <w:r w:rsidR="006110CA" w:rsidRPr="00255187">
              <w:rPr>
                <w:sz w:val="24"/>
                <w:szCs w:val="24"/>
                <w:lang w:val="uk-UA" w:eastAsia="ru-RU"/>
              </w:rPr>
              <w:t xml:space="preserve">таном </w:t>
            </w:r>
            <w:r w:rsidRPr="00255187">
              <w:rPr>
                <w:sz w:val="24"/>
                <w:szCs w:val="24"/>
                <w:lang w:val="uk-UA" w:eastAsia="ru-RU"/>
              </w:rPr>
              <w:t>на дату складання звітності Компанія знаходиться</w:t>
            </w:r>
            <w:r w:rsidR="00E77BEC" w:rsidRPr="00255187">
              <w:rPr>
                <w:sz w:val="24"/>
                <w:szCs w:val="24"/>
                <w:lang w:val="uk-UA" w:eastAsia="ru-RU"/>
              </w:rPr>
              <w:t xml:space="preserve"> на території, на яких велися</w:t>
            </w:r>
            <w:r w:rsidRPr="00255187">
              <w:rPr>
                <w:sz w:val="24"/>
                <w:szCs w:val="24"/>
                <w:lang w:val="uk-UA" w:eastAsia="ru-RU"/>
              </w:rPr>
              <w:t xml:space="preserve"> </w:t>
            </w:r>
            <w:r w:rsidR="002178F3" w:rsidRPr="00255187">
              <w:rPr>
                <w:sz w:val="24"/>
                <w:szCs w:val="24"/>
                <w:lang w:val="uk-UA" w:eastAsia="ru-RU"/>
              </w:rPr>
              <w:t xml:space="preserve"> бойов</w:t>
            </w:r>
            <w:r w:rsidR="00E77BEC" w:rsidRPr="00255187">
              <w:rPr>
                <w:sz w:val="24"/>
                <w:szCs w:val="24"/>
                <w:lang w:val="uk-UA" w:eastAsia="ru-RU"/>
              </w:rPr>
              <w:t>і</w:t>
            </w:r>
            <w:r w:rsidR="002178F3" w:rsidRPr="00255187">
              <w:rPr>
                <w:sz w:val="24"/>
                <w:szCs w:val="24"/>
                <w:lang w:val="uk-UA" w:eastAsia="ru-RU"/>
              </w:rPr>
              <w:t xml:space="preserve"> ді</w:t>
            </w:r>
            <w:r w:rsidR="00E77BEC" w:rsidRPr="00255187">
              <w:rPr>
                <w:sz w:val="24"/>
                <w:szCs w:val="24"/>
                <w:lang w:val="uk-UA" w:eastAsia="ru-RU"/>
              </w:rPr>
              <w:t>ї згідно з переліком</w:t>
            </w:r>
            <w:r w:rsidR="003268B1" w:rsidRPr="00255187">
              <w:rPr>
                <w:sz w:val="24"/>
                <w:szCs w:val="24"/>
                <w:lang w:val="uk-UA" w:eastAsia="ru-RU"/>
              </w:rPr>
              <w:t>, Наказ</w:t>
            </w:r>
            <w:r w:rsidR="00E77BEC" w:rsidRPr="00255187">
              <w:rPr>
                <w:sz w:val="24"/>
                <w:szCs w:val="24"/>
                <w:lang w:val="uk-UA" w:eastAsia="ru-RU"/>
              </w:rPr>
              <w:t xml:space="preserve"> №309 від 22.12.22</w:t>
            </w:r>
          </w:p>
        </w:tc>
      </w:tr>
    </w:tbl>
    <w:p w14:paraId="3DA60BD5" w14:textId="77777777" w:rsidR="00A00F90" w:rsidRPr="00A00F90" w:rsidRDefault="00A00F90" w:rsidP="00802E3F">
      <w:pPr>
        <w:shd w:val="clear" w:color="auto" w:fill="FFFFFF"/>
        <w:autoSpaceDE w:val="0"/>
        <w:autoSpaceDN w:val="0"/>
        <w:adjustRightInd w:val="0"/>
        <w:spacing w:after="60" w:line="300" w:lineRule="exact"/>
        <w:jc w:val="both"/>
        <w:rPr>
          <w:sz w:val="24"/>
          <w:szCs w:val="24"/>
          <w:lang w:val="uk-UA" w:eastAsia="ru-RU"/>
        </w:rPr>
      </w:pPr>
    </w:p>
    <w:p w14:paraId="2620B90E"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w:t>
      </w:r>
      <w:r w:rsidR="00571949">
        <w:rPr>
          <w:sz w:val="24"/>
          <w:szCs w:val="24"/>
          <w:lang w:val="uk-UA" w:eastAsia="ru-RU"/>
        </w:rPr>
        <w:t>ераційну діяльність Компанії</w:t>
      </w:r>
      <w:r w:rsidRPr="00A00F90">
        <w:rPr>
          <w:sz w:val="24"/>
          <w:szCs w:val="24"/>
          <w:lang w:val="uk-UA" w:eastAsia="ru-RU"/>
        </w:rPr>
        <w:t xml:space="preserve">. Проте, управлінським персоналом, вплив </w:t>
      </w:r>
      <w:r w:rsidR="000F0FF7">
        <w:rPr>
          <w:sz w:val="24"/>
          <w:szCs w:val="24"/>
          <w:lang w:val="uk-UA" w:eastAsia="ru-RU"/>
        </w:rPr>
        <w:t>війни на діяльність Компанії</w:t>
      </w:r>
      <w:r w:rsidRPr="00A00F90">
        <w:rPr>
          <w:sz w:val="24"/>
          <w:szCs w:val="24"/>
          <w:lang w:val="uk-UA" w:eastAsia="ru-RU"/>
        </w:rPr>
        <w:t xml:space="preserve"> регулярно перегляд</w:t>
      </w:r>
      <w:r w:rsidR="000F0FF7">
        <w:rPr>
          <w:sz w:val="24"/>
          <w:szCs w:val="24"/>
          <w:lang w:val="uk-UA" w:eastAsia="ru-RU"/>
        </w:rPr>
        <w:t>ається, та повністю Компанія</w:t>
      </w:r>
      <w:r w:rsidRPr="00A00F90">
        <w:rPr>
          <w:sz w:val="24"/>
          <w:szCs w:val="24"/>
          <w:lang w:val="uk-UA" w:eastAsia="ru-RU"/>
        </w:rPr>
        <w:t xml:space="preserve"> повністю дотримується застосовних </w:t>
      </w:r>
      <w:r w:rsidRPr="00A00F90">
        <w:rPr>
          <w:sz w:val="24"/>
          <w:szCs w:val="24"/>
          <w:lang w:val="uk-UA" w:eastAsia="ru-RU"/>
        </w:rPr>
        <w:lastRenderedPageBreak/>
        <w:t>стандартів бухгалтерського обліку стосовно розгляду подій після звітного періоду та оцінки безперервності діяльності.</w:t>
      </w:r>
    </w:p>
    <w:p w14:paraId="50681D4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Крім того, події після звітної дати, які надають додаткову інформацію про фінансовий стан ТОВАРИСТВА З ОБМЕЖЕНОЮ ВІДПОВІДАЛЬНІСТЮ «</w:t>
      </w:r>
      <w:r w:rsidR="00AC0792">
        <w:rPr>
          <w:sz w:val="24"/>
          <w:szCs w:val="24"/>
          <w:lang w:val="uk-UA" w:eastAsia="ru-RU"/>
        </w:rPr>
        <w:t>ОРЕОЛА» КОМПАНІЯ З УПРАВЛІННЯ АКТИВАМИ</w:t>
      </w:r>
      <w:r w:rsidRPr="00A00F90">
        <w:rPr>
          <w:sz w:val="24"/>
          <w:szCs w:val="24"/>
          <w:lang w:val="uk-UA" w:eastAsia="ru-RU"/>
        </w:rPr>
        <w:t>»  на звітну дату (коригуючи події), відображаються в фінансовій звітності. Події, які відбулися після звітної дати, які не є коригуючими подіями, відображаються в примітках до фінансової звітності, якщо вони є суттєвими:</w:t>
      </w:r>
    </w:p>
    <w:tbl>
      <w:tblPr>
        <w:tblW w:w="5063"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4155"/>
        <w:gridCol w:w="4156"/>
        <w:gridCol w:w="32"/>
        <w:gridCol w:w="2193"/>
      </w:tblGrid>
      <w:tr w:rsidR="00A00F90" w:rsidRPr="009C61B7" w14:paraId="7769AE6F" w14:textId="77777777" w:rsidTr="00686CE7">
        <w:trPr>
          <w:gridBefore w:val="1"/>
          <w:gridAfter w:val="2"/>
          <w:wBefore w:w="9" w:type="pct"/>
          <w:wAfter w:w="4867" w:type="pct"/>
          <w:tblHeader/>
          <w:tblCellSpacing w:w="15" w:type="dxa"/>
        </w:trPr>
        <w:tc>
          <w:tcPr>
            <w:tcW w:w="0" w:type="auto"/>
            <w:vAlign w:val="center"/>
            <w:hideMark/>
          </w:tcPr>
          <w:p w14:paraId="45385322"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c>
          <w:tcPr>
            <w:tcW w:w="0" w:type="auto"/>
            <w:vAlign w:val="center"/>
            <w:hideMark/>
          </w:tcPr>
          <w:p w14:paraId="1CDA227C"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r>
      <w:tr w:rsidR="00A00F90" w:rsidRPr="00A00F90" w14:paraId="7B10C853"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single" w:sz="18" w:space="0" w:color="auto"/>
              <w:left w:val="nil"/>
              <w:bottom w:val="single" w:sz="18" w:space="0" w:color="auto"/>
              <w:right w:val="nil"/>
            </w:tcBorders>
          </w:tcPr>
          <w:p w14:paraId="2C55CBCA"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Подія</w:t>
            </w:r>
          </w:p>
        </w:tc>
        <w:tc>
          <w:tcPr>
            <w:tcW w:w="987" w:type="pct"/>
            <w:tcBorders>
              <w:top w:val="single" w:sz="18" w:space="0" w:color="auto"/>
              <w:left w:val="nil"/>
              <w:bottom w:val="single" w:sz="18" w:space="0" w:color="auto"/>
              <w:right w:val="nil"/>
            </w:tcBorders>
          </w:tcPr>
          <w:p w14:paraId="7277DAC6"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Наявність</w:t>
            </w:r>
          </w:p>
        </w:tc>
      </w:tr>
      <w:tr w:rsidR="00A00F90" w:rsidRPr="00A00F90" w14:paraId="5955D721"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E215A8"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рішен</w:t>
            </w:r>
            <w:r w:rsidR="007A7FA7">
              <w:rPr>
                <w:bCs/>
                <w:sz w:val="24"/>
                <w:szCs w:val="24"/>
                <w:lang w:val="uk-UA" w:eastAsia="ru-RU"/>
              </w:rPr>
              <w:t xml:space="preserve">ня щодо реорганізації </w:t>
            </w:r>
            <w:proofErr w:type="spellStart"/>
            <w:r w:rsidR="007A7FA7">
              <w:rPr>
                <w:bCs/>
                <w:sz w:val="24"/>
                <w:szCs w:val="24"/>
                <w:lang w:val="uk-UA" w:eastAsia="ru-RU"/>
              </w:rPr>
              <w:t>Компаняї</w:t>
            </w:r>
            <w:proofErr w:type="spellEnd"/>
          </w:p>
        </w:tc>
        <w:tc>
          <w:tcPr>
            <w:tcW w:w="987" w:type="pct"/>
            <w:tcBorders>
              <w:top w:val="nil"/>
              <w:left w:val="nil"/>
              <w:bottom w:val="nil"/>
              <w:right w:val="nil"/>
            </w:tcBorders>
          </w:tcPr>
          <w:p w14:paraId="7565B17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F3597C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2AF01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плану про припинення діяльності</w:t>
            </w:r>
          </w:p>
        </w:tc>
        <w:tc>
          <w:tcPr>
            <w:tcW w:w="987" w:type="pct"/>
            <w:tcBorders>
              <w:top w:val="nil"/>
              <w:left w:val="nil"/>
              <w:bottom w:val="nil"/>
              <w:right w:val="nil"/>
            </w:tcBorders>
          </w:tcPr>
          <w:p w14:paraId="034A94A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CAA37F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60C36E3"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про значну реструктуризацію або про початок її запровадження</w:t>
            </w:r>
          </w:p>
        </w:tc>
        <w:tc>
          <w:tcPr>
            <w:tcW w:w="987" w:type="pct"/>
            <w:tcBorders>
              <w:top w:val="nil"/>
              <w:left w:val="nil"/>
              <w:bottom w:val="nil"/>
              <w:right w:val="nil"/>
            </w:tcBorders>
          </w:tcPr>
          <w:p w14:paraId="3DA2768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45E64F7"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931E28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Істотні придбання активів, класифікація активів як утримуваних для продажу, інші вибуття активів або експропріація значних активів урядом</w:t>
            </w:r>
          </w:p>
        </w:tc>
        <w:tc>
          <w:tcPr>
            <w:tcW w:w="987" w:type="pct"/>
            <w:tcBorders>
              <w:top w:val="nil"/>
              <w:left w:val="nil"/>
              <w:bottom w:val="nil"/>
              <w:right w:val="nil"/>
            </w:tcBorders>
          </w:tcPr>
          <w:p w14:paraId="19CC798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DE96EBA"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454316B"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Знищ</w:t>
            </w:r>
            <w:r w:rsidR="007A7FA7">
              <w:rPr>
                <w:bCs/>
                <w:sz w:val="24"/>
                <w:szCs w:val="24"/>
                <w:lang w:val="uk-UA" w:eastAsia="ru-RU"/>
              </w:rPr>
              <w:t>ення (втрата) активів Компанії</w:t>
            </w:r>
            <w:r w:rsidRPr="00A00F90">
              <w:rPr>
                <w:bCs/>
                <w:sz w:val="24"/>
                <w:szCs w:val="24"/>
                <w:lang w:val="uk-UA" w:eastAsia="ru-RU"/>
              </w:rPr>
              <w:t xml:space="preserve"> внаслідок пожежі, аварії, стихійного лиха або іншої надзвичайної події</w:t>
            </w:r>
          </w:p>
        </w:tc>
        <w:tc>
          <w:tcPr>
            <w:tcW w:w="987" w:type="pct"/>
            <w:tcBorders>
              <w:top w:val="nil"/>
              <w:left w:val="nil"/>
              <w:bottom w:val="nil"/>
              <w:right w:val="nil"/>
            </w:tcBorders>
          </w:tcPr>
          <w:p w14:paraId="6CF8BFF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46AF54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1F49A320"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Значні операції зі звичайними акціями та операції з потенційними звичайними акціями після дати балансу</w:t>
            </w:r>
          </w:p>
        </w:tc>
        <w:tc>
          <w:tcPr>
            <w:tcW w:w="987" w:type="pct"/>
            <w:tcBorders>
              <w:top w:val="nil"/>
              <w:left w:val="nil"/>
              <w:bottom w:val="nil"/>
              <w:right w:val="nil"/>
            </w:tcBorders>
          </w:tcPr>
          <w:p w14:paraId="6703B60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723F988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4F4F6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Аномально великі зміни після дати балансу в цінах на активи або в курсах обміну іноземних валют</w:t>
            </w:r>
          </w:p>
        </w:tc>
        <w:tc>
          <w:tcPr>
            <w:tcW w:w="987" w:type="pct"/>
            <w:tcBorders>
              <w:top w:val="nil"/>
              <w:left w:val="nil"/>
              <w:bottom w:val="nil"/>
              <w:right w:val="nil"/>
            </w:tcBorders>
          </w:tcPr>
          <w:p w14:paraId="0BA5C9E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E63567C"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0CCC602C"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законодавчих актів, які вп</w:t>
            </w:r>
            <w:r w:rsidR="005B4EFD">
              <w:rPr>
                <w:bCs/>
                <w:sz w:val="24"/>
                <w:szCs w:val="24"/>
                <w:lang w:val="uk-UA" w:eastAsia="ru-RU"/>
              </w:rPr>
              <w:t>ливають на діяльність Компанії</w:t>
            </w:r>
          </w:p>
        </w:tc>
        <w:tc>
          <w:tcPr>
            <w:tcW w:w="987" w:type="pct"/>
            <w:tcBorders>
              <w:top w:val="nil"/>
              <w:left w:val="nil"/>
              <w:bottom w:val="nil"/>
              <w:right w:val="nil"/>
            </w:tcBorders>
          </w:tcPr>
          <w:p w14:paraId="179230B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так</w:t>
            </w:r>
          </w:p>
        </w:tc>
      </w:tr>
      <w:tr w:rsidR="00A00F90" w:rsidRPr="00A00F90" w14:paraId="37E127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3F9BEDF"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значних зобов’язань або непередбачених зобов’язань, наприклад, унаслідок надання значних гарантій</w:t>
            </w:r>
          </w:p>
        </w:tc>
        <w:tc>
          <w:tcPr>
            <w:tcW w:w="987" w:type="pct"/>
            <w:tcBorders>
              <w:top w:val="nil"/>
              <w:left w:val="nil"/>
              <w:bottom w:val="nil"/>
              <w:right w:val="nil"/>
            </w:tcBorders>
          </w:tcPr>
          <w:p w14:paraId="3F1C331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0BA070B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3C324B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Початок крупного судового процесу, що виник виключно внаслідок подій, які відбулися після дати балансу</w:t>
            </w:r>
          </w:p>
        </w:tc>
        <w:tc>
          <w:tcPr>
            <w:tcW w:w="987" w:type="pct"/>
            <w:tcBorders>
              <w:top w:val="nil"/>
              <w:left w:val="nil"/>
              <w:bottom w:val="nil"/>
              <w:right w:val="nil"/>
            </w:tcBorders>
          </w:tcPr>
          <w:p w14:paraId="0063B19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91A01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5107F7D"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Дивіденди за звітний період оголошені підприємством після дати балансу</w:t>
            </w:r>
          </w:p>
        </w:tc>
        <w:tc>
          <w:tcPr>
            <w:tcW w:w="987" w:type="pct"/>
            <w:tcBorders>
              <w:top w:val="nil"/>
              <w:left w:val="nil"/>
              <w:bottom w:val="nil"/>
              <w:right w:val="nil"/>
            </w:tcBorders>
          </w:tcPr>
          <w:p w14:paraId="04F794F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F5CAB3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5C6335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Укладення контрактів щодо значних капітальних і фінансових інвестицій</w:t>
            </w:r>
          </w:p>
        </w:tc>
        <w:tc>
          <w:tcPr>
            <w:tcW w:w="987" w:type="pct"/>
            <w:tcBorders>
              <w:top w:val="nil"/>
              <w:left w:val="nil"/>
              <w:bottom w:val="nil"/>
              <w:right w:val="nil"/>
            </w:tcBorders>
          </w:tcPr>
          <w:p w14:paraId="7FAD888E"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6B2E31F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1215217"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w:t>
            </w:r>
            <w:r w:rsidR="005B4EFD">
              <w:rPr>
                <w:bCs/>
                <w:sz w:val="24"/>
                <w:szCs w:val="24"/>
                <w:lang w:val="uk-UA" w:eastAsia="ru-RU"/>
              </w:rPr>
              <w:t>ня банкротом дебітора Компанії</w:t>
            </w:r>
            <w:r w:rsidRPr="00A00F90">
              <w:rPr>
                <w:bCs/>
                <w:sz w:val="24"/>
                <w:szCs w:val="24"/>
                <w:lang w:val="uk-UA" w:eastAsia="ru-RU"/>
              </w:rPr>
              <w:t>, заборгованість якого раніше була визнана сумнівною.</w:t>
            </w:r>
          </w:p>
        </w:tc>
        <w:tc>
          <w:tcPr>
            <w:tcW w:w="987" w:type="pct"/>
            <w:tcBorders>
              <w:top w:val="nil"/>
              <w:left w:val="nil"/>
              <w:bottom w:val="nil"/>
              <w:right w:val="nil"/>
            </w:tcBorders>
          </w:tcPr>
          <w:p w14:paraId="565738E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3810F5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3F678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Переоцінка активів після звітної дати, яка свідчить про стійке зниження їхньої вартості, визначеної на дату балансу.</w:t>
            </w:r>
          </w:p>
        </w:tc>
        <w:tc>
          <w:tcPr>
            <w:tcW w:w="987" w:type="pct"/>
            <w:tcBorders>
              <w:top w:val="nil"/>
              <w:left w:val="nil"/>
              <w:bottom w:val="nil"/>
              <w:right w:val="nil"/>
            </w:tcBorders>
          </w:tcPr>
          <w:p w14:paraId="2972C87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B482CE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79373AF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Продаж запасів, який свідчить про необґрунтованість оцінки чистої вартості їх реалізації на дату балансу</w:t>
            </w:r>
          </w:p>
        </w:tc>
        <w:tc>
          <w:tcPr>
            <w:tcW w:w="987" w:type="pct"/>
            <w:tcBorders>
              <w:top w:val="nil"/>
              <w:left w:val="nil"/>
              <w:bottom w:val="nil"/>
              <w:right w:val="nil"/>
            </w:tcBorders>
          </w:tcPr>
          <w:p w14:paraId="56DE5AA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41FAD53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single" w:sz="18" w:space="0" w:color="auto"/>
              <w:right w:val="nil"/>
            </w:tcBorders>
          </w:tcPr>
          <w:p w14:paraId="0AEF864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Виявлення помилок або порушень законодавства, що призвели до перекручення даних фінансової звітності</w:t>
            </w:r>
          </w:p>
        </w:tc>
        <w:tc>
          <w:tcPr>
            <w:tcW w:w="987" w:type="pct"/>
            <w:tcBorders>
              <w:top w:val="nil"/>
              <w:left w:val="nil"/>
              <w:bottom w:val="single" w:sz="18" w:space="0" w:color="auto"/>
              <w:right w:val="nil"/>
            </w:tcBorders>
          </w:tcPr>
          <w:p w14:paraId="21FEAB3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bl>
    <w:p w14:paraId="4ED17079" w14:textId="77777777" w:rsidR="000C1D92" w:rsidRDefault="000C1D92" w:rsidP="00802E3F">
      <w:pPr>
        <w:shd w:val="clear" w:color="auto" w:fill="FFFFFF"/>
        <w:autoSpaceDE w:val="0"/>
        <w:autoSpaceDN w:val="0"/>
        <w:adjustRightInd w:val="0"/>
        <w:spacing w:after="60" w:line="300" w:lineRule="exact"/>
        <w:jc w:val="both"/>
        <w:rPr>
          <w:sz w:val="24"/>
          <w:szCs w:val="24"/>
          <w:lang w:val="uk-UA" w:eastAsia="ru-RU"/>
        </w:rPr>
      </w:pPr>
    </w:p>
    <w:p w14:paraId="53D4AA39"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 xml:space="preserve">Генеральний директор                                  </w:t>
      </w:r>
      <w:r>
        <w:rPr>
          <w:sz w:val="24"/>
          <w:szCs w:val="24"/>
          <w:lang w:val="uk-UA" w:eastAsia="ru-RU"/>
        </w:rPr>
        <w:t xml:space="preserve">                               К.О. Іванова</w:t>
      </w:r>
    </w:p>
    <w:p w14:paraId="20932580"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                        </w:t>
      </w:r>
    </w:p>
    <w:p w14:paraId="48125C57"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 xml:space="preserve">Головний бухгалтер                                                                      О.Ю. </w:t>
      </w:r>
      <w:proofErr w:type="spellStart"/>
      <w:r w:rsidRPr="00C50242">
        <w:rPr>
          <w:sz w:val="24"/>
          <w:szCs w:val="24"/>
          <w:lang w:val="uk-UA" w:eastAsia="ru-RU"/>
        </w:rPr>
        <w:t>Мегель</w:t>
      </w:r>
      <w:proofErr w:type="spellEnd"/>
    </w:p>
    <w:p w14:paraId="036D6255" w14:textId="77777777" w:rsidR="000C1D92" w:rsidRPr="00C50242" w:rsidRDefault="000C1D92" w:rsidP="000C1D92">
      <w:pPr>
        <w:rPr>
          <w:sz w:val="24"/>
          <w:szCs w:val="24"/>
          <w:lang w:val="uk-UA" w:eastAsia="ru-RU"/>
        </w:rPr>
      </w:pPr>
    </w:p>
    <w:p w14:paraId="1661F980" w14:textId="77777777" w:rsidR="000C1D92" w:rsidRPr="00C50242" w:rsidRDefault="000C1D92" w:rsidP="000C1D92">
      <w:pPr>
        <w:jc w:val="both"/>
        <w:rPr>
          <w:sz w:val="24"/>
          <w:szCs w:val="24"/>
          <w:lang w:val="uk-UA"/>
        </w:rPr>
      </w:pPr>
    </w:p>
    <w:p w14:paraId="47AD53D4" w14:textId="77777777" w:rsidR="000C1D92" w:rsidRPr="00C50242" w:rsidRDefault="000C1D92" w:rsidP="000C1D92">
      <w:pPr>
        <w:jc w:val="both"/>
        <w:rPr>
          <w:sz w:val="24"/>
          <w:szCs w:val="24"/>
          <w:lang w:val="uk-UA"/>
        </w:rPr>
      </w:pPr>
    </w:p>
    <w:p w14:paraId="5F75CBEC" w14:textId="77777777" w:rsidR="000C1D92" w:rsidRPr="00C50242" w:rsidRDefault="000C1D92" w:rsidP="000C1D92">
      <w:pPr>
        <w:jc w:val="both"/>
        <w:rPr>
          <w:sz w:val="24"/>
          <w:szCs w:val="24"/>
          <w:lang w:val="uk-UA"/>
        </w:rPr>
      </w:pPr>
    </w:p>
    <w:p w14:paraId="451D09C1" w14:textId="77777777" w:rsidR="000C1D92" w:rsidRPr="00C50242" w:rsidRDefault="000C1D92" w:rsidP="000C1D92">
      <w:pPr>
        <w:jc w:val="both"/>
        <w:rPr>
          <w:sz w:val="24"/>
          <w:szCs w:val="24"/>
          <w:lang w:val="uk-UA"/>
        </w:rPr>
      </w:pPr>
    </w:p>
    <w:bookmarkEnd w:id="3"/>
    <w:bookmarkEnd w:id="5"/>
    <w:bookmarkEnd w:id="6"/>
    <w:p w14:paraId="060C15F8"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18B3914E" w14:textId="77777777" w:rsidR="000C1D92" w:rsidRPr="00C50242" w:rsidRDefault="000C1D92" w:rsidP="000C1D92">
      <w:pPr>
        <w:pStyle w:val="28"/>
        <w:spacing w:after="0"/>
        <w:ind w:left="0" w:right="-1" w:firstLine="0"/>
        <w:jc w:val="both"/>
        <w:rPr>
          <w:b/>
          <w:bCs/>
          <w:i/>
          <w:iCs/>
          <w:color w:val="000000"/>
          <w:sz w:val="24"/>
          <w:szCs w:val="24"/>
          <w:lang w:val="uk-UA"/>
        </w:rPr>
      </w:pPr>
    </w:p>
    <w:p w14:paraId="3BDA1861" w14:textId="77777777" w:rsidR="003E274C" w:rsidRPr="00C50242" w:rsidRDefault="003E274C" w:rsidP="000C1D92">
      <w:pPr>
        <w:pStyle w:val="Style1"/>
        <w:widowControl/>
        <w:ind w:left="1248" w:right="1258"/>
        <w:jc w:val="center"/>
        <w:rPr>
          <w:b/>
          <w:bCs/>
          <w:i/>
          <w:iCs/>
          <w:color w:val="000000"/>
          <w:lang w:val="uk-UA"/>
        </w:rPr>
      </w:pPr>
    </w:p>
    <w:sectPr w:rsidR="003E274C" w:rsidRPr="00C50242" w:rsidSect="00442F66">
      <w:headerReference w:type="default" r:id="rId8"/>
      <w:footerReference w:type="default" r:id="rId9"/>
      <w:pgSz w:w="11907" w:h="16840" w:code="9"/>
      <w:pgMar w:top="720" w:right="720" w:bottom="720" w:left="720" w:header="289" w:footer="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11A1" w14:textId="77777777" w:rsidR="007C5725" w:rsidRDefault="007C5725">
      <w:r>
        <w:separator/>
      </w:r>
    </w:p>
  </w:endnote>
  <w:endnote w:type="continuationSeparator" w:id="0">
    <w:p w14:paraId="7A17A0B1" w14:textId="77777777" w:rsidR="007C5725" w:rsidRDefault="007C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0C68" w14:textId="74D9F2D9" w:rsidR="009C61B7" w:rsidRDefault="009C61B7">
    <w:pPr>
      <w:pStyle w:val="a6"/>
      <w:jc w:val="center"/>
    </w:pPr>
    <w:r>
      <w:fldChar w:fldCharType="begin"/>
    </w:r>
    <w:r>
      <w:instrText>PAGE   \* MERGEFORMAT</w:instrText>
    </w:r>
    <w:r>
      <w:fldChar w:fldCharType="separate"/>
    </w:r>
    <w:r w:rsidR="00EB0A20" w:rsidRPr="00EB0A20">
      <w:rPr>
        <w:noProof/>
        <w:lang w:val="ru-RU"/>
      </w:rPr>
      <w:t>34</w:t>
    </w:r>
    <w:r>
      <w:fldChar w:fldCharType="end"/>
    </w:r>
  </w:p>
  <w:p w14:paraId="7DF6FA99" w14:textId="77777777" w:rsidR="009C61B7" w:rsidRDefault="009C6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BBD91" w14:textId="77777777" w:rsidR="007C5725" w:rsidRDefault="007C5725">
      <w:r>
        <w:separator/>
      </w:r>
    </w:p>
  </w:footnote>
  <w:footnote w:type="continuationSeparator" w:id="0">
    <w:p w14:paraId="654E56DB" w14:textId="77777777" w:rsidR="007C5725" w:rsidRDefault="007C5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D769" w14:textId="77777777" w:rsidR="009C61B7" w:rsidRPr="001F7822" w:rsidRDefault="009C61B7" w:rsidP="001C58F2">
    <w:pPr>
      <w:pStyle w:val="a4"/>
      <w:pBdr>
        <w:bottom w:val="single" w:sz="4" w:space="1" w:color="auto"/>
      </w:pBdr>
      <w:jc w:val="center"/>
      <w:rPr>
        <w:lang w:val="uk-UA"/>
      </w:rPr>
    </w:pPr>
    <w:r>
      <w:rPr>
        <w:lang w:val="uk-UA"/>
      </w:rPr>
      <w:t xml:space="preserve"> </w:t>
    </w:r>
  </w:p>
  <w:p w14:paraId="5CC59DBA" w14:textId="77777777" w:rsidR="009C61B7" w:rsidRDefault="009C61B7" w:rsidP="001C58F2">
    <w:pPr>
      <w:pStyle w:val="a4"/>
      <w:pBdr>
        <w:bottom w:val="single" w:sz="4" w:space="1" w:color="auto"/>
      </w:pBdr>
      <w:jc w:val="center"/>
    </w:pPr>
  </w:p>
  <w:p w14:paraId="2440C675" w14:textId="77777777" w:rsidR="009C61B7" w:rsidRDefault="009C61B7" w:rsidP="001C58F2">
    <w:pPr>
      <w:pStyle w:val="a4"/>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054EBFC"/>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A55CF7"/>
    <w:multiLevelType w:val="hybridMultilevel"/>
    <w:tmpl w:val="D370082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F52068"/>
    <w:multiLevelType w:val="hybridMultilevel"/>
    <w:tmpl w:val="6EE02A8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50371C3"/>
    <w:multiLevelType w:val="hybridMultilevel"/>
    <w:tmpl w:val="41642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BE378B"/>
    <w:multiLevelType w:val="hybridMultilevel"/>
    <w:tmpl w:val="24B0BAE4"/>
    <w:lvl w:ilvl="0" w:tplc="16CA89C0">
      <w:start w:val="3"/>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938E4"/>
    <w:multiLevelType w:val="hybridMultilevel"/>
    <w:tmpl w:val="6C88FBE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15:restartNumberingAfterBreak="0">
    <w:nsid w:val="0C6A685C"/>
    <w:multiLevelType w:val="hybridMultilevel"/>
    <w:tmpl w:val="5688F28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9" w15:restartNumberingAfterBreak="0">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069"/>
        </w:tabs>
        <w:ind w:left="1069" w:hanging="360"/>
      </w:pPr>
      <w:rPr>
        <w:rFonts w:ascii="Symbol" w:hAnsi="Symbol" w:hint="default"/>
        <w:color w:val="auto"/>
      </w:rPr>
    </w:lvl>
    <w:lvl w:ilvl="2" w:tplc="752A5A2C">
      <w:start w:val="2010"/>
      <w:numFmt w:val="decimal"/>
      <w:lvlText w:val="%3"/>
      <w:lvlJc w:val="left"/>
      <w:pPr>
        <w:tabs>
          <w:tab w:val="num" w:pos="2460"/>
        </w:tabs>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347789"/>
    <w:multiLevelType w:val="hybridMultilevel"/>
    <w:tmpl w:val="B78AB0CA"/>
    <w:lvl w:ilvl="0" w:tplc="7E84F754">
      <w:start w:val="1"/>
      <w:numFmt w:val="russianLower"/>
      <w:pStyle w:val="20"/>
      <w:lvlText w:val="(%1)"/>
      <w:lvlJc w:val="left"/>
      <w:pPr>
        <w:tabs>
          <w:tab w:val="num" w:pos="1043"/>
        </w:tabs>
        <w:ind w:left="1043" w:hanging="567"/>
      </w:pPr>
      <w:rPr>
        <w:rFonts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C65D30"/>
    <w:multiLevelType w:val="hybridMultilevel"/>
    <w:tmpl w:val="76C278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2E4DE4"/>
    <w:multiLevelType w:val="hybridMultilevel"/>
    <w:tmpl w:val="E26AA854"/>
    <w:lvl w:ilvl="0" w:tplc="AB5A1E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15E7C"/>
    <w:multiLevelType w:val="hybridMultilevel"/>
    <w:tmpl w:val="19B204C8"/>
    <w:lvl w:ilvl="0" w:tplc="FAFC60EE">
      <w:start w:val="1"/>
      <w:numFmt w:val="bullet"/>
      <w:pStyle w:val="Bodycopybullet"/>
      <w:lvlText w:val=""/>
      <w:lvlJc w:val="left"/>
      <w:pPr>
        <w:tabs>
          <w:tab w:val="num" w:pos="540"/>
        </w:tabs>
        <w:ind w:left="537" w:hanging="357"/>
      </w:pPr>
      <w:rPr>
        <w:rFonts w:ascii="Symbol" w:hAnsi="Symbol" w:cs="Symbol" w:hint="default"/>
      </w:rPr>
    </w:lvl>
    <w:lvl w:ilvl="1" w:tplc="040C8A92">
      <w:start w:val="1"/>
      <w:numFmt w:val="bullet"/>
      <w:lvlText w:val=""/>
      <w:lvlJc w:val="left"/>
      <w:pPr>
        <w:tabs>
          <w:tab w:val="num" w:pos="1269"/>
        </w:tabs>
        <w:ind w:left="1269" w:hanging="576"/>
      </w:pPr>
      <w:rPr>
        <w:rFonts w:ascii="Symbol" w:hAnsi="Symbol" w:cs="Symbol" w:hint="default"/>
      </w:rPr>
    </w:lvl>
    <w:lvl w:ilvl="2" w:tplc="0C090005">
      <w:start w:val="1"/>
      <w:numFmt w:val="bullet"/>
      <w:lvlText w:val=""/>
      <w:lvlJc w:val="left"/>
      <w:pPr>
        <w:tabs>
          <w:tab w:val="num" w:pos="1773"/>
        </w:tabs>
        <w:ind w:left="1773" w:hanging="360"/>
      </w:pPr>
      <w:rPr>
        <w:rFonts w:ascii="Wingdings" w:hAnsi="Wingdings" w:cs="Wingdings" w:hint="default"/>
      </w:rPr>
    </w:lvl>
    <w:lvl w:ilvl="3" w:tplc="0C090001">
      <w:start w:val="1"/>
      <w:numFmt w:val="bullet"/>
      <w:lvlText w:val=""/>
      <w:lvlJc w:val="left"/>
      <w:pPr>
        <w:tabs>
          <w:tab w:val="num" w:pos="2493"/>
        </w:tabs>
        <w:ind w:left="2493" w:hanging="360"/>
      </w:pPr>
      <w:rPr>
        <w:rFonts w:ascii="Symbol" w:hAnsi="Symbol" w:cs="Symbol" w:hint="default"/>
      </w:rPr>
    </w:lvl>
    <w:lvl w:ilvl="4" w:tplc="0C090003">
      <w:start w:val="1"/>
      <w:numFmt w:val="bullet"/>
      <w:lvlText w:val="o"/>
      <w:lvlJc w:val="left"/>
      <w:pPr>
        <w:tabs>
          <w:tab w:val="num" w:pos="3213"/>
        </w:tabs>
        <w:ind w:left="3213" w:hanging="360"/>
      </w:pPr>
      <w:rPr>
        <w:rFonts w:ascii="Courier New" w:hAnsi="Courier New" w:cs="Courier New" w:hint="default"/>
      </w:rPr>
    </w:lvl>
    <w:lvl w:ilvl="5" w:tplc="0C090005">
      <w:start w:val="1"/>
      <w:numFmt w:val="bullet"/>
      <w:lvlText w:val=""/>
      <w:lvlJc w:val="left"/>
      <w:pPr>
        <w:tabs>
          <w:tab w:val="num" w:pos="3933"/>
        </w:tabs>
        <w:ind w:left="3933" w:hanging="360"/>
      </w:pPr>
      <w:rPr>
        <w:rFonts w:ascii="Wingdings" w:hAnsi="Wingdings" w:cs="Wingdings" w:hint="default"/>
      </w:rPr>
    </w:lvl>
    <w:lvl w:ilvl="6" w:tplc="0C090001">
      <w:start w:val="1"/>
      <w:numFmt w:val="bullet"/>
      <w:lvlText w:val=""/>
      <w:lvlJc w:val="left"/>
      <w:pPr>
        <w:tabs>
          <w:tab w:val="num" w:pos="4653"/>
        </w:tabs>
        <w:ind w:left="4653" w:hanging="360"/>
      </w:pPr>
      <w:rPr>
        <w:rFonts w:ascii="Symbol" w:hAnsi="Symbol" w:cs="Symbol" w:hint="default"/>
      </w:rPr>
    </w:lvl>
    <w:lvl w:ilvl="7" w:tplc="0C090003">
      <w:start w:val="1"/>
      <w:numFmt w:val="bullet"/>
      <w:lvlText w:val="o"/>
      <w:lvlJc w:val="left"/>
      <w:pPr>
        <w:tabs>
          <w:tab w:val="num" w:pos="5373"/>
        </w:tabs>
        <w:ind w:left="5373" w:hanging="360"/>
      </w:pPr>
      <w:rPr>
        <w:rFonts w:ascii="Courier New" w:hAnsi="Courier New" w:cs="Courier New" w:hint="default"/>
      </w:rPr>
    </w:lvl>
    <w:lvl w:ilvl="8" w:tplc="0C090005">
      <w:start w:val="1"/>
      <w:numFmt w:val="bullet"/>
      <w:lvlText w:val=""/>
      <w:lvlJc w:val="left"/>
      <w:pPr>
        <w:tabs>
          <w:tab w:val="num" w:pos="6093"/>
        </w:tabs>
        <w:ind w:left="6093" w:hanging="360"/>
      </w:pPr>
      <w:rPr>
        <w:rFonts w:ascii="Wingdings" w:hAnsi="Wingdings" w:cs="Wingdings" w:hint="default"/>
      </w:rPr>
    </w:lvl>
  </w:abstractNum>
  <w:abstractNum w:abstractNumId="14" w15:restartNumberingAfterBreak="0">
    <w:nsid w:val="271E6ABB"/>
    <w:multiLevelType w:val="singleLevel"/>
    <w:tmpl w:val="FC1C803A"/>
    <w:lvl w:ilvl="0">
      <w:start w:val="1"/>
      <w:numFmt w:val="bullet"/>
      <w:pStyle w:val="a"/>
      <w:lvlText w:val=""/>
      <w:lvlJc w:val="left"/>
      <w:pPr>
        <w:tabs>
          <w:tab w:val="num" w:pos="360"/>
        </w:tabs>
        <w:ind w:left="360" w:hanging="360"/>
      </w:pPr>
      <w:rPr>
        <w:rFonts w:ascii="Symbol" w:hAnsi="Symbol" w:cs="Symbol" w:hint="default"/>
      </w:rPr>
    </w:lvl>
  </w:abstractNum>
  <w:abstractNum w:abstractNumId="15" w15:restartNumberingAfterBreak="0">
    <w:nsid w:val="2A4B2C1B"/>
    <w:multiLevelType w:val="hybridMultilevel"/>
    <w:tmpl w:val="D370082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D9C7738"/>
    <w:multiLevelType w:val="hybridMultilevel"/>
    <w:tmpl w:val="D370082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FE2EA7"/>
    <w:multiLevelType w:val="hybridMultilevel"/>
    <w:tmpl w:val="E83AB1DC"/>
    <w:lvl w:ilvl="0" w:tplc="E5D0F9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011F00"/>
    <w:multiLevelType w:val="hybridMultilevel"/>
    <w:tmpl w:val="0AAA9D6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313B73AC"/>
    <w:multiLevelType w:val="multilevel"/>
    <w:tmpl w:val="C1C657A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5A0180"/>
    <w:multiLevelType w:val="hybridMultilevel"/>
    <w:tmpl w:val="D370082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C43055"/>
    <w:multiLevelType w:val="hybridMultilevel"/>
    <w:tmpl w:val="2C5E77B2"/>
    <w:lvl w:ilvl="0" w:tplc="FEBAB098">
      <w:start w:val="86"/>
      <w:numFmt w:val="bullet"/>
      <w:lvlText w:val="-"/>
      <w:lvlJc w:val="left"/>
      <w:pPr>
        <w:ind w:left="2508" w:hanging="360"/>
      </w:pPr>
      <w:rPr>
        <w:rFonts w:ascii="Arial" w:eastAsia="Times New Roman" w:hAnsi="Aria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22" w15:restartNumberingAfterBreak="0">
    <w:nsid w:val="39B93022"/>
    <w:multiLevelType w:val="hybridMultilevel"/>
    <w:tmpl w:val="568A55DA"/>
    <w:lvl w:ilvl="0" w:tplc="270EBDDC">
      <w:start w:val="3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9BC0E7D"/>
    <w:multiLevelType w:val="hybridMultilevel"/>
    <w:tmpl w:val="2840800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25" w15:restartNumberingAfterBreak="0">
    <w:nsid w:val="42EF1859"/>
    <w:multiLevelType w:val="hybridMultilevel"/>
    <w:tmpl w:val="898066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82D22D1"/>
    <w:multiLevelType w:val="hybridMultilevel"/>
    <w:tmpl w:val="BB2AB908"/>
    <w:lvl w:ilvl="0" w:tplc="C994F180">
      <w:start w:val="1"/>
      <w:numFmt w:val="lowerRoman"/>
      <w:lvlText w:val="%1)"/>
      <w:lvlJc w:val="left"/>
      <w:pPr>
        <w:ind w:left="1080" w:hanging="360"/>
      </w:pPr>
      <w:rPr>
        <w:rFonts w:hint="default"/>
      </w:rPr>
    </w:lvl>
    <w:lvl w:ilvl="1" w:tplc="023063F2">
      <w:numFmt w:val="bullet"/>
      <w:lvlText w:val=""/>
      <w:lvlJc w:val="left"/>
      <w:pPr>
        <w:ind w:left="1080" w:hanging="360"/>
      </w:pPr>
      <w:rPr>
        <w:rFonts w:ascii="Wingdings" w:eastAsia="Times New Roman" w:hAnsi="Wingdings"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4AFF55C7"/>
    <w:multiLevelType w:val="hybridMultilevel"/>
    <w:tmpl w:val="C1DC8952"/>
    <w:lvl w:ilvl="0" w:tplc="D818BD9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3F195D"/>
    <w:multiLevelType w:val="hybridMultilevel"/>
    <w:tmpl w:val="A7107F90"/>
    <w:lvl w:ilvl="0" w:tplc="198C6C2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9" w15:restartNumberingAfterBreak="0">
    <w:nsid w:val="4EF71892"/>
    <w:multiLevelType w:val="multilevel"/>
    <w:tmpl w:val="79A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81A53"/>
    <w:multiLevelType w:val="hybridMultilevel"/>
    <w:tmpl w:val="48F0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8D7A2B"/>
    <w:multiLevelType w:val="hybridMultilevel"/>
    <w:tmpl w:val="13004C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D6400C2"/>
    <w:multiLevelType w:val="hybridMultilevel"/>
    <w:tmpl w:val="580C58F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4B96AE6"/>
    <w:multiLevelType w:val="hybridMultilevel"/>
    <w:tmpl w:val="FDFC2F8A"/>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4D337A4"/>
    <w:multiLevelType w:val="hybridMultilevel"/>
    <w:tmpl w:val="BBCAEEDC"/>
    <w:lvl w:ilvl="0" w:tplc="C278EDD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C60297"/>
    <w:multiLevelType w:val="hybridMultilevel"/>
    <w:tmpl w:val="F5A41A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946F7F"/>
    <w:multiLevelType w:val="hybridMultilevel"/>
    <w:tmpl w:val="6B9A9044"/>
    <w:lvl w:ilvl="0" w:tplc="6060E13A">
      <w:start w:val="2"/>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9" w15:restartNumberingAfterBreak="0">
    <w:nsid w:val="7022222B"/>
    <w:multiLevelType w:val="multilevel"/>
    <w:tmpl w:val="2DBAC70E"/>
    <w:lvl w:ilvl="0">
      <w:start w:val="1"/>
      <w:numFmt w:val="bullet"/>
      <w:lvlText w:val=""/>
      <w:lvlJc w:val="left"/>
      <w:pPr>
        <w:tabs>
          <w:tab w:val="num" w:pos="708"/>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7037465D"/>
    <w:multiLevelType w:val="hybridMultilevel"/>
    <w:tmpl w:val="0966CD7E"/>
    <w:lvl w:ilvl="0" w:tplc="91807118">
      <w:start w:val="3"/>
      <w:numFmt w:val="bullet"/>
      <w:lvlText w:val="-"/>
      <w:lvlJc w:val="left"/>
      <w:pPr>
        <w:tabs>
          <w:tab w:val="num" w:pos="717"/>
        </w:tabs>
        <w:ind w:left="717" w:hanging="36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71B505C0"/>
    <w:multiLevelType w:val="multilevel"/>
    <w:tmpl w:val="AAC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23FFD"/>
    <w:multiLevelType w:val="hybridMultilevel"/>
    <w:tmpl w:val="B34050B4"/>
    <w:lvl w:ilvl="0" w:tplc="88A802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76672EA3"/>
    <w:multiLevelType w:val="hybridMultilevel"/>
    <w:tmpl w:val="D7FA4E56"/>
    <w:lvl w:ilvl="0" w:tplc="FEBAB098">
      <w:start w:val="86"/>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294270"/>
    <w:multiLevelType w:val="hybridMultilevel"/>
    <w:tmpl w:val="F7564768"/>
    <w:lvl w:ilvl="0" w:tplc="CD1AD3D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A235E70"/>
    <w:multiLevelType w:val="hybridMultilevel"/>
    <w:tmpl w:val="6D3ADE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24"/>
  </w:num>
  <w:num w:numId="4">
    <w:abstractNumId w:val="10"/>
  </w:num>
  <w:num w:numId="5">
    <w:abstractNumId w:val="13"/>
  </w:num>
  <w:num w:numId="6">
    <w:abstractNumId w:val="33"/>
  </w:num>
  <w:num w:numId="7">
    <w:abstractNumId w:val="22"/>
  </w:num>
  <w:num w:numId="8">
    <w:abstractNumId w:val="28"/>
  </w:num>
  <w:num w:numId="9">
    <w:abstractNumId w:val="21"/>
  </w:num>
  <w:num w:numId="10">
    <w:abstractNumId w:val="43"/>
  </w:num>
  <w:num w:numId="11">
    <w:abstractNumId w:val="9"/>
  </w:num>
  <w:num w:numId="12">
    <w:abstractNumId w:val="8"/>
  </w:num>
  <w:num w:numId="13">
    <w:abstractNumId w:val="16"/>
  </w:num>
  <w:num w:numId="14">
    <w:abstractNumId w:val="15"/>
  </w:num>
  <w:num w:numId="15">
    <w:abstractNumId w:val="26"/>
  </w:num>
  <w:num w:numId="16">
    <w:abstractNumId w:val="20"/>
  </w:num>
  <w:num w:numId="17">
    <w:abstractNumId w:val="1"/>
  </w:num>
  <w:num w:numId="18">
    <w:abstractNumId w:val="45"/>
  </w:num>
  <w:num w:numId="19">
    <w:abstractNumId w:val="19"/>
  </w:num>
  <w:num w:numId="20">
    <w:abstractNumId w:val="39"/>
  </w:num>
  <w:num w:numId="21">
    <w:abstractNumId w:val="42"/>
  </w:num>
  <w:num w:numId="22">
    <w:abstractNumId w:val="38"/>
  </w:num>
  <w:num w:numId="23">
    <w:abstractNumId w:val="31"/>
  </w:num>
  <w:num w:numId="24">
    <w:abstractNumId w:val="35"/>
  </w:num>
  <w:num w:numId="25">
    <w:abstractNumId w:val="7"/>
  </w:num>
  <w:num w:numId="26">
    <w:abstractNumId w:val="44"/>
  </w:num>
  <w:num w:numId="27">
    <w:abstractNumId w:val="17"/>
  </w:num>
  <w:num w:numId="28">
    <w:abstractNumId w:val="6"/>
  </w:num>
  <w:num w:numId="29">
    <w:abstractNumId w:val="5"/>
  </w:num>
  <w:num w:numId="30">
    <w:abstractNumId w:val="41"/>
  </w:num>
  <w:num w:numId="31">
    <w:abstractNumId w:val="29"/>
  </w:num>
  <w:num w:numId="32">
    <w:abstractNumId w:val="27"/>
  </w:num>
  <w:num w:numId="33">
    <w:abstractNumId w:val="40"/>
  </w:num>
  <w:num w:numId="34">
    <w:abstractNumId w:val="23"/>
  </w:num>
  <w:num w:numId="35">
    <w:abstractNumId w:val="18"/>
  </w:num>
  <w:num w:numId="36">
    <w:abstractNumId w:val="30"/>
  </w:num>
  <w:num w:numId="37">
    <w:abstractNumId w:val="34"/>
  </w:num>
  <w:num w:numId="38">
    <w:abstractNumId w:val="36"/>
  </w:num>
  <w:num w:numId="39">
    <w:abstractNumId w:val="12"/>
  </w:num>
  <w:num w:numId="40">
    <w:abstractNumId w:val="4"/>
  </w:num>
  <w:num w:numId="41">
    <w:abstractNumId w:val="3"/>
  </w:num>
  <w:num w:numId="42">
    <w:abstractNumId w:val="11"/>
  </w:num>
  <w:num w:numId="43">
    <w:abstractNumId w:val="32"/>
  </w:num>
  <w:num w:numId="44">
    <w:abstractNumId w:val="37"/>
  </w:num>
  <w:num w:numId="45">
    <w:abstractNumId w:val="25"/>
  </w:num>
  <w:num w:numId="4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DC536A"/>
    <w:rsid w:val="000004BA"/>
    <w:rsid w:val="000004C1"/>
    <w:rsid w:val="00000933"/>
    <w:rsid w:val="00001D96"/>
    <w:rsid w:val="00001E1F"/>
    <w:rsid w:val="00002851"/>
    <w:rsid w:val="00002AB8"/>
    <w:rsid w:val="00002CB0"/>
    <w:rsid w:val="00003400"/>
    <w:rsid w:val="00003818"/>
    <w:rsid w:val="0000386E"/>
    <w:rsid w:val="00004D6C"/>
    <w:rsid w:val="000069FD"/>
    <w:rsid w:val="00006D1F"/>
    <w:rsid w:val="000070AD"/>
    <w:rsid w:val="0000747A"/>
    <w:rsid w:val="0001064C"/>
    <w:rsid w:val="00010C49"/>
    <w:rsid w:val="00011299"/>
    <w:rsid w:val="000113B6"/>
    <w:rsid w:val="00011744"/>
    <w:rsid w:val="00011968"/>
    <w:rsid w:val="00012525"/>
    <w:rsid w:val="000129E3"/>
    <w:rsid w:val="00012C86"/>
    <w:rsid w:val="00012F1A"/>
    <w:rsid w:val="00013242"/>
    <w:rsid w:val="00013910"/>
    <w:rsid w:val="0001412B"/>
    <w:rsid w:val="000143FE"/>
    <w:rsid w:val="00014D2E"/>
    <w:rsid w:val="00014D64"/>
    <w:rsid w:val="000154B8"/>
    <w:rsid w:val="00015C57"/>
    <w:rsid w:val="00016069"/>
    <w:rsid w:val="000168AC"/>
    <w:rsid w:val="00017431"/>
    <w:rsid w:val="0002013F"/>
    <w:rsid w:val="0002024B"/>
    <w:rsid w:val="0002036E"/>
    <w:rsid w:val="000209DD"/>
    <w:rsid w:val="0002135B"/>
    <w:rsid w:val="0002163C"/>
    <w:rsid w:val="00021BC7"/>
    <w:rsid w:val="00022AEE"/>
    <w:rsid w:val="00022E09"/>
    <w:rsid w:val="00022EBA"/>
    <w:rsid w:val="00023FB3"/>
    <w:rsid w:val="00024096"/>
    <w:rsid w:val="00024963"/>
    <w:rsid w:val="00024A2F"/>
    <w:rsid w:val="00024CBA"/>
    <w:rsid w:val="00025783"/>
    <w:rsid w:val="00025E47"/>
    <w:rsid w:val="000265A1"/>
    <w:rsid w:val="00026A2B"/>
    <w:rsid w:val="000270DA"/>
    <w:rsid w:val="00027429"/>
    <w:rsid w:val="00027DBE"/>
    <w:rsid w:val="000303FA"/>
    <w:rsid w:val="00031029"/>
    <w:rsid w:val="00031BA7"/>
    <w:rsid w:val="00033709"/>
    <w:rsid w:val="0003389C"/>
    <w:rsid w:val="00033A38"/>
    <w:rsid w:val="000342B1"/>
    <w:rsid w:val="00034598"/>
    <w:rsid w:val="0003483E"/>
    <w:rsid w:val="0003497B"/>
    <w:rsid w:val="0003514C"/>
    <w:rsid w:val="0003544F"/>
    <w:rsid w:val="0003596D"/>
    <w:rsid w:val="00035CE7"/>
    <w:rsid w:val="0003713A"/>
    <w:rsid w:val="00037667"/>
    <w:rsid w:val="00037B9B"/>
    <w:rsid w:val="00040278"/>
    <w:rsid w:val="000430F7"/>
    <w:rsid w:val="0004319D"/>
    <w:rsid w:val="00043550"/>
    <w:rsid w:val="00043CBC"/>
    <w:rsid w:val="00044214"/>
    <w:rsid w:val="00044470"/>
    <w:rsid w:val="00044B03"/>
    <w:rsid w:val="00044CD4"/>
    <w:rsid w:val="00044DB8"/>
    <w:rsid w:val="0004534B"/>
    <w:rsid w:val="00045661"/>
    <w:rsid w:val="00045A8A"/>
    <w:rsid w:val="00045FCD"/>
    <w:rsid w:val="0004620A"/>
    <w:rsid w:val="0004756D"/>
    <w:rsid w:val="00047C8F"/>
    <w:rsid w:val="00047CC4"/>
    <w:rsid w:val="000506A9"/>
    <w:rsid w:val="000509B3"/>
    <w:rsid w:val="00050CDC"/>
    <w:rsid w:val="00050F82"/>
    <w:rsid w:val="000511D1"/>
    <w:rsid w:val="00051609"/>
    <w:rsid w:val="00051F74"/>
    <w:rsid w:val="00052DCB"/>
    <w:rsid w:val="000535DC"/>
    <w:rsid w:val="00053CED"/>
    <w:rsid w:val="00054380"/>
    <w:rsid w:val="000544C3"/>
    <w:rsid w:val="00055B75"/>
    <w:rsid w:val="00055DC8"/>
    <w:rsid w:val="00056379"/>
    <w:rsid w:val="00056A22"/>
    <w:rsid w:val="00056A49"/>
    <w:rsid w:val="00056D62"/>
    <w:rsid w:val="000572D6"/>
    <w:rsid w:val="0005757B"/>
    <w:rsid w:val="00057B41"/>
    <w:rsid w:val="000601B4"/>
    <w:rsid w:val="00061272"/>
    <w:rsid w:val="00061359"/>
    <w:rsid w:val="000613CA"/>
    <w:rsid w:val="000626B3"/>
    <w:rsid w:val="00062867"/>
    <w:rsid w:val="00062F21"/>
    <w:rsid w:val="000632EB"/>
    <w:rsid w:val="000637D1"/>
    <w:rsid w:val="00063AC5"/>
    <w:rsid w:val="00063B4A"/>
    <w:rsid w:val="000640E9"/>
    <w:rsid w:val="00064245"/>
    <w:rsid w:val="000644CE"/>
    <w:rsid w:val="00064A8B"/>
    <w:rsid w:val="0006574F"/>
    <w:rsid w:val="00067A0E"/>
    <w:rsid w:val="000703B6"/>
    <w:rsid w:val="0007155D"/>
    <w:rsid w:val="00071F74"/>
    <w:rsid w:val="00072C8F"/>
    <w:rsid w:val="000734D9"/>
    <w:rsid w:val="00073A25"/>
    <w:rsid w:val="00073EBC"/>
    <w:rsid w:val="00073FCA"/>
    <w:rsid w:val="00074385"/>
    <w:rsid w:val="00074602"/>
    <w:rsid w:val="00074D80"/>
    <w:rsid w:val="00074F56"/>
    <w:rsid w:val="00075275"/>
    <w:rsid w:val="00075570"/>
    <w:rsid w:val="000762C8"/>
    <w:rsid w:val="00076395"/>
    <w:rsid w:val="0007643F"/>
    <w:rsid w:val="000769CB"/>
    <w:rsid w:val="000807B1"/>
    <w:rsid w:val="00082142"/>
    <w:rsid w:val="00082325"/>
    <w:rsid w:val="0008268D"/>
    <w:rsid w:val="00082A06"/>
    <w:rsid w:val="00082CF1"/>
    <w:rsid w:val="0008365B"/>
    <w:rsid w:val="00083EA7"/>
    <w:rsid w:val="000850F8"/>
    <w:rsid w:val="00085813"/>
    <w:rsid w:val="00086A7F"/>
    <w:rsid w:val="00086AE9"/>
    <w:rsid w:val="00087768"/>
    <w:rsid w:val="0008780F"/>
    <w:rsid w:val="00090952"/>
    <w:rsid w:val="00090A9B"/>
    <w:rsid w:val="00090D29"/>
    <w:rsid w:val="00090D43"/>
    <w:rsid w:val="000919BE"/>
    <w:rsid w:val="00091AC9"/>
    <w:rsid w:val="00091BEE"/>
    <w:rsid w:val="00091D87"/>
    <w:rsid w:val="00092CBD"/>
    <w:rsid w:val="00092F99"/>
    <w:rsid w:val="00093B5F"/>
    <w:rsid w:val="00093F8C"/>
    <w:rsid w:val="0009433E"/>
    <w:rsid w:val="00094C5A"/>
    <w:rsid w:val="00095A73"/>
    <w:rsid w:val="000971CC"/>
    <w:rsid w:val="0009743A"/>
    <w:rsid w:val="00097555"/>
    <w:rsid w:val="000A0EDB"/>
    <w:rsid w:val="000A1A8B"/>
    <w:rsid w:val="000A1AC3"/>
    <w:rsid w:val="000A2B4C"/>
    <w:rsid w:val="000A2E47"/>
    <w:rsid w:val="000A3204"/>
    <w:rsid w:val="000A368C"/>
    <w:rsid w:val="000A45C8"/>
    <w:rsid w:val="000A464F"/>
    <w:rsid w:val="000A4AEE"/>
    <w:rsid w:val="000A4EB6"/>
    <w:rsid w:val="000A4EE3"/>
    <w:rsid w:val="000A511B"/>
    <w:rsid w:val="000A543A"/>
    <w:rsid w:val="000A5E02"/>
    <w:rsid w:val="000A5EE9"/>
    <w:rsid w:val="000A6B6C"/>
    <w:rsid w:val="000B01C0"/>
    <w:rsid w:val="000B0A87"/>
    <w:rsid w:val="000B1D56"/>
    <w:rsid w:val="000B201C"/>
    <w:rsid w:val="000B28C3"/>
    <w:rsid w:val="000B2FCD"/>
    <w:rsid w:val="000B339D"/>
    <w:rsid w:val="000B3A1A"/>
    <w:rsid w:val="000B4619"/>
    <w:rsid w:val="000B5887"/>
    <w:rsid w:val="000B5B6D"/>
    <w:rsid w:val="000B5B74"/>
    <w:rsid w:val="000B5C05"/>
    <w:rsid w:val="000B756E"/>
    <w:rsid w:val="000C037A"/>
    <w:rsid w:val="000C0EE6"/>
    <w:rsid w:val="000C0F44"/>
    <w:rsid w:val="000C10D4"/>
    <w:rsid w:val="000C14A6"/>
    <w:rsid w:val="000C1724"/>
    <w:rsid w:val="000C1D92"/>
    <w:rsid w:val="000C1E09"/>
    <w:rsid w:val="000C23BC"/>
    <w:rsid w:val="000C2607"/>
    <w:rsid w:val="000C2BA1"/>
    <w:rsid w:val="000C35D9"/>
    <w:rsid w:val="000C3BE8"/>
    <w:rsid w:val="000C42D6"/>
    <w:rsid w:val="000C4B89"/>
    <w:rsid w:val="000C5C3C"/>
    <w:rsid w:val="000C67C8"/>
    <w:rsid w:val="000C7489"/>
    <w:rsid w:val="000D1380"/>
    <w:rsid w:val="000D1CE7"/>
    <w:rsid w:val="000D2015"/>
    <w:rsid w:val="000D2960"/>
    <w:rsid w:val="000D486E"/>
    <w:rsid w:val="000D4BD0"/>
    <w:rsid w:val="000D4D91"/>
    <w:rsid w:val="000D4ED1"/>
    <w:rsid w:val="000D552B"/>
    <w:rsid w:val="000D5822"/>
    <w:rsid w:val="000D58F8"/>
    <w:rsid w:val="000D59D3"/>
    <w:rsid w:val="000D6DA3"/>
    <w:rsid w:val="000D7231"/>
    <w:rsid w:val="000D726F"/>
    <w:rsid w:val="000D7DA6"/>
    <w:rsid w:val="000D7F80"/>
    <w:rsid w:val="000D7FC8"/>
    <w:rsid w:val="000E01B6"/>
    <w:rsid w:val="000E0694"/>
    <w:rsid w:val="000E0720"/>
    <w:rsid w:val="000E0D57"/>
    <w:rsid w:val="000E143B"/>
    <w:rsid w:val="000E1C32"/>
    <w:rsid w:val="000E1DBA"/>
    <w:rsid w:val="000E244E"/>
    <w:rsid w:val="000E3DCB"/>
    <w:rsid w:val="000E3DE5"/>
    <w:rsid w:val="000E411E"/>
    <w:rsid w:val="000E425A"/>
    <w:rsid w:val="000E5F90"/>
    <w:rsid w:val="000E695F"/>
    <w:rsid w:val="000E6E70"/>
    <w:rsid w:val="000E71C7"/>
    <w:rsid w:val="000E73CF"/>
    <w:rsid w:val="000E78DA"/>
    <w:rsid w:val="000F0FF7"/>
    <w:rsid w:val="000F1BDC"/>
    <w:rsid w:val="000F240F"/>
    <w:rsid w:val="000F3531"/>
    <w:rsid w:val="000F3B3B"/>
    <w:rsid w:val="000F43AB"/>
    <w:rsid w:val="000F4ACD"/>
    <w:rsid w:val="000F4F92"/>
    <w:rsid w:val="000F54B5"/>
    <w:rsid w:val="000F70DC"/>
    <w:rsid w:val="000F7718"/>
    <w:rsid w:val="00100092"/>
    <w:rsid w:val="001005F2"/>
    <w:rsid w:val="0010086C"/>
    <w:rsid w:val="00100E23"/>
    <w:rsid w:val="00101336"/>
    <w:rsid w:val="00101AA4"/>
    <w:rsid w:val="00101F70"/>
    <w:rsid w:val="00101FB3"/>
    <w:rsid w:val="001021DD"/>
    <w:rsid w:val="00102DFC"/>
    <w:rsid w:val="00102EB6"/>
    <w:rsid w:val="001041CE"/>
    <w:rsid w:val="0010505D"/>
    <w:rsid w:val="00105091"/>
    <w:rsid w:val="0010513D"/>
    <w:rsid w:val="001054FB"/>
    <w:rsid w:val="001058AF"/>
    <w:rsid w:val="00105AAB"/>
    <w:rsid w:val="001064B5"/>
    <w:rsid w:val="00106D72"/>
    <w:rsid w:val="001072BE"/>
    <w:rsid w:val="00107C9F"/>
    <w:rsid w:val="001103E0"/>
    <w:rsid w:val="001104A7"/>
    <w:rsid w:val="00110570"/>
    <w:rsid w:val="0011108F"/>
    <w:rsid w:val="00111A8B"/>
    <w:rsid w:val="00111B9F"/>
    <w:rsid w:val="001122CA"/>
    <w:rsid w:val="001126EF"/>
    <w:rsid w:val="00112ABE"/>
    <w:rsid w:val="00112EA9"/>
    <w:rsid w:val="001132A3"/>
    <w:rsid w:val="001137FD"/>
    <w:rsid w:val="0011413F"/>
    <w:rsid w:val="00115BBF"/>
    <w:rsid w:val="00115DE8"/>
    <w:rsid w:val="00116DB1"/>
    <w:rsid w:val="0011759A"/>
    <w:rsid w:val="001177A6"/>
    <w:rsid w:val="001178D1"/>
    <w:rsid w:val="00117D48"/>
    <w:rsid w:val="00120937"/>
    <w:rsid w:val="00120CAF"/>
    <w:rsid w:val="00120F3A"/>
    <w:rsid w:val="00121645"/>
    <w:rsid w:val="001216A2"/>
    <w:rsid w:val="00121B1E"/>
    <w:rsid w:val="00121B64"/>
    <w:rsid w:val="001228D9"/>
    <w:rsid w:val="00122D5D"/>
    <w:rsid w:val="00123008"/>
    <w:rsid w:val="00123401"/>
    <w:rsid w:val="00123445"/>
    <w:rsid w:val="00124E37"/>
    <w:rsid w:val="00124F22"/>
    <w:rsid w:val="00124F23"/>
    <w:rsid w:val="0012538D"/>
    <w:rsid w:val="0012539F"/>
    <w:rsid w:val="00126127"/>
    <w:rsid w:val="00127401"/>
    <w:rsid w:val="0013036F"/>
    <w:rsid w:val="0013183A"/>
    <w:rsid w:val="00131F71"/>
    <w:rsid w:val="00132241"/>
    <w:rsid w:val="0013225B"/>
    <w:rsid w:val="001346EB"/>
    <w:rsid w:val="001349D8"/>
    <w:rsid w:val="001350C1"/>
    <w:rsid w:val="00135C0D"/>
    <w:rsid w:val="00136615"/>
    <w:rsid w:val="00136D07"/>
    <w:rsid w:val="00137D08"/>
    <w:rsid w:val="00137D8C"/>
    <w:rsid w:val="001401E1"/>
    <w:rsid w:val="001405B7"/>
    <w:rsid w:val="00140990"/>
    <w:rsid w:val="001413DA"/>
    <w:rsid w:val="00141F4B"/>
    <w:rsid w:val="0014247F"/>
    <w:rsid w:val="001425CF"/>
    <w:rsid w:val="0014327D"/>
    <w:rsid w:val="00143379"/>
    <w:rsid w:val="0014431E"/>
    <w:rsid w:val="00145143"/>
    <w:rsid w:val="001451D2"/>
    <w:rsid w:val="00145576"/>
    <w:rsid w:val="00145C7B"/>
    <w:rsid w:val="00146076"/>
    <w:rsid w:val="001468A5"/>
    <w:rsid w:val="00146C91"/>
    <w:rsid w:val="00147723"/>
    <w:rsid w:val="001479B3"/>
    <w:rsid w:val="001512DC"/>
    <w:rsid w:val="00151AFC"/>
    <w:rsid w:val="00151B62"/>
    <w:rsid w:val="00151DD3"/>
    <w:rsid w:val="00152F80"/>
    <w:rsid w:val="0015408B"/>
    <w:rsid w:val="001548F0"/>
    <w:rsid w:val="001549D8"/>
    <w:rsid w:val="00154E23"/>
    <w:rsid w:val="00154E91"/>
    <w:rsid w:val="00155326"/>
    <w:rsid w:val="00156975"/>
    <w:rsid w:val="00156D9B"/>
    <w:rsid w:val="00156E17"/>
    <w:rsid w:val="00157D3A"/>
    <w:rsid w:val="00157E85"/>
    <w:rsid w:val="001604E5"/>
    <w:rsid w:val="00160738"/>
    <w:rsid w:val="00160899"/>
    <w:rsid w:val="00161447"/>
    <w:rsid w:val="00162F74"/>
    <w:rsid w:val="001634CF"/>
    <w:rsid w:val="001641BD"/>
    <w:rsid w:val="001643FA"/>
    <w:rsid w:val="00165251"/>
    <w:rsid w:val="00165909"/>
    <w:rsid w:val="00165B9B"/>
    <w:rsid w:val="00165D18"/>
    <w:rsid w:val="00166175"/>
    <w:rsid w:val="0016661B"/>
    <w:rsid w:val="00166A05"/>
    <w:rsid w:val="00166A7C"/>
    <w:rsid w:val="00166BBD"/>
    <w:rsid w:val="001677E9"/>
    <w:rsid w:val="001701E2"/>
    <w:rsid w:val="00170637"/>
    <w:rsid w:val="00170CD0"/>
    <w:rsid w:val="00170DBE"/>
    <w:rsid w:val="001715D0"/>
    <w:rsid w:val="0017246A"/>
    <w:rsid w:val="00172703"/>
    <w:rsid w:val="00172F14"/>
    <w:rsid w:val="001730EE"/>
    <w:rsid w:val="00173493"/>
    <w:rsid w:val="001755C3"/>
    <w:rsid w:val="00175BF0"/>
    <w:rsid w:val="00176081"/>
    <w:rsid w:val="001761D3"/>
    <w:rsid w:val="00177806"/>
    <w:rsid w:val="001779B0"/>
    <w:rsid w:val="00180434"/>
    <w:rsid w:val="001805CA"/>
    <w:rsid w:val="00180D88"/>
    <w:rsid w:val="001814D7"/>
    <w:rsid w:val="00181564"/>
    <w:rsid w:val="001826A7"/>
    <w:rsid w:val="0018304A"/>
    <w:rsid w:val="00184EE6"/>
    <w:rsid w:val="00184F94"/>
    <w:rsid w:val="001853BF"/>
    <w:rsid w:val="00185C05"/>
    <w:rsid w:val="00185D06"/>
    <w:rsid w:val="001861E2"/>
    <w:rsid w:val="00186546"/>
    <w:rsid w:val="001874FC"/>
    <w:rsid w:val="00187D7B"/>
    <w:rsid w:val="00190083"/>
    <w:rsid w:val="00190C56"/>
    <w:rsid w:val="00192F77"/>
    <w:rsid w:val="00192F7A"/>
    <w:rsid w:val="00193756"/>
    <w:rsid w:val="00193A3E"/>
    <w:rsid w:val="00193C41"/>
    <w:rsid w:val="0019420C"/>
    <w:rsid w:val="001949D4"/>
    <w:rsid w:val="00195019"/>
    <w:rsid w:val="001954D9"/>
    <w:rsid w:val="00195DC9"/>
    <w:rsid w:val="0019606D"/>
    <w:rsid w:val="00196112"/>
    <w:rsid w:val="00196476"/>
    <w:rsid w:val="001969A7"/>
    <w:rsid w:val="00196A66"/>
    <w:rsid w:val="00196B48"/>
    <w:rsid w:val="0019729B"/>
    <w:rsid w:val="00197906"/>
    <w:rsid w:val="00197F16"/>
    <w:rsid w:val="001A00B9"/>
    <w:rsid w:val="001A01F4"/>
    <w:rsid w:val="001A03ED"/>
    <w:rsid w:val="001A0772"/>
    <w:rsid w:val="001A0DD3"/>
    <w:rsid w:val="001A0EF3"/>
    <w:rsid w:val="001A143C"/>
    <w:rsid w:val="001A156A"/>
    <w:rsid w:val="001A1701"/>
    <w:rsid w:val="001A2700"/>
    <w:rsid w:val="001A273B"/>
    <w:rsid w:val="001A2D72"/>
    <w:rsid w:val="001A314A"/>
    <w:rsid w:val="001A34FA"/>
    <w:rsid w:val="001A37C4"/>
    <w:rsid w:val="001A395E"/>
    <w:rsid w:val="001A45A8"/>
    <w:rsid w:val="001A4E59"/>
    <w:rsid w:val="001A51C2"/>
    <w:rsid w:val="001A524C"/>
    <w:rsid w:val="001A530B"/>
    <w:rsid w:val="001A5663"/>
    <w:rsid w:val="001A5739"/>
    <w:rsid w:val="001A5AD2"/>
    <w:rsid w:val="001A5C75"/>
    <w:rsid w:val="001A5FE4"/>
    <w:rsid w:val="001A610B"/>
    <w:rsid w:val="001A639C"/>
    <w:rsid w:val="001A7E74"/>
    <w:rsid w:val="001B00B6"/>
    <w:rsid w:val="001B02B7"/>
    <w:rsid w:val="001B0BE5"/>
    <w:rsid w:val="001B0C3C"/>
    <w:rsid w:val="001B16CB"/>
    <w:rsid w:val="001B208E"/>
    <w:rsid w:val="001B295B"/>
    <w:rsid w:val="001B3B75"/>
    <w:rsid w:val="001B50E8"/>
    <w:rsid w:val="001B5FF6"/>
    <w:rsid w:val="001B6F56"/>
    <w:rsid w:val="001B7326"/>
    <w:rsid w:val="001B7CA6"/>
    <w:rsid w:val="001C0A02"/>
    <w:rsid w:val="001C0DB4"/>
    <w:rsid w:val="001C18D6"/>
    <w:rsid w:val="001C1908"/>
    <w:rsid w:val="001C1946"/>
    <w:rsid w:val="001C2EB6"/>
    <w:rsid w:val="001C388B"/>
    <w:rsid w:val="001C3B28"/>
    <w:rsid w:val="001C3C0E"/>
    <w:rsid w:val="001C3C75"/>
    <w:rsid w:val="001C3E94"/>
    <w:rsid w:val="001C423E"/>
    <w:rsid w:val="001C460D"/>
    <w:rsid w:val="001C5161"/>
    <w:rsid w:val="001C5512"/>
    <w:rsid w:val="001C58F2"/>
    <w:rsid w:val="001C6036"/>
    <w:rsid w:val="001C7242"/>
    <w:rsid w:val="001C73AD"/>
    <w:rsid w:val="001C7AD1"/>
    <w:rsid w:val="001C7E17"/>
    <w:rsid w:val="001D03FB"/>
    <w:rsid w:val="001D049C"/>
    <w:rsid w:val="001D0976"/>
    <w:rsid w:val="001D1402"/>
    <w:rsid w:val="001D2130"/>
    <w:rsid w:val="001D24E9"/>
    <w:rsid w:val="001D2DCF"/>
    <w:rsid w:val="001D371D"/>
    <w:rsid w:val="001D3C8E"/>
    <w:rsid w:val="001D4001"/>
    <w:rsid w:val="001D42BB"/>
    <w:rsid w:val="001D47CA"/>
    <w:rsid w:val="001D49C5"/>
    <w:rsid w:val="001D4E95"/>
    <w:rsid w:val="001D54BC"/>
    <w:rsid w:val="001D5B2B"/>
    <w:rsid w:val="001D6370"/>
    <w:rsid w:val="001D6B6A"/>
    <w:rsid w:val="001D75C5"/>
    <w:rsid w:val="001D75DF"/>
    <w:rsid w:val="001D7645"/>
    <w:rsid w:val="001D7E18"/>
    <w:rsid w:val="001E03E9"/>
    <w:rsid w:val="001E0C8A"/>
    <w:rsid w:val="001E15C8"/>
    <w:rsid w:val="001E18F8"/>
    <w:rsid w:val="001E2211"/>
    <w:rsid w:val="001E2231"/>
    <w:rsid w:val="001E2B9B"/>
    <w:rsid w:val="001E2D77"/>
    <w:rsid w:val="001E315A"/>
    <w:rsid w:val="001E3434"/>
    <w:rsid w:val="001E348B"/>
    <w:rsid w:val="001E36B2"/>
    <w:rsid w:val="001E36C8"/>
    <w:rsid w:val="001E38CB"/>
    <w:rsid w:val="001E3C0A"/>
    <w:rsid w:val="001E3F21"/>
    <w:rsid w:val="001E4550"/>
    <w:rsid w:val="001E4916"/>
    <w:rsid w:val="001E5055"/>
    <w:rsid w:val="001E5153"/>
    <w:rsid w:val="001E5407"/>
    <w:rsid w:val="001E5757"/>
    <w:rsid w:val="001E5C10"/>
    <w:rsid w:val="001E66DB"/>
    <w:rsid w:val="001E66FD"/>
    <w:rsid w:val="001E69DC"/>
    <w:rsid w:val="001E7D96"/>
    <w:rsid w:val="001F0E17"/>
    <w:rsid w:val="001F0EEB"/>
    <w:rsid w:val="001F2BD1"/>
    <w:rsid w:val="001F371F"/>
    <w:rsid w:val="001F4430"/>
    <w:rsid w:val="001F4E85"/>
    <w:rsid w:val="001F538F"/>
    <w:rsid w:val="001F5DC0"/>
    <w:rsid w:val="001F6132"/>
    <w:rsid w:val="001F65F7"/>
    <w:rsid w:val="001F70AF"/>
    <w:rsid w:val="001F72B6"/>
    <w:rsid w:val="001F7822"/>
    <w:rsid w:val="001F7B59"/>
    <w:rsid w:val="00200ADE"/>
    <w:rsid w:val="00200CD5"/>
    <w:rsid w:val="00200E3D"/>
    <w:rsid w:val="00201505"/>
    <w:rsid w:val="00201FA5"/>
    <w:rsid w:val="00201FC1"/>
    <w:rsid w:val="00202666"/>
    <w:rsid w:val="00203493"/>
    <w:rsid w:val="002035B1"/>
    <w:rsid w:val="0020412C"/>
    <w:rsid w:val="0020532D"/>
    <w:rsid w:val="00206F75"/>
    <w:rsid w:val="00207350"/>
    <w:rsid w:val="00207492"/>
    <w:rsid w:val="00210669"/>
    <w:rsid w:val="00210C9E"/>
    <w:rsid w:val="00210FD5"/>
    <w:rsid w:val="00211AD9"/>
    <w:rsid w:val="00212578"/>
    <w:rsid w:val="002126C2"/>
    <w:rsid w:val="002127D3"/>
    <w:rsid w:val="00212D3E"/>
    <w:rsid w:val="0021344C"/>
    <w:rsid w:val="00213FEB"/>
    <w:rsid w:val="00214552"/>
    <w:rsid w:val="00214C04"/>
    <w:rsid w:val="00214DE5"/>
    <w:rsid w:val="00215A81"/>
    <w:rsid w:val="0021705B"/>
    <w:rsid w:val="00217469"/>
    <w:rsid w:val="002178F3"/>
    <w:rsid w:val="00217CA2"/>
    <w:rsid w:val="00217D53"/>
    <w:rsid w:val="0022069D"/>
    <w:rsid w:val="002207D9"/>
    <w:rsid w:val="00220A5E"/>
    <w:rsid w:val="00220BDD"/>
    <w:rsid w:val="00221236"/>
    <w:rsid w:val="0022128F"/>
    <w:rsid w:val="0022180E"/>
    <w:rsid w:val="00221F5E"/>
    <w:rsid w:val="00222176"/>
    <w:rsid w:val="00223453"/>
    <w:rsid w:val="00223835"/>
    <w:rsid w:val="0022393A"/>
    <w:rsid w:val="00224674"/>
    <w:rsid w:val="00225220"/>
    <w:rsid w:val="0022543E"/>
    <w:rsid w:val="002255BC"/>
    <w:rsid w:val="00226488"/>
    <w:rsid w:val="002264CB"/>
    <w:rsid w:val="0022694B"/>
    <w:rsid w:val="00226E23"/>
    <w:rsid w:val="0023017A"/>
    <w:rsid w:val="00230739"/>
    <w:rsid w:val="00230B52"/>
    <w:rsid w:val="00230B76"/>
    <w:rsid w:val="00230CA1"/>
    <w:rsid w:val="00231259"/>
    <w:rsid w:val="00231505"/>
    <w:rsid w:val="00231D99"/>
    <w:rsid w:val="00231E9C"/>
    <w:rsid w:val="00232241"/>
    <w:rsid w:val="0023276D"/>
    <w:rsid w:val="00232B08"/>
    <w:rsid w:val="00233B2B"/>
    <w:rsid w:val="00234602"/>
    <w:rsid w:val="002347B7"/>
    <w:rsid w:val="00234C53"/>
    <w:rsid w:val="00234DE8"/>
    <w:rsid w:val="00234F07"/>
    <w:rsid w:val="00235DB1"/>
    <w:rsid w:val="002360A6"/>
    <w:rsid w:val="0023691C"/>
    <w:rsid w:val="00236DF2"/>
    <w:rsid w:val="0023737D"/>
    <w:rsid w:val="00237613"/>
    <w:rsid w:val="00237B42"/>
    <w:rsid w:val="00237D0B"/>
    <w:rsid w:val="00241347"/>
    <w:rsid w:val="002415DB"/>
    <w:rsid w:val="00241692"/>
    <w:rsid w:val="00241C3E"/>
    <w:rsid w:val="00241E6A"/>
    <w:rsid w:val="00242413"/>
    <w:rsid w:val="0024297C"/>
    <w:rsid w:val="00242F0D"/>
    <w:rsid w:val="00243AFA"/>
    <w:rsid w:val="00245340"/>
    <w:rsid w:val="002454FC"/>
    <w:rsid w:val="00246DB7"/>
    <w:rsid w:val="0024732B"/>
    <w:rsid w:val="0024799B"/>
    <w:rsid w:val="00250840"/>
    <w:rsid w:val="002510C5"/>
    <w:rsid w:val="002515C3"/>
    <w:rsid w:val="002518DE"/>
    <w:rsid w:val="00251B03"/>
    <w:rsid w:val="00251F4F"/>
    <w:rsid w:val="00252752"/>
    <w:rsid w:val="00253AD8"/>
    <w:rsid w:val="00253F4A"/>
    <w:rsid w:val="00254697"/>
    <w:rsid w:val="00254DBA"/>
    <w:rsid w:val="00254E29"/>
    <w:rsid w:val="00255187"/>
    <w:rsid w:val="00255859"/>
    <w:rsid w:val="00255921"/>
    <w:rsid w:val="00255C09"/>
    <w:rsid w:val="00255F32"/>
    <w:rsid w:val="002560E0"/>
    <w:rsid w:val="00256F8E"/>
    <w:rsid w:val="0026017E"/>
    <w:rsid w:val="002606FD"/>
    <w:rsid w:val="00260C92"/>
    <w:rsid w:val="002610C0"/>
    <w:rsid w:val="00261B1D"/>
    <w:rsid w:val="00262177"/>
    <w:rsid w:val="0026259C"/>
    <w:rsid w:val="00262BBE"/>
    <w:rsid w:val="0026321F"/>
    <w:rsid w:val="0026328E"/>
    <w:rsid w:val="00263A8B"/>
    <w:rsid w:val="00263CAC"/>
    <w:rsid w:val="00263DD6"/>
    <w:rsid w:val="00265D05"/>
    <w:rsid w:val="002663D8"/>
    <w:rsid w:val="00266718"/>
    <w:rsid w:val="00267EF6"/>
    <w:rsid w:val="00270DA6"/>
    <w:rsid w:val="0027126E"/>
    <w:rsid w:val="00271678"/>
    <w:rsid w:val="00271E11"/>
    <w:rsid w:val="00271E26"/>
    <w:rsid w:val="0027290D"/>
    <w:rsid w:val="00272E2C"/>
    <w:rsid w:val="00273168"/>
    <w:rsid w:val="002735BE"/>
    <w:rsid w:val="00274386"/>
    <w:rsid w:val="0027439A"/>
    <w:rsid w:val="00274A50"/>
    <w:rsid w:val="00275559"/>
    <w:rsid w:val="002761AD"/>
    <w:rsid w:val="002766BC"/>
    <w:rsid w:val="002767C2"/>
    <w:rsid w:val="0027680F"/>
    <w:rsid w:val="002770C1"/>
    <w:rsid w:val="00277646"/>
    <w:rsid w:val="0027770B"/>
    <w:rsid w:val="00277A64"/>
    <w:rsid w:val="00277B5F"/>
    <w:rsid w:val="0028134B"/>
    <w:rsid w:val="002817D9"/>
    <w:rsid w:val="00281B15"/>
    <w:rsid w:val="002826A3"/>
    <w:rsid w:val="002826E6"/>
    <w:rsid w:val="00282B92"/>
    <w:rsid w:val="002832D9"/>
    <w:rsid w:val="0028429D"/>
    <w:rsid w:val="00284E3B"/>
    <w:rsid w:val="0028501E"/>
    <w:rsid w:val="00286D36"/>
    <w:rsid w:val="00286D66"/>
    <w:rsid w:val="00287278"/>
    <w:rsid w:val="002874AC"/>
    <w:rsid w:val="00290F1B"/>
    <w:rsid w:val="00291060"/>
    <w:rsid w:val="00291764"/>
    <w:rsid w:val="00291B46"/>
    <w:rsid w:val="00292206"/>
    <w:rsid w:val="002931A6"/>
    <w:rsid w:val="002931DA"/>
    <w:rsid w:val="0029371B"/>
    <w:rsid w:val="00293978"/>
    <w:rsid w:val="002940BE"/>
    <w:rsid w:val="0029440F"/>
    <w:rsid w:val="002947A3"/>
    <w:rsid w:val="00294E47"/>
    <w:rsid w:val="0029543B"/>
    <w:rsid w:val="00295515"/>
    <w:rsid w:val="0029641F"/>
    <w:rsid w:val="00297ABE"/>
    <w:rsid w:val="002A01D9"/>
    <w:rsid w:val="002A03D2"/>
    <w:rsid w:val="002A0CE7"/>
    <w:rsid w:val="002A0D28"/>
    <w:rsid w:val="002A11EB"/>
    <w:rsid w:val="002A1327"/>
    <w:rsid w:val="002A1BA8"/>
    <w:rsid w:val="002A21F1"/>
    <w:rsid w:val="002A276D"/>
    <w:rsid w:val="002A3293"/>
    <w:rsid w:val="002A3C1B"/>
    <w:rsid w:val="002A3EB3"/>
    <w:rsid w:val="002A4101"/>
    <w:rsid w:val="002A4778"/>
    <w:rsid w:val="002A48E7"/>
    <w:rsid w:val="002A4F73"/>
    <w:rsid w:val="002A6618"/>
    <w:rsid w:val="002A6AC5"/>
    <w:rsid w:val="002B0884"/>
    <w:rsid w:val="002B141B"/>
    <w:rsid w:val="002B266D"/>
    <w:rsid w:val="002B2A34"/>
    <w:rsid w:val="002B31A0"/>
    <w:rsid w:val="002B4A23"/>
    <w:rsid w:val="002B4B67"/>
    <w:rsid w:val="002B5558"/>
    <w:rsid w:val="002B5B25"/>
    <w:rsid w:val="002B5F9A"/>
    <w:rsid w:val="002B6839"/>
    <w:rsid w:val="002B7641"/>
    <w:rsid w:val="002C0243"/>
    <w:rsid w:val="002C03F2"/>
    <w:rsid w:val="002C0473"/>
    <w:rsid w:val="002C0CBC"/>
    <w:rsid w:val="002C140D"/>
    <w:rsid w:val="002C1F84"/>
    <w:rsid w:val="002C2D3B"/>
    <w:rsid w:val="002C4501"/>
    <w:rsid w:val="002C5ABC"/>
    <w:rsid w:val="002C5C8C"/>
    <w:rsid w:val="002C5CD5"/>
    <w:rsid w:val="002C6664"/>
    <w:rsid w:val="002C66D4"/>
    <w:rsid w:val="002C73DA"/>
    <w:rsid w:val="002C74CF"/>
    <w:rsid w:val="002C7CBC"/>
    <w:rsid w:val="002C7F50"/>
    <w:rsid w:val="002D0832"/>
    <w:rsid w:val="002D0C19"/>
    <w:rsid w:val="002D0D08"/>
    <w:rsid w:val="002D139B"/>
    <w:rsid w:val="002D184B"/>
    <w:rsid w:val="002D18E4"/>
    <w:rsid w:val="002D20F9"/>
    <w:rsid w:val="002D23ED"/>
    <w:rsid w:val="002D2B0C"/>
    <w:rsid w:val="002D2FC3"/>
    <w:rsid w:val="002D304E"/>
    <w:rsid w:val="002D3396"/>
    <w:rsid w:val="002D3928"/>
    <w:rsid w:val="002D3C33"/>
    <w:rsid w:val="002D416F"/>
    <w:rsid w:val="002D4344"/>
    <w:rsid w:val="002D437F"/>
    <w:rsid w:val="002D4745"/>
    <w:rsid w:val="002D5327"/>
    <w:rsid w:val="002D5BBD"/>
    <w:rsid w:val="002D6150"/>
    <w:rsid w:val="002D6B34"/>
    <w:rsid w:val="002D6F15"/>
    <w:rsid w:val="002D7086"/>
    <w:rsid w:val="002D786E"/>
    <w:rsid w:val="002D7D58"/>
    <w:rsid w:val="002E0A59"/>
    <w:rsid w:val="002E23B5"/>
    <w:rsid w:val="002E426B"/>
    <w:rsid w:val="002E4A82"/>
    <w:rsid w:val="002E4BD7"/>
    <w:rsid w:val="002E52CD"/>
    <w:rsid w:val="002E5E08"/>
    <w:rsid w:val="002E6647"/>
    <w:rsid w:val="002E7429"/>
    <w:rsid w:val="002E7BE7"/>
    <w:rsid w:val="002F004C"/>
    <w:rsid w:val="002F07D4"/>
    <w:rsid w:val="002F0A22"/>
    <w:rsid w:val="002F12BC"/>
    <w:rsid w:val="002F17A8"/>
    <w:rsid w:val="002F1A6B"/>
    <w:rsid w:val="002F1DCC"/>
    <w:rsid w:val="002F294F"/>
    <w:rsid w:val="002F3267"/>
    <w:rsid w:val="002F348E"/>
    <w:rsid w:val="002F3577"/>
    <w:rsid w:val="002F448B"/>
    <w:rsid w:val="002F452B"/>
    <w:rsid w:val="002F5A7C"/>
    <w:rsid w:val="002F5BBE"/>
    <w:rsid w:val="002F657E"/>
    <w:rsid w:val="002F6AB6"/>
    <w:rsid w:val="002F6D37"/>
    <w:rsid w:val="002F707A"/>
    <w:rsid w:val="002F751D"/>
    <w:rsid w:val="0030005F"/>
    <w:rsid w:val="003004CC"/>
    <w:rsid w:val="00301610"/>
    <w:rsid w:val="00301FC5"/>
    <w:rsid w:val="00302B3F"/>
    <w:rsid w:val="00302E1E"/>
    <w:rsid w:val="003031D4"/>
    <w:rsid w:val="003038C9"/>
    <w:rsid w:val="00304424"/>
    <w:rsid w:val="0030456A"/>
    <w:rsid w:val="0030465D"/>
    <w:rsid w:val="00306304"/>
    <w:rsid w:val="003064C0"/>
    <w:rsid w:val="003068F4"/>
    <w:rsid w:val="00306941"/>
    <w:rsid w:val="00310EB6"/>
    <w:rsid w:val="00311353"/>
    <w:rsid w:val="003115F1"/>
    <w:rsid w:val="00311775"/>
    <w:rsid w:val="003123E6"/>
    <w:rsid w:val="003125BD"/>
    <w:rsid w:val="00314892"/>
    <w:rsid w:val="00314C6F"/>
    <w:rsid w:val="00314ED5"/>
    <w:rsid w:val="00315004"/>
    <w:rsid w:val="00315A58"/>
    <w:rsid w:val="00315E30"/>
    <w:rsid w:val="0031652A"/>
    <w:rsid w:val="003210A6"/>
    <w:rsid w:val="00321BC4"/>
    <w:rsid w:val="00321FAA"/>
    <w:rsid w:val="003227F4"/>
    <w:rsid w:val="00322B53"/>
    <w:rsid w:val="00322BA1"/>
    <w:rsid w:val="003232C4"/>
    <w:rsid w:val="00323A8D"/>
    <w:rsid w:val="0032401E"/>
    <w:rsid w:val="00324881"/>
    <w:rsid w:val="003248A1"/>
    <w:rsid w:val="003248A9"/>
    <w:rsid w:val="00325443"/>
    <w:rsid w:val="003259F5"/>
    <w:rsid w:val="00325BBD"/>
    <w:rsid w:val="00325DD9"/>
    <w:rsid w:val="0032664D"/>
    <w:rsid w:val="0032689B"/>
    <w:rsid w:val="003268B1"/>
    <w:rsid w:val="00326F75"/>
    <w:rsid w:val="0032715C"/>
    <w:rsid w:val="003277AB"/>
    <w:rsid w:val="003277F7"/>
    <w:rsid w:val="00327C48"/>
    <w:rsid w:val="00331340"/>
    <w:rsid w:val="003324A2"/>
    <w:rsid w:val="00332E27"/>
    <w:rsid w:val="00332F14"/>
    <w:rsid w:val="00332F61"/>
    <w:rsid w:val="0033448E"/>
    <w:rsid w:val="00334517"/>
    <w:rsid w:val="00335734"/>
    <w:rsid w:val="00335B87"/>
    <w:rsid w:val="00336461"/>
    <w:rsid w:val="00336750"/>
    <w:rsid w:val="00336A03"/>
    <w:rsid w:val="00336D2E"/>
    <w:rsid w:val="00337423"/>
    <w:rsid w:val="00337568"/>
    <w:rsid w:val="0033764B"/>
    <w:rsid w:val="00337711"/>
    <w:rsid w:val="00337D7E"/>
    <w:rsid w:val="00340902"/>
    <w:rsid w:val="00340D8B"/>
    <w:rsid w:val="0034110E"/>
    <w:rsid w:val="00341428"/>
    <w:rsid w:val="0034178A"/>
    <w:rsid w:val="0034267C"/>
    <w:rsid w:val="00342B17"/>
    <w:rsid w:val="00342F56"/>
    <w:rsid w:val="00343201"/>
    <w:rsid w:val="00343F5F"/>
    <w:rsid w:val="00344AB8"/>
    <w:rsid w:val="003451D8"/>
    <w:rsid w:val="00345750"/>
    <w:rsid w:val="003459A7"/>
    <w:rsid w:val="0034666E"/>
    <w:rsid w:val="003479CC"/>
    <w:rsid w:val="00350184"/>
    <w:rsid w:val="00350193"/>
    <w:rsid w:val="0035064D"/>
    <w:rsid w:val="003512D8"/>
    <w:rsid w:val="00351789"/>
    <w:rsid w:val="003523B7"/>
    <w:rsid w:val="00352CD5"/>
    <w:rsid w:val="00353135"/>
    <w:rsid w:val="003531D4"/>
    <w:rsid w:val="0035375F"/>
    <w:rsid w:val="00353F5B"/>
    <w:rsid w:val="003546A3"/>
    <w:rsid w:val="00354B22"/>
    <w:rsid w:val="00354C77"/>
    <w:rsid w:val="0035628B"/>
    <w:rsid w:val="003603AA"/>
    <w:rsid w:val="00360E21"/>
    <w:rsid w:val="00360E5F"/>
    <w:rsid w:val="0036100B"/>
    <w:rsid w:val="00361212"/>
    <w:rsid w:val="003618DA"/>
    <w:rsid w:val="003628B6"/>
    <w:rsid w:val="00362BA3"/>
    <w:rsid w:val="003633F1"/>
    <w:rsid w:val="00363515"/>
    <w:rsid w:val="00363BDD"/>
    <w:rsid w:val="00364B4F"/>
    <w:rsid w:val="00365CAA"/>
    <w:rsid w:val="00365F8B"/>
    <w:rsid w:val="00366C49"/>
    <w:rsid w:val="003671E5"/>
    <w:rsid w:val="00367738"/>
    <w:rsid w:val="003679C4"/>
    <w:rsid w:val="00367A8F"/>
    <w:rsid w:val="00367B94"/>
    <w:rsid w:val="0037045C"/>
    <w:rsid w:val="00370DF9"/>
    <w:rsid w:val="0037182E"/>
    <w:rsid w:val="00371EC7"/>
    <w:rsid w:val="00372B10"/>
    <w:rsid w:val="00372CBD"/>
    <w:rsid w:val="00373020"/>
    <w:rsid w:val="00373579"/>
    <w:rsid w:val="00374936"/>
    <w:rsid w:val="00374CD3"/>
    <w:rsid w:val="003756A9"/>
    <w:rsid w:val="003766F4"/>
    <w:rsid w:val="00377D6D"/>
    <w:rsid w:val="00380FD8"/>
    <w:rsid w:val="003811DE"/>
    <w:rsid w:val="00381481"/>
    <w:rsid w:val="00381C48"/>
    <w:rsid w:val="00381F59"/>
    <w:rsid w:val="00382027"/>
    <w:rsid w:val="00382FC7"/>
    <w:rsid w:val="0038327E"/>
    <w:rsid w:val="003833AD"/>
    <w:rsid w:val="0038356C"/>
    <w:rsid w:val="00383724"/>
    <w:rsid w:val="00383F6C"/>
    <w:rsid w:val="0038511A"/>
    <w:rsid w:val="0038519D"/>
    <w:rsid w:val="0038552A"/>
    <w:rsid w:val="00385D8D"/>
    <w:rsid w:val="00386222"/>
    <w:rsid w:val="00387E0C"/>
    <w:rsid w:val="00390862"/>
    <w:rsid w:val="00391C54"/>
    <w:rsid w:val="0039303E"/>
    <w:rsid w:val="00393133"/>
    <w:rsid w:val="003933B7"/>
    <w:rsid w:val="003933D4"/>
    <w:rsid w:val="00393F09"/>
    <w:rsid w:val="00395AE7"/>
    <w:rsid w:val="00396449"/>
    <w:rsid w:val="00396C9C"/>
    <w:rsid w:val="00397043"/>
    <w:rsid w:val="003979E0"/>
    <w:rsid w:val="00397CE3"/>
    <w:rsid w:val="003A054B"/>
    <w:rsid w:val="003A148C"/>
    <w:rsid w:val="003A17A8"/>
    <w:rsid w:val="003A1C4D"/>
    <w:rsid w:val="003A3CED"/>
    <w:rsid w:val="003A4047"/>
    <w:rsid w:val="003A5277"/>
    <w:rsid w:val="003A5944"/>
    <w:rsid w:val="003A5BD4"/>
    <w:rsid w:val="003A5BFB"/>
    <w:rsid w:val="003A6316"/>
    <w:rsid w:val="003A688A"/>
    <w:rsid w:val="003A6DD4"/>
    <w:rsid w:val="003A7F46"/>
    <w:rsid w:val="003B09F7"/>
    <w:rsid w:val="003B0D89"/>
    <w:rsid w:val="003B13D5"/>
    <w:rsid w:val="003B1688"/>
    <w:rsid w:val="003B1B40"/>
    <w:rsid w:val="003B222A"/>
    <w:rsid w:val="003B27BB"/>
    <w:rsid w:val="003B3B96"/>
    <w:rsid w:val="003B4D57"/>
    <w:rsid w:val="003B573E"/>
    <w:rsid w:val="003B5BB7"/>
    <w:rsid w:val="003B5E27"/>
    <w:rsid w:val="003B625F"/>
    <w:rsid w:val="003B6D86"/>
    <w:rsid w:val="003B70A4"/>
    <w:rsid w:val="003B7990"/>
    <w:rsid w:val="003B7DA4"/>
    <w:rsid w:val="003C0197"/>
    <w:rsid w:val="003C01B4"/>
    <w:rsid w:val="003C0A44"/>
    <w:rsid w:val="003C0AFB"/>
    <w:rsid w:val="003C0DF6"/>
    <w:rsid w:val="003C1077"/>
    <w:rsid w:val="003C10D2"/>
    <w:rsid w:val="003C12C7"/>
    <w:rsid w:val="003C1793"/>
    <w:rsid w:val="003C1BC5"/>
    <w:rsid w:val="003C1E4D"/>
    <w:rsid w:val="003C20A7"/>
    <w:rsid w:val="003C230E"/>
    <w:rsid w:val="003C2BAF"/>
    <w:rsid w:val="003C302F"/>
    <w:rsid w:val="003C416C"/>
    <w:rsid w:val="003C4578"/>
    <w:rsid w:val="003C47F2"/>
    <w:rsid w:val="003C4A23"/>
    <w:rsid w:val="003C5397"/>
    <w:rsid w:val="003C5C43"/>
    <w:rsid w:val="003C7069"/>
    <w:rsid w:val="003C70B0"/>
    <w:rsid w:val="003C7260"/>
    <w:rsid w:val="003C7774"/>
    <w:rsid w:val="003D09AD"/>
    <w:rsid w:val="003D0A0D"/>
    <w:rsid w:val="003D1BEA"/>
    <w:rsid w:val="003D36B9"/>
    <w:rsid w:val="003D3831"/>
    <w:rsid w:val="003D3DFD"/>
    <w:rsid w:val="003D5330"/>
    <w:rsid w:val="003D5471"/>
    <w:rsid w:val="003D55C4"/>
    <w:rsid w:val="003D5924"/>
    <w:rsid w:val="003D643F"/>
    <w:rsid w:val="003D6929"/>
    <w:rsid w:val="003D7DC3"/>
    <w:rsid w:val="003E00CA"/>
    <w:rsid w:val="003E076F"/>
    <w:rsid w:val="003E11B8"/>
    <w:rsid w:val="003E144E"/>
    <w:rsid w:val="003E17CE"/>
    <w:rsid w:val="003E1D86"/>
    <w:rsid w:val="003E1F89"/>
    <w:rsid w:val="003E2026"/>
    <w:rsid w:val="003E274C"/>
    <w:rsid w:val="003E2DBF"/>
    <w:rsid w:val="003E2E0A"/>
    <w:rsid w:val="003E31F7"/>
    <w:rsid w:val="003E367E"/>
    <w:rsid w:val="003E3FD7"/>
    <w:rsid w:val="003E44DB"/>
    <w:rsid w:val="003E521D"/>
    <w:rsid w:val="003E596D"/>
    <w:rsid w:val="003E5BCB"/>
    <w:rsid w:val="003E631B"/>
    <w:rsid w:val="003E6463"/>
    <w:rsid w:val="003E669D"/>
    <w:rsid w:val="003E73C1"/>
    <w:rsid w:val="003E73DD"/>
    <w:rsid w:val="003E77E1"/>
    <w:rsid w:val="003E7FAF"/>
    <w:rsid w:val="003F03AA"/>
    <w:rsid w:val="003F0B5B"/>
    <w:rsid w:val="003F2205"/>
    <w:rsid w:val="003F3191"/>
    <w:rsid w:val="003F3756"/>
    <w:rsid w:val="003F3811"/>
    <w:rsid w:val="003F39E4"/>
    <w:rsid w:val="003F3E13"/>
    <w:rsid w:val="003F46CF"/>
    <w:rsid w:val="003F47CD"/>
    <w:rsid w:val="003F6196"/>
    <w:rsid w:val="003F6742"/>
    <w:rsid w:val="003F6D9E"/>
    <w:rsid w:val="003F77AB"/>
    <w:rsid w:val="004004E4"/>
    <w:rsid w:val="0040087F"/>
    <w:rsid w:val="00400C72"/>
    <w:rsid w:val="00400FF1"/>
    <w:rsid w:val="00401260"/>
    <w:rsid w:val="0040142C"/>
    <w:rsid w:val="00401860"/>
    <w:rsid w:val="004019DB"/>
    <w:rsid w:val="00401CDB"/>
    <w:rsid w:val="00403176"/>
    <w:rsid w:val="00403383"/>
    <w:rsid w:val="0040372A"/>
    <w:rsid w:val="00403CE9"/>
    <w:rsid w:val="00404497"/>
    <w:rsid w:val="004053C2"/>
    <w:rsid w:val="004053ED"/>
    <w:rsid w:val="004054EB"/>
    <w:rsid w:val="00405D98"/>
    <w:rsid w:val="004066AD"/>
    <w:rsid w:val="004076B2"/>
    <w:rsid w:val="00410833"/>
    <w:rsid w:val="00410D35"/>
    <w:rsid w:val="00410D42"/>
    <w:rsid w:val="00410FF2"/>
    <w:rsid w:val="00411468"/>
    <w:rsid w:val="004118FA"/>
    <w:rsid w:val="00411CA2"/>
    <w:rsid w:val="00411DED"/>
    <w:rsid w:val="0041222E"/>
    <w:rsid w:val="00412831"/>
    <w:rsid w:val="00412864"/>
    <w:rsid w:val="00412CA7"/>
    <w:rsid w:val="00413AA8"/>
    <w:rsid w:val="00414FEF"/>
    <w:rsid w:val="004158CA"/>
    <w:rsid w:val="00415D49"/>
    <w:rsid w:val="0041655E"/>
    <w:rsid w:val="00416875"/>
    <w:rsid w:val="00416E76"/>
    <w:rsid w:val="00417444"/>
    <w:rsid w:val="00417A55"/>
    <w:rsid w:val="00417F62"/>
    <w:rsid w:val="004209CA"/>
    <w:rsid w:val="004222A6"/>
    <w:rsid w:val="0042239C"/>
    <w:rsid w:val="00422496"/>
    <w:rsid w:val="0042298C"/>
    <w:rsid w:val="00422E6A"/>
    <w:rsid w:val="00423515"/>
    <w:rsid w:val="00423D17"/>
    <w:rsid w:val="00423FF8"/>
    <w:rsid w:val="0042407E"/>
    <w:rsid w:val="004247F0"/>
    <w:rsid w:val="004249F3"/>
    <w:rsid w:val="00424E1B"/>
    <w:rsid w:val="004251FD"/>
    <w:rsid w:val="00426113"/>
    <w:rsid w:val="0042632A"/>
    <w:rsid w:val="004300EF"/>
    <w:rsid w:val="004301BC"/>
    <w:rsid w:val="00430D7C"/>
    <w:rsid w:val="0043112F"/>
    <w:rsid w:val="00431BC8"/>
    <w:rsid w:val="004325B3"/>
    <w:rsid w:val="00433966"/>
    <w:rsid w:val="0043412A"/>
    <w:rsid w:val="0043452E"/>
    <w:rsid w:val="00434860"/>
    <w:rsid w:val="004348AA"/>
    <w:rsid w:val="004348FF"/>
    <w:rsid w:val="00434938"/>
    <w:rsid w:val="00435A1C"/>
    <w:rsid w:val="00435FB1"/>
    <w:rsid w:val="004364B7"/>
    <w:rsid w:val="0043692A"/>
    <w:rsid w:val="00436D8A"/>
    <w:rsid w:val="00436DFA"/>
    <w:rsid w:val="00437494"/>
    <w:rsid w:val="0044068B"/>
    <w:rsid w:val="004408FB"/>
    <w:rsid w:val="00440FC4"/>
    <w:rsid w:val="004411EF"/>
    <w:rsid w:val="0044234A"/>
    <w:rsid w:val="0044237F"/>
    <w:rsid w:val="00442D85"/>
    <w:rsid w:val="00442F66"/>
    <w:rsid w:val="00444013"/>
    <w:rsid w:val="0044494D"/>
    <w:rsid w:val="00444D09"/>
    <w:rsid w:val="004453F2"/>
    <w:rsid w:val="0044604A"/>
    <w:rsid w:val="00446148"/>
    <w:rsid w:val="004467A2"/>
    <w:rsid w:val="0044695C"/>
    <w:rsid w:val="00446A16"/>
    <w:rsid w:val="004477F9"/>
    <w:rsid w:val="00447AB3"/>
    <w:rsid w:val="00447B13"/>
    <w:rsid w:val="004504FC"/>
    <w:rsid w:val="0045073E"/>
    <w:rsid w:val="00450F77"/>
    <w:rsid w:val="00450F89"/>
    <w:rsid w:val="00450FC3"/>
    <w:rsid w:val="004514AC"/>
    <w:rsid w:val="0045150A"/>
    <w:rsid w:val="00451B20"/>
    <w:rsid w:val="00452361"/>
    <w:rsid w:val="00452393"/>
    <w:rsid w:val="00452584"/>
    <w:rsid w:val="004525D7"/>
    <w:rsid w:val="00452653"/>
    <w:rsid w:val="00452995"/>
    <w:rsid w:val="004529F9"/>
    <w:rsid w:val="00452D86"/>
    <w:rsid w:val="00453D96"/>
    <w:rsid w:val="00454915"/>
    <w:rsid w:val="0045571A"/>
    <w:rsid w:val="0045587D"/>
    <w:rsid w:val="004560CB"/>
    <w:rsid w:val="00457891"/>
    <w:rsid w:val="00457CAA"/>
    <w:rsid w:val="00460297"/>
    <w:rsid w:val="00460365"/>
    <w:rsid w:val="00460884"/>
    <w:rsid w:val="00460D33"/>
    <w:rsid w:val="00461438"/>
    <w:rsid w:val="00461F9A"/>
    <w:rsid w:val="00462123"/>
    <w:rsid w:val="00462C50"/>
    <w:rsid w:val="00462D37"/>
    <w:rsid w:val="0046300D"/>
    <w:rsid w:val="00463E8A"/>
    <w:rsid w:val="00464E84"/>
    <w:rsid w:val="00465260"/>
    <w:rsid w:val="004652BB"/>
    <w:rsid w:val="004653EE"/>
    <w:rsid w:val="004654A6"/>
    <w:rsid w:val="0046638F"/>
    <w:rsid w:val="004671F3"/>
    <w:rsid w:val="004674DE"/>
    <w:rsid w:val="00470D39"/>
    <w:rsid w:val="00471532"/>
    <w:rsid w:val="00472276"/>
    <w:rsid w:val="0047240D"/>
    <w:rsid w:val="00472DF5"/>
    <w:rsid w:val="00472FBD"/>
    <w:rsid w:val="00473112"/>
    <w:rsid w:val="00473C2D"/>
    <w:rsid w:val="004740ED"/>
    <w:rsid w:val="00474781"/>
    <w:rsid w:val="00474865"/>
    <w:rsid w:val="00474991"/>
    <w:rsid w:val="00474C36"/>
    <w:rsid w:val="004754DF"/>
    <w:rsid w:val="00475A76"/>
    <w:rsid w:val="00475BFB"/>
    <w:rsid w:val="0047642E"/>
    <w:rsid w:val="00476813"/>
    <w:rsid w:val="004773A4"/>
    <w:rsid w:val="00477850"/>
    <w:rsid w:val="00477B6B"/>
    <w:rsid w:val="00480193"/>
    <w:rsid w:val="0048050E"/>
    <w:rsid w:val="004807E1"/>
    <w:rsid w:val="00480BB6"/>
    <w:rsid w:val="004818A6"/>
    <w:rsid w:val="00481901"/>
    <w:rsid w:val="00481D0F"/>
    <w:rsid w:val="00482B08"/>
    <w:rsid w:val="00482E99"/>
    <w:rsid w:val="00483AA4"/>
    <w:rsid w:val="00483F00"/>
    <w:rsid w:val="00483F67"/>
    <w:rsid w:val="004843DE"/>
    <w:rsid w:val="00484F5B"/>
    <w:rsid w:val="004852C2"/>
    <w:rsid w:val="00486606"/>
    <w:rsid w:val="00486EEB"/>
    <w:rsid w:val="004903B5"/>
    <w:rsid w:val="00490E66"/>
    <w:rsid w:val="0049160A"/>
    <w:rsid w:val="004928C0"/>
    <w:rsid w:val="004929F8"/>
    <w:rsid w:val="004936D3"/>
    <w:rsid w:val="0049407D"/>
    <w:rsid w:val="0049413B"/>
    <w:rsid w:val="004943D3"/>
    <w:rsid w:val="00496082"/>
    <w:rsid w:val="00496E2C"/>
    <w:rsid w:val="004977C4"/>
    <w:rsid w:val="004A17BD"/>
    <w:rsid w:val="004A1D52"/>
    <w:rsid w:val="004A29EB"/>
    <w:rsid w:val="004A35D7"/>
    <w:rsid w:val="004A41A5"/>
    <w:rsid w:val="004A4455"/>
    <w:rsid w:val="004A4618"/>
    <w:rsid w:val="004A4DC0"/>
    <w:rsid w:val="004A4E67"/>
    <w:rsid w:val="004A5768"/>
    <w:rsid w:val="004A5813"/>
    <w:rsid w:val="004A626C"/>
    <w:rsid w:val="004A62DA"/>
    <w:rsid w:val="004A64A5"/>
    <w:rsid w:val="004A6A77"/>
    <w:rsid w:val="004A6F2D"/>
    <w:rsid w:val="004A7721"/>
    <w:rsid w:val="004B16EA"/>
    <w:rsid w:val="004B23E9"/>
    <w:rsid w:val="004B2BB5"/>
    <w:rsid w:val="004B3372"/>
    <w:rsid w:val="004B3834"/>
    <w:rsid w:val="004B3848"/>
    <w:rsid w:val="004B48A3"/>
    <w:rsid w:val="004B48AD"/>
    <w:rsid w:val="004B5B6D"/>
    <w:rsid w:val="004B5E1E"/>
    <w:rsid w:val="004B6676"/>
    <w:rsid w:val="004B7057"/>
    <w:rsid w:val="004B717A"/>
    <w:rsid w:val="004C008C"/>
    <w:rsid w:val="004C0ACF"/>
    <w:rsid w:val="004C1A24"/>
    <w:rsid w:val="004C53BC"/>
    <w:rsid w:val="004C549B"/>
    <w:rsid w:val="004C5A94"/>
    <w:rsid w:val="004C5AB7"/>
    <w:rsid w:val="004C67E4"/>
    <w:rsid w:val="004C6820"/>
    <w:rsid w:val="004C69D1"/>
    <w:rsid w:val="004C6C12"/>
    <w:rsid w:val="004C77CA"/>
    <w:rsid w:val="004C7C94"/>
    <w:rsid w:val="004C7DFC"/>
    <w:rsid w:val="004D3167"/>
    <w:rsid w:val="004D4D64"/>
    <w:rsid w:val="004D637E"/>
    <w:rsid w:val="004D6640"/>
    <w:rsid w:val="004D6C21"/>
    <w:rsid w:val="004D7BB8"/>
    <w:rsid w:val="004E0384"/>
    <w:rsid w:val="004E0813"/>
    <w:rsid w:val="004E1C2F"/>
    <w:rsid w:val="004E1D27"/>
    <w:rsid w:val="004E3661"/>
    <w:rsid w:val="004E6316"/>
    <w:rsid w:val="004E6FE5"/>
    <w:rsid w:val="004F02D7"/>
    <w:rsid w:val="004F0C9E"/>
    <w:rsid w:val="004F1996"/>
    <w:rsid w:val="004F2F1F"/>
    <w:rsid w:val="004F39EE"/>
    <w:rsid w:val="004F39F3"/>
    <w:rsid w:val="004F3B0C"/>
    <w:rsid w:val="004F4160"/>
    <w:rsid w:val="004F457A"/>
    <w:rsid w:val="004F4F92"/>
    <w:rsid w:val="004F57EC"/>
    <w:rsid w:val="004F5982"/>
    <w:rsid w:val="004F5C98"/>
    <w:rsid w:val="004F6672"/>
    <w:rsid w:val="004F75CA"/>
    <w:rsid w:val="004F78ED"/>
    <w:rsid w:val="004F7D2B"/>
    <w:rsid w:val="005009E5"/>
    <w:rsid w:val="00503B67"/>
    <w:rsid w:val="00504536"/>
    <w:rsid w:val="00504FBE"/>
    <w:rsid w:val="005058E1"/>
    <w:rsid w:val="00505CAA"/>
    <w:rsid w:val="0050641B"/>
    <w:rsid w:val="00506C8B"/>
    <w:rsid w:val="00507489"/>
    <w:rsid w:val="005077EE"/>
    <w:rsid w:val="005078F2"/>
    <w:rsid w:val="0051021F"/>
    <w:rsid w:val="005105A6"/>
    <w:rsid w:val="00510C26"/>
    <w:rsid w:val="00510D7D"/>
    <w:rsid w:val="00510E34"/>
    <w:rsid w:val="00511E86"/>
    <w:rsid w:val="005121FE"/>
    <w:rsid w:val="005128BA"/>
    <w:rsid w:val="005136AC"/>
    <w:rsid w:val="00513B54"/>
    <w:rsid w:val="00513DF4"/>
    <w:rsid w:val="00513EC2"/>
    <w:rsid w:val="00514161"/>
    <w:rsid w:val="00514331"/>
    <w:rsid w:val="005152E8"/>
    <w:rsid w:val="005159E7"/>
    <w:rsid w:val="00516359"/>
    <w:rsid w:val="005163F4"/>
    <w:rsid w:val="00516642"/>
    <w:rsid w:val="00517521"/>
    <w:rsid w:val="0051767C"/>
    <w:rsid w:val="00517F62"/>
    <w:rsid w:val="005204F5"/>
    <w:rsid w:val="005210EC"/>
    <w:rsid w:val="00521289"/>
    <w:rsid w:val="005212E4"/>
    <w:rsid w:val="00521A34"/>
    <w:rsid w:val="00521F26"/>
    <w:rsid w:val="00522129"/>
    <w:rsid w:val="00522AAF"/>
    <w:rsid w:val="00522AD8"/>
    <w:rsid w:val="005233A2"/>
    <w:rsid w:val="00523C1B"/>
    <w:rsid w:val="005240BF"/>
    <w:rsid w:val="00524108"/>
    <w:rsid w:val="005252E9"/>
    <w:rsid w:val="005253E3"/>
    <w:rsid w:val="00525C9F"/>
    <w:rsid w:val="00526464"/>
    <w:rsid w:val="005264C0"/>
    <w:rsid w:val="00526D0F"/>
    <w:rsid w:val="00527358"/>
    <w:rsid w:val="00530A24"/>
    <w:rsid w:val="00532715"/>
    <w:rsid w:val="00532EA3"/>
    <w:rsid w:val="0053340C"/>
    <w:rsid w:val="0053390C"/>
    <w:rsid w:val="005342A5"/>
    <w:rsid w:val="00534F63"/>
    <w:rsid w:val="00535BFC"/>
    <w:rsid w:val="005362B3"/>
    <w:rsid w:val="00536530"/>
    <w:rsid w:val="00536D5D"/>
    <w:rsid w:val="00536D6E"/>
    <w:rsid w:val="00536DF1"/>
    <w:rsid w:val="005379F9"/>
    <w:rsid w:val="00537A75"/>
    <w:rsid w:val="00540462"/>
    <w:rsid w:val="00540523"/>
    <w:rsid w:val="00541937"/>
    <w:rsid w:val="00542A40"/>
    <w:rsid w:val="00542BC7"/>
    <w:rsid w:val="005430C2"/>
    <w:rsid w:val="005435D6"/>
    <w:rsid w:val="00543660"/>
    <w:rsid w:val="00543833"/>
    <w:rsid w:val="005441C1"/>
    <w:rsid w:val="00544DE9"/>
    <w:rsid w:val="00545559"/>
    <w:rsid w:val="00545B2F"/>
    <w:rsid w:val="00546D94"/>
    <w:rsid w:val="00547512"/>
    <w:rsid w:val="00547A3A"/>
    <w:rsid w:val="00547BBE"/>
    <w:rsid w:val="00547CBD"/>
    <w:rsid w:val="00550834"/>
    <w:rsid w:val="0055273D"/>
    <w:rsid w:val="0055288E"/>
    <w:rsid w:val="00552A63"/>
    <w:rsid w:val="00552AAD"/>
    <w:rsid w:val="00552DA3"/>
    <w:rsid w:val="00553050"/>
    <w:rsid w:val="00553543"/>
    <w:rsid w:val="005539BB"/>
    <w:rsid w:val="00553CE5"/>
    <w:rsid w:val="00553EAF"/>
    <w:rsid w:val="00554170"/>
    <w:rsid w:val="005543D5"/>
    <w:rsid w:val="00554456"/>
    <w:rsid w:val="00554795"/>
    <w:rsid w:val="0055483C"/>
    <w:rsid w:val="005552D0"/>
    <w:rsid w:val="0055548E"/>
    <w:rsid w:val="00555C84"/>
    <w:rsid w:val="00556450"/>
    <w:rsid w:val="0055733E"/>
    <w:rsid w:val="00557656"/>
    <w:rsid w:val="0055797F"/>
    <w:rsid w:val="00557CC8"/>
    <w:rsid w:val="00560271"/>
    <w:rsid w:val="00560DA5"/>
    <w:rsid w:val="00561017"/>
    <w:rsid w:val="00561295"/>
    <w:rsid w:val="005614CA"/>
    <w:rsid w:val="0056166E"/>
    <w:rsid w:val="00561842"/>
    <w:rsid w:val="00561BBA"/>
    <w:rsid w:val="00562D32"/>
    <w:rsid w:val="005634D1"/>
    <w:rsid w:val="0056453E"/>
    <w:rsid w:val="00564DD3"/>
    <w:rsid w:val="0056625A"/>
    <w:rsid w:val="0056636E"/>
    <w:rsid w:val="00566BC1"/>
    <w:rsid w:val="00566DAC"/>
    <w:rsid w:val="00570131"/>
    <w:rsid w:val="005705C0"/>
    <w:rsid w:val="00570A40"/>
    <w:rsid w:val="0057189C"/>
    <w:rsid w:val="00571949"/>
    <w:rsid w:val="00571E0D"/>
    <w:rsid w:val="00572C22"/>
    <w:rsid w:val="00572C7F"/>
    <w:rsid w:val="00573CA4"/>
    <w:rsid w:val="00574020"/>
    <w:rsid w:val="005749AB"/>
    <w:rsid w:val="00575033"/>
    <w:rsid w:val="00575AE5"/>
    <w:rsid w:val="00577D35"/>
    <w:rsid w:val="00580AEE"/>
    <w:rsid w:val="00581109"/>
    <w:rsid w:val="00581E88"/>
    <w:rsid w:val="00582D01"/>
    <w:rsid w:val="00582D7B"/>
    <w:rsid w:val="00582FD1"/>
    <w:rsid w:val="0058315E"/>
    <w:rsid w:val="00585202"/>
    <w:rsid w:val="005852B8"/>
    <w:rsid w:val="00585B16"/>
    <w:rsid w:val="0058754D"/>
    <w:rsid w:val="00587551"/>
    <w:rsid w:val="00591300"/>
    <w:rsid w:val="0059154F"/>
    <w:rsid w:val="0059183A"/>
    <w:rsid w:val="00591D25"/>
    <w:rsid w:val="005921D6"/>
    <w:rsid w:val="00592365"/>
    <w:rsid w:val="00592479"/>
    <w:rsid w:val="00592D88"/>
    <w:rsid w:val="0059337F"/>
    <w:rsid w:val="005937EC"/>
    <w:rsid w:val="00593897"/>
    <w:rsid w:val="005939DA"/>
    <w:rsid w:val="005943C9"/>
    <w:rsid w:val="00594AFE"/>
    <w:rsid w:val="0059560F"/>
    <w:rsid w:val="00595B3D"/>
    <w:rsid w:val="0059602D"/>
    <w:rsid w:val="005961C2"/>
    <w:rsid w:val="005973CA"/>
    <w:rsid w:val="005975F8"/>
    <w:rsid w:val="00597F63"/>
    <w:rsid w:val="005A0C31"/>
    <w:rsid w:val="005A0D06"/>
    <w:rsid w:val="005A0E9E"/>
    <w:rsid w:val="005A1465"/>
    <w:rsid w:val="005A15A8"/>
    <w:rsid w:val="005A1AF1"/>
    <w:rsid w:val="005A1B3D"/>
    <w:rsid w:val="005A1E61"/>
    <w:rsid w:val="005A1EA9"/>
    <w:rsid w:val="005A1FDC"/>
    <w:rsid w:val="005A2186"/>
    <w:rsid w:val="005A2287"/>
    <w:rsid w:val="005A235E"/>
    <w:rsid w:val="005A24E7"/>
    <w:rsid w:val="005A2B46"/>
    <w:rsid w:val="005A3208"/>
    <w:rsid w:val="005A3836"/>
    <w:rsid w:val="005A4723"/>
    <w:rsid w:val="005A4B14"/>
    <w:rsid w:val="005A5185"/>
    <w:rsid w:val="005A5F68"/>
    <w:rsid w:val="005A6A44"/>
    <w:rsid w:val="005A76D2"/>
    <w:rsid w:val="005A77B6"/>
    <w:rsid w:val="005A7817"/>
    <w:rsid w:val="005A7ADA"/>
    <w:rsid w:val="005B00CD"/>
    <w:rsid w:val="005B0216"/>
    <w:rsid w:val="005B0277"/>
    <w:rsid w:val="005B0320"/>
    <w:rsid w:val="005B11F7"/>
    <w:rsid w:val="005B19D4"/>
    <w:rsid w:val="005B1C0B"/>
    <w:rsid w:val="005B2964"/>
    <w:rsid w:val="005B2B3F"/>
    <w:rsid w:val="005B2EB9"/>
    <w:rsid w:val="005B334A"/>
    <w:rsid w:val="005B37E6"/>
    <w:rsid w:val="005B41D0"/>
    <w:rsid w:val="005B4372"/>
    <w:rsid w:val="005B4457"/>
    <w:rsid w:val="005B45EA"/>
    <w:rsid w:val="005B4EFD"/>
    <w:rsid w:val="005B53F3"/>
    <w:rsid w:val="005B5EAA"/>
    <w:rsid w:val="005B68E8"/>
    <w:rsid w:val="005B740E"/>
    <w:rsid w:val="005B79CA"/>
    <w:rsid w:val="005B7F54"/>
    <w:rsid w:val="005C02FE"/>
    <w:rsid w:val="005C0BCC"/>
    <w:rsid w:val="005C1230"/>
    <w:rsid w:val="005C13DD"/>
    <w:rsid w:val="005C1A7C"/>
    <w:rsid w:val="005C2575"/>
    <w:rsid w:val="005C2F90"/>
    <w:rsid w:val="005C34BC"/>
    <w:rsid w:val="005C3891"/>
    <w:rsid w:val="005C3E03"/>
    <w:rsid w:val="005C539B"/>
    <w:rsid w:val="005C594B"/>
    <w:rsid w:val="005C5ED8"/>
    <w:rsid w:val="005C5FB8"/>
    <w:rsid w:val="005C6924"/>
    <w:rsid w:val="005C7334"/>
    <w:rsid w:val="005C73C4"/>
    <w:rsid w:val="005C769C"/>
    <w:rsid w:val="005C7B1F"/>
    <w:rsid w:val="005C7B5C"/>
    <w:rsid w:val="005D09C4"/>
    <w:rsid w:val="005D1AD5"/>
    <w:rsid w:val="005D1C89"/>
    <w:rsid w:val="005D29EA"/>
    <w:rsid w:val="005D2A09"/>
    <w:rsid w:val="005D2C0F"/>
    <w:rsid w:val="005D2ED3"/>
    <w:rsid w:val="005D2F93"/>
    <w:rsid w:val="005D3045"/>
    <w:rsid w:val="005D37CF"/>
    <w:rsid w:val="005D49FC"/>
    <w:rsid w:val="005D4B1F"/>
    <w:rsid w:val="005D4F3D"/>
    <w:rsid w:val="005D513C"/>
    <w:rsid w:val="005D5556"/>
    <w:rsid w:val="005D61D8"/>
    <w:rsid w:val="005D64B4"/>
    <w:rsid w:val="005D6B3E"/>
    <w:rsid w:val="005D6F58"/>
    <w:rsid w:val="005D6F80"/>
    <w:rsid w:val="005D709A"/>
    <w:rsid w:val="005D74E4"/>
    <w:rsid w:val="005D78DC"/>
    <w:rsid w:val="005D7D3F"/>
    <w:rsid w:val="005D7FB8"/>
    <w:rsid w:val="005E0FC6"/>
    <w:rsid w:val="005E13B9"/>
    <w:rsid w:val="005E13BC"/>
    <w:rsid w:val="005E1E3D"/>
    <w:rsid w:val="005E2247"/>
    <w:rsid w:val="005E27B3"/>
    <w:rsid w:val="005E3DEE"/>
    <w:rsid w:val="005E4194"/>
    <w:rsid w:val="005E427A"/>
    <w:rsid w:val="005E4D93"/>
    <w:rsid w:val="005E52FE"/>
    <w:rsid w:val="005E602B"/>
    <w:rsid w:val="005E7178"/>
    <w:rsid w:val="005E78A4"/>
    <w:rsid w:val="005F0385"/>
    <w:rsid w:val="005F0881"/>
    <w:rsid w:val="005F0D2F"/>
    <w:rsid w:val="005F1C91"/>
    <w:rsid w:val="005F1DF0"/>
    <w:rsid w:val="005F20C2"/>
    <w:rsid w:val="005F2866"/>
    <w:rsid w:val="005F2B8D"/>
    <w:rsid w:val="005F3134"/>
    <w:rsid w:val="005F3164"/>
    <w:rsid w:val="005F32A6"/>
    <w:rsid w:val="005F353B"/>
    <w:rsid w:val="005F3B1C"/>
    <w:rsid w:val="005F4207"/>
    <w:rsid w:val="005F49F4"/>
    <w:rsid w:val="005F60FF"/>
    <w:rsid w:val="005F648B"/>
    <w:rsid w:val="005F6A07"/>
    <w:rsid w:val="005F700A"/>
    <w:rsid w:val="005F759A"/>
    <w:rsid w:val="005F7612"/>
    <w:rsid w:val="005F7635"/>
    <w:rsid w:val="005F7E16"/>
    <w:rsid w:val="00600420"/>
    <w:rsid w:val="00601049"/>
    <w:rsid w:val="006012B7"/>
    <w:rsid w:val="006014D9"/>
    <w:rsid w:val="00601A9A"/>
    <w:rsid w:val="00601DF9"/>
    <w:rsid w:val="00601F4B"/>
    <w:rsid w:val="0060216E"/>
    <w:rsid w:val="006046F6"/>
    <w:rsid w:val="006055A6"/>
    <w:rsid w:val="00605FDC"/>
    <w:rsid w:val="006066AB"/>
    <w:rsid w:val="0060772D"/>
    <w:rsid w:val="00610350"/>
    <w:rsid w:val="006103B7"/>
    <w:rsid w:val="00610451"/>
    <w:rsid w:val="00610627"/>
    <w:rsid w:val="00610714"/>
    <w:rsid w:val="00610A21"/>
    <w:rsid w:val="006110CA"/>
    <w:rsid w:val="00611228"/>
    <w:rsid w:val="00611DE3"/>
    <w:rsid w:val="00611E2D"/>
    <w:rsid w:val="006122E4"/>
    <w:rsid w:val="0061273E"/>
    <w:rsid w:val="00612956"/>
    <w:rsid w:val="0061295E"/>
    <w:rsid w:val="0061300B"/>
    <w:rsid w:val="00613A82"/>
    <w:rsid w:val="00613C4F"/>
    <w:rsid w:val="0061415C"/>
    <w:rsid w:val="00615AB4"/>
    <w:rsid w:val="00615F45"/>
    <w:rsid w:val="00616046"/>
    <w:rsid w:val="006166B1"/>
    <w:rsid w:val="00616760"/>
    <w:rsid w:val="006172E8"/>
    <w:rsid w:val="00617447"/>
    <w:rsid w:val="0061788C"/>
    <w:rsid w:val="00617C0B"/>
    <w:rsid w:val="00620282"/>
    <w:rsid w:val="0062089D"/>
    <w:rsid w:val="00620E95"/>
    <w:rsid w:val="0062156F"/>
    <w:rsid w:val="00622380"/>
    <w:rsid w:val="00623A8C"/>
    <w:rsid w:val="00623B92"/>
    <w:rsid w:val="006241F6"/>
    <w:rsid w:val="006243B9"/>
    <w:rsid w:val="00624EA7"/>
    <w:rsid w:val="006257D5"/>
    <w:rsid w:val="00625DC9"/>
    <w:rsid w:val="0062627B"/>
    <w:rsid w:val="0063037F"/>
    <w:rsid w:val="00630F4D"/>
    <w:rsid w:val="00631233"/>
    <w:rsid w:val="006321BC"/>
    <w:rsid w:val="0063224C"/>
    <w:rsid w:val="00632472"/>
    <w:rsid w:val="006325CF"/>
    <w:rsid w:val="006334B9"/>
    <w:rsid w:val="00633AF6"/>
    <w:rsid w:val="00634267"/>
    <w:rsid w:val="006347EC"/>
    <w:rsid w:val="0063480B"/>
    <w:rsid w:val="006353F9"/>
    <w:rsid w:val="0063549A"/>
    <w:rsid w:val="006356E6"/>
    <w:rsid w:val="00635A2E"/>
    <w:rsid w:val="00635FB3"/>
    <w:rsid w:val="00637196"/>
    <w:rsid w:val="00640ECB"/>
    <w:rsid w:val="00640F73"/>
    <w:rsid w:val="006417FB"/>
    <w:rsid w:val="00641AA4"/>
    <w:rsid w:val="00642E69"/>
    <w:rsid w:val="00643105"/>
    <w:rsid w:val="00643B52"/>
    <w:rsid w:val="0064426F"/>
    <w:rsid w:val="00644DB2"/>
    <w:rsid w:val="00646708"/>
    <w:rsid w:val="006473EE"/>
    <w:rsid w:val="006477A8"/>
    <w:rsid w:val="00647F9E"/>
    <w:rsid w:val="006502E0"/>
    <w:rsid w:val="006509B8"/>
    <w:rsid w:val="00651033"/>
    <w:rsid w:val="00651078"/>
    <w:rsid w:val="006531E1"/>
    <w:rsid w:val="00653DDD"/>
    <w:rsid w:val="00654DA7"/>
    <w:rsid w:val="006556E5"/>
    <w:rsid w:val="006565A5"/>
    <w:rsid w:val="006568C1"/>
    <w:rsid w:val="006573AB"/>
    <w:rsid w:val="00657DF7"/>
    <w:rsid w:val="00657F84"/>
    <w:rsid w:val="006607D8"/>
    <w:rsid w:val="00660E56"/>
    <w:rsid w:val="00662237"/>
    <w:rsid w:val="0066226C"/>
    <w:rsid w:val="00662747"/>
    <w:rsid w:val="0066297C"/>
    <w:rsid w:val="0066323F"/>
    <w:rsid w:val="00663855"/>
    <w:rsid w:val="006647F9"/>
    <w:rsid w:val="006649C5"/>
    <w:rsid w:val="00665205"/>
    <w:rsid w:val="006660A6"/>
    <w:rsid w:val="006660B4"/>
    <w:rsid w:val="006663BF"/>
    <w:rsid w:val="006667C1"/>
    <w:rsid w:val="00667674"/>
    <w:rsid w:val="00670491"/>
    <w:rsid w:val="006704B7"/>
    <w:rsid w:val="00671124"/>
    <w:rsid w:val="0067155E"/>
    <w:rsid w:val="006724A2"/>
    <w:rsid w:val="006726C9"/>
    <w:rsid w:val="00672734"/>
    <w:rsid w:val="00672E0B"/>
    <w:rsid w:val="00673D67"/>
    <w:rsid w:val="006742A3"/>
    <w:rsid w:val="00674558"/>
    <w:rsid w:val="0067527B"/>
    <w:rsid w:val="0067586C"/>
    <w:rsid w:val="00675B40"/>
    <w:rsid w:val="00675C83"/>
    <w:rsid w:val="0067609D"/>
    <w:rsid w:val="006764CF"/>
    <w:rsid w:val="00676907"/>
    <w:rsid w:val="00676918"/>
    <w:rsid w:val="00676CD4"/>
    <w:rsid w:val="006773E5"/>
    <w:rsid w:val="00680115"/>
    <w:rsid w:val="0068017B"/>
    <w:rsid w:val="00680920"/>
    <w:rsid w:val="00681522"/>
    <w:rsid w:val="00682364"/>
    <w:rsid w:val="00682A60"/>
    <w:rsid w:val="00683334"/>
    <w:rsid w:val="006833CF"/>
    <w:rsid w:val="006837C0"/>
    <w:rsid w:val="00683C38"/>
    <w:rsid w:val="00683FB8"/>
    <w:rsid w:val="006846C2"/>
    <w:rsid w:val="006846F8"/>
    <w:rsid w:val="00684B21"/>
    <w:rsid w:val="0068503A"/>
    <w:rsid w:val="006854E7"/>
    <w:rsid w:val="00686049"/>
    <w:rsid w:val="00686467"/>
    <w:rsid w:val="00686986"/>
    <w:rsid w:val="006869F9"/>
    <w:rsid w:val="00686CE7"/>
    <w:rsid w:val="00686F1C"/>
    <w:rsid w:val="00687260"/>
    <w:rsid w:val="00687455"/>
    <w:rsid w:val="006878AD"/>
    <w:rsid w:val="00687BC8"/>
    <w:rsid w:val="00687F31"/>
    <w:rsid w:val="00690438"/>
    <w:rsid w:val="00690C2C"/>
    <w:rsid w:val="00691279"/>
    <w:rsid w:val="00691D36"/>
    <w:rsid w:val="00691E32"/>
    <w:rsid w:val="0069265F"/>
    <w:rsid w:val="00693639"/>
    <w:rsid w:val="0069429E"/>
    <w:rsid w:val="00694B0E"/>
    <w:rsid w:val="00695C97"/>
    <w:rsid w:val="00695D27"/>
    <w:rsid w:val="00697464"/>
    <w:rsid w:val="00697D78"/>
    <w:rsid w:val="006A240C"/>
    <w:rsid w:val="006A246F"/>
    <w:rsid w:val="006A3E59"/>
    <w:rsid w:val="006A42A4"/>
    <w:rsid w:val="006A483A"/>
    <w:rsid w:val="006A5370"/>
    <w:rsid w:val="006A582F"/>
    <w:rsid w:val="006A5BBC"/>
    <w:rsid w:val="006A67FC"/>
    <w:rsid w:val="006A6BB8"/>
    <w:rsid w:val="006A6CD8"/>
    <w:rsid w:val="006B004A"/>
    <w:rsid w:val="006B0057"/>
    <w:rsid w:val="006B0745"/>
    <w:rsid w:val="006B112E"/>
    <w:rsid w:val="006B176A"/>
    <w:rsid w:val="006B17BD"/>
    <w:rsid w:val="006B1964"/>
    <w:rsid w:val="006B2257"/>
    <w:rsid w:val="006B2A1B"/>
    <w:rsid w:val="006B41C5"/>
    <w:rsid w:val="006B4A11"/>
    <w:rsid w:val="006B4BE7"/>
    <w:rsid w:val="006B62FD"/>
    <w:rsid w:val="006B6758"/>
    <w:rsid w:val="006B6C66"/>
    <w:rsid w:val="006B7073"/>
    <w:rsid w:val="006B79E3"/>
    <w:rsid w:val="006B7C12"/>
    <w:rsid w:val="006C076D"/>
    <w:rsid w:val="006C0E13"/>
    <w:rsid w:val="006C1B09"/>
    <w:rsid w:val="006C22E1"/>
    <w:rsid w:val="006C234B"/>
    <w:rsid w:val="006C28A8"/>
    <w:rsid w:val="006C2C0A"/>
    <w:rsid w:val="006C3169"/>
    <w:rsid w:val="006C3E3C"/>
    <w:rsid w:val="006C469B"/>
    <w:rsid w:val="006C46AE"/>
    <w:rsid w:val="006C4C66"/>
    <w:rsid w:val="006C4E2F"/>
    <w:rsid w:val="006C5986"/>
    <w:rsid w:val="006C5DD5"/>
    <w:rsid w:val="006C6599"/>
    <w:rsid w:val="006C6EB9"/>
    <w:rsid w:val="006C7AF8"/>
    <w:rsid w:val="006C7C13"/>
    <w:rsid w:val="006C7D3C"/>
    <w:rsid w:val="006C7E32"/>
    <w:rsid w:val="006D034C"/>
    <w:rsid w:val="006D0984"/>
    <w:rsid w:val="006D099B"/>
    <w:rsid w:val="006D0F0C"/>
    <w:rsid w:val="006D14FB"/>
    <w:rsid w:val="006D1AB1"/>
    <w:rsid w:val="006D1AB2"/>
    <w:rsid w:val="006D214A"/>
    <w:rsid w:val="006D24F8"/>
    <w:rsid w:val="006D2CE0"/>
    <w:rsid w:val="006D46A8"/>
    <w:rsid w:val="006D4A78"/>
    <w:rsid w:val="006D5EC0"/>
    <w:rsid w:val="006D7FC2"/>
    <w:rsid w:val="006E012A"/>
    <w:rsid w:val="006E0AA9"/>
    <w:rsid w:val="006E0FC7"/>
    <w:rsid w:val="006E10A6"/>
    <w:rsid w:val="006E217C"/>
    <w:rsid w:val="006E296D"/>
    <w:rsid w:val="006E35C6"/>
    <w:rsid w:val="006E3A14"/>
    <w:rsid w:val="006E5BCD"/>
    <w:rsid w:val="006E5CCC"/>
    <w:rsid w:val="006E65F2"/>
    <w:rsid w:val="006E6DA5"/>
    <w:rsid w:val="006E75DE"/>
    <w:rsid w:val="006E7777"/>
    <w:rsid w:val="006E7E5D"/>
    <w:rsid w:val="006F0959"/>
    <w:rsid w:val="006F0C0E"/>
    <w:rsid w:val="006F1174"/>
    <w:rsid w:val="006F13DA"/>
    <w:rsid w:val="006F25C7"/>
    <w:rsid w:val="006F3214"/>
    <w:rsid w:val="006F3611"/>
    <w:rsid w:val="006F40B8"/>
    <w:rsid w:val="006F4118"/>
    <w:rsid w:val="006F4364"/>
    <w:rsid w:val="006F5054"/>
    <w:rsid w:val="006F59C8"/>
    <w:rsid w:val="006F5B00"/>
    <w:rsid w:val="006F5CD8"/>
    <w:rsid w:val="006F5CDF"/>
    <w:rsid w:val="006F60BD"/>
    <w:rsid w:val="006F61B7"/>
    <w:rsid w:val="006F6991"/>
    <w:rsid w:val="006F6A53"/>
    <w:rsid w:val="006F6D43"/>
    <w:rsid w:val="006F7A7A"/>
    <w:rsid w:val="006F7D48"/>
    <w:rsid w:val="00700DA9"/>
    <w:rsid w:val="00700DAD"/>
    <w:rsid w:val="00700DF9"/>
    <w:rsid w:val="00700F57"/>
    <w:rsid w:val="0070143E"/>
    <w:rsid w:val="00701C25"/>
    <w:rsid w:val="00702588"/>
    <w:rsid w:val="00702B87"/>
    <w:rsid w:val="00702CA4"/>
    <w:rsid w:val="00703138"/>
    <w:rsid w:val="007038FB"/>
    <w:rsid w:val="00704229"/>
    <w:rsid w:val="007054DD"/>
    <w:rsid w:val="007067E1"/>
    <w:rsid w:val="007067F0"/>
    <w:rsid w:val="00707ADA"/>
    <w:rsid w:val="00707CFB"/>
    <w:rsid w:val="00707E92"/>
    <w:rsid w:val="00707EF2"/>
    <w:rsid w:val="0071152D"/>
    <w:rsid w:val="00712373"/>
    <w:rsid w:val="00712F8A"/>
    <w:rsid w:val="00713098"/>
    <w:rsid w:val="00713D0E"/>
    <w:rsid w:val="0071451D"/>
    <w:rsid w:val="00715B14"/>
    <w:rsid w:val="0071607C"/>
    <w:rsid w:val="0071732F"/>
    <w:rsid w:val="007175CA"/>
    <w:rsid w:val="007204D2"/>
    <w:rsid w:val="00720655"/>
    <w:rsid w:val="00720A52"/>
    <w:rsid w:val="00721231"/>
    <w:rsid w:val="00722E85"/>
    <w:rsid w:val="007231C7"/>
    <w:rsid w:val="00723E97"/>
    <w:rsid w:val="007243F7"/>
    <w:rsid w:val="00724B2F"/>
    <w:rsid w:val="007250D8"/>
    <w:rsid w:val="007251D0"/>
    <w:rsid w:val="007255B1"/>
    <w:rsid w:val="007257B9"/>
    <w:rsid w:val="00725969"/>
    <w:rsid w:val="0072641B"/>
    <w:rsid w:val="00726851"/>
    <w:rsid w:val="00726CCB"/>
    <w:rsid w:val="00726D13"/>
    <w:rsid w:val="00726ED7"/>
    <w:rsid w:val="0072708F"/>
    <w:rsid w:val="007271AE"/>
    <w:rsid w:val="0072780C"/>
    <w:rsid w:val="00727BC4"/>
    <w:rsid w:val="00727FCA"/>
    <w:rsid w:val="007302A1"/>
    <w:rsid w:val="00730389"/>
    <w:rsid w:val="007306FE"/>
    <w:rsid w:val="007308F0"/>
    <w:rsid w:val="007311E6"/>
    <w:rsid w:val="0073122B"/>
    <w:rsid w:val="00732044"/>
    <w:rsid w:val="00732343"/>
    <w:rsid w:val="007326E0"/>
    <w:rsid w:val="00732C82"/>
    <w:rsid w:val="00733340"/>
    <w:rsid w:val="00733341"/>
    <w:rsid w:val="007346AD"/>
    <w:rsid w:val="0073483C"/>
    <w:rsid w:val="00734B07"/>
    <w:rsid w:val="0073521B"/>
    <w:rsid w:val="007360E8"/>
    <w:rsid w:val="00736381"/>
    <w:rsid w:val="007363CA"/>
    <w:rsid w:val="007377BF"/>
    <w:rsid w:val="00737C00"/>
    <w:rsid w:val="00737E22"/>
    <w:rsid w:val="007401C4"/>
    <w:rsid w:val="00741639"/>
    <w:rsid w:val="00741A06"/>
    <w:rsid w:val="00741CF5"/>
    <w:rsid w:val="00742935"/>
    <w:rsid w:val="00742D5E"/>
    <w:rsid w:val="00742E5C"/>
    <w:rsid w:val="007439E9"/>
    <w:rsid w:val="00744013"/>
    <w:rsid w:val="0074479F"/>
    <w:rsid w:val="00744846"/>
    <w:rsid w:val="00744EB8"/>
    <w:rsid w:val="00744F1B"/>
    <w:rsid w:val="00745365"/>
    <w:rsid w:val="00745A9C"/>
    <w:rsid w:val="007460E6"/>
    <w:rsid w:val="007467F4"/>
    <w:rsid w:val="00747635"/>
    <w:rsid w:val="00747E38"/>
    <w:rsid w:val="00751120"/>
    <w:rsid w:val="00751152"/>
    <w:rsid w:val="007511EF"/>
    <w:rsid w:val="00752B9A"/>
    <w:rsid w:val="00752BB9"/>
    <w:rsid w:val="00752DF5"/>
    <w:rsid w:val="0075329D"/>
    <w:rsid w:val="00754116"/>
    <w:rsid w:val="0075452A"/>
    <w:rsid w:val="00754B99"/>
    <w:rsid w:val="007552E7"/>
    <w:rsid w:val="00755A8F"/>
    <w:rsid w:val="00756E0D"/>
    <w:rsid w:val="007578DB"/>
    <w:rsid w:val="00757FE8"/>
    <w:rsid w:val="00760F6A"/>
    <w:rsid w:val="007613FF"/>
    <w:rsid w:val="007614E5"/>
    <w:rsid w:val="00761AEF"/>
    <w:rsid w:val="007627C6"/>
    <w:rsid w:val="00762FA4"/>
    <w:rsid w:val="00762FC1"/>
    <w:rsid w:val="00763106"/>
    <w:rsid w:val="007634BD"/>
    <w:rsid w:val="0076394B"/>
    <w:rsid w:val="00763E72"/>
    <w:rsid w:val="007645DB"/>
    <w:rsid w:val="007647D3"/>
    <w:rsid w:val="007656FD"/>
    <w:rsid w:val="00765FA9"/>
    <w:rsid w:val="00766009"/>
    <w:rsid w:val="00767F88"/>
    <w:rsid w:val="007713E1"/>
    <w:rsid w:val="00772CAD"/>
    <w:rsid w:val="00773216"/>
    <w:rsid w:val="00773756"/>
    <w:rsid w:val="00773870"/>
    <w:rsid w:val="00773AB3"/>
    <w:rsid w:val="007757DB"/>
    <w:rsid w:val="00775B8D"/>
    <w:rsid w:val="00775CA2"/>
    <w:rsid w:val="00776DC7"/>
    <w:rsid w:val="007772B7"/>
    <w:rsid w:val="007805BE"/>
    <w:rsid w:val="00781A9F"/>
    <w:rsid w:val="00781BCE"/>
    <w:rsid w:val="0078214A"/>
    <w:rsid w:val="007821F7"/>
    <w:rsid w:val="00782211"/>
    <w:rsid w:val="00783203"/>
    <w:rsid w:val="00785C46"/>
    <w:rsid w:val="007865E2"/>
    <w:rsid w:val="007866B5"/>
    <w:rsid w:val="00786FAA"/>
    <w:rsid w:val="00786FEA"/>
    <w:rsid w:val="00787495"/>
    <w:rsid w:val="0078760B"/>
    <w:rsid w:val="007905EE"/>
    <w:rsid w:val="00790A49"/>
    <w:rsid w:val="0079104B"/>
    <w:rsid w:val="0079115F"/>
    <w:rsid w:val="0079118D"/>
    <w:rsid w:val="007912E0"/>
    <w:rsid w:val="00791566"/>
    <w:rsid w:val="00791EC9"/>
    <w:rsid w:val="007938F9"/>
    <w:rsid w:val="00793B9D"/>
    <w:rsid w:val="00793C77"/>
    <w:rsid w:val="00795368"/>
    <w:rsid w:val="00795B21"/>
    <w:rsid w:val="007960D4"/>
    <w:rsid w:val="00796273"/>
    <w:rsid w:val="007973FD"/>
    <w:rsid w:val="00797D37"/>
    <w:rsid w:val="007A0089"/>
    <w:rsid w:val="007A0FDA"/>
    <w:rsid w:val="007A193F"/>
    <w:rsid w:val="007A1ED0"/>
    <w:rsid w:val="007A25CD"/>
    <w:rsid w:val="007A27D0"/>
    <w:rsid w:val="007A2C81"/>
    <w:rsid w:val="007A3082"/>
    <w:rsid w:val="007A32A8"/>
    <w:rsid w:val="007A3409"/>
    <w:rsid w:val="007A36A4"/>
    <w:rsid w:val="007A3D8C"/>
    <w:rsid w:val="007A42E6"/>
    <w:rsid w:val="007A58AA"/>
    <w:rsid w:val="007A5CD4"/>
    <w:rsid w:val="007A7D01"/>
    <w:rsid w:val="007A7ECE"/>
    <w:rsid w:val="007A7FA7"/>
    <w:rsid w:val="007B111C"/>
    <w:rsid w:val="007B1232"/>
    <w:rsid w:val="007B125D"/>
    <w:rsid w:val="007B14F8"/>
    <w:rsid w:val="007B2E02"/>
    <w:rsid w:val="007B2FF4"/>
    <w:rsid w:val="007B3DE2"/>
    <w:rsid w:val="007B45EE"/>
    <w:rsid w:val="007B5D1D"/>
    <w:rsid w:val="007B66C0"/>
    <w:rsid w:val="007B6997"/>
    <w:rsid w:val="007B6C3F"/>
    <w:rsid w:val="007B6C90"/>
    <w:rsid w:val="007B7831"/>
    <w:rsid w:val="007C1525"/>
    <w:rsid w:val="007C1F3D"/>
    <w:rsid w:val="007C2054"/>
    <w:rsid w:val="007C3A24"/>
    <w:rsid w:val="007C4171"/>
    <w:rsid w:val="007C4600"/>
    <w:rsid w:val="007C4B89"/>
    <w:rsid w:val="007C5184"/>
    <w:rsid w:val="007C5725"/>
    <w:rsid w:val="007C5FB4"/>
    <w:rsid w:val="007C612C"/>
    <w:rsid w:val="007C61B4"/>
    <w:rsid w:val="007C6907"/>
    <w:rsid w:val="007C7163"/>
    <w:rsid w:val="007C71A6"/>
    <w:rsid w:val="007C728A"/>
    <w:rsid w:val="007C7AAF"/>
    <w:rsid w:val="007C7E9D"/>
    <w:rsid w:val="007D0C27"/>
    <w:rsid w:val="007D124C"/>
    <w:rsid w:val="007D1704"/>
    <w:rsid w:val="007D1754"/>
    <w:rsid w:val="007D20BD"/>
    <w:rsid w:val="007D297F"/>
    <w:rsid w:val="007D33BA"/>
    <w:rsid w:val="007D40DD"/>
    <w:rsid w:val="007D4266"/>
    <w:rsid w:val="007D44A2"/>
    <w:rsid w:val="007D4CB4"/>
    <w:rsid w:val="007D4CC8"/>
    <w:rsid w:val="007D4D0C"/>
    <w:rsid w:val="007D55CA"/>
    <w:rsid w:val="007D718A"/>
    <w:rsid w:val="007D7F37"/>
    <w:rsid w:val="007E1882"/>
    <w:rsid w:val="007E359F"/>
    <w:rsid w:val="007E38EA"/>
    <w:rsid w:val="007E3A89"/>
    <w:rsid w:val="007E3DED"/>
    <w:rsid w:val="007E3FD5"/>
    <w:rsid w:val="007E4376"/>
    <w:rsid w:val="007E45AB"/>
    <w:rsid w:val="007E5155"/>
    <w:rsid w:val="007E6033"/>
    <w:rsid w:val="007E6613"/>
    <w:rsid w:val="007E6D96"/>
    <w:rsid w:val="007E7336"/>
    <w:rsid w:val="007E73FF"/>
    <w:rsid w:val="007E756C"/>
    <w:rsid w:val="007E773E"/>
    <w:rsid w:val="007E7CC0"/>
    <w:rsid w:val="007F062E"/>
    <w:rsid w:val="007F094F"/>
    <w:rsid w:val="007F1D36"/>
    <w:rsid w:val="007F2267"/>
    <w:rsid w:val="007F260A"/>
    <w:rsid w:val="007F2CFE"/>
    <w:rsid w:val="007F408B"/>
    <w:rsid w:val="007F451B"/>
    <w:rsid w:val="007F4A40"/>
    <w:rsid w:val="007F5634"/>
    <w:rsid w:val="007F74B0"/>
    <w:rsid w:val="007F774D"/>
    <w:rsid w:val="007F779A"/>
    <w:rsid w:val="00800214"/>
    <w:rsid w:val="00800362"/>
    <w:rsid w:val="008008BF"/>
    <w:rsid w:val="00800AB3"/>
    <w:rsid w:val="00800D00"/>
    <w:rsid w:val="008014D0"/>
    <w:rsid w:val="00802E3F"/>
    <w:rsid w:val="00802EE0"/>
    <w:rsid w:val="00803812"/>
    <w:rsid w:val="008046A6"/>
    <w:rsid w:val="00804C9B"/>
    <w:rsid w:val="0080537E"/>
    <w:rsid w:val="0080546E"/>
    <w:rsid w:val="00805564"/>
    <w:rsid w:val="00805909"/>
    <w:rsid w:val="008062D5"/>
    <w:rsid w:val="008063DC"/>
    <w:rsid w:val="008066C1"/>
    <w:rsid w:val="0080672B"/>
    <w:rsid w:val="00806F2E"/>
    <w:rsid w:val="00807C91"/>
    <w:rsid w:val="0081054B"/>
    <w:rsid w:val="00810743"/>
    <w:rsid w:val="00811BAD"/>
    <w:rsid w:val="00811F7E"/>
    <w:rsid w:val="008126EB"/>
    <w:rsid w:val="00812B10"/>
    <w:rsid w:val="00813784"/>
    <w:rsid w:val="008138F6"/>
    <w:rsid w:val="008139B3"/>
    <w:rsid w:val="0081540D"/>
    <w:rsid w:val="00815D43"/>
    <w:rsid w:val="0081606F"/>
    <w:rsid w:val="008161D4"/>
    <w:rsid w:val="0081641A"/>
    <w:rsid w:val="00820B19"/>
    <w:rsid w:val="00820F3D"/>
    <w:rsid w:val="00821CE8"/>
    <w:rsid w:val="008228F9"/>
    <w:rsid w:val="008235E0"/>
    <w:rsid w:val="008239F9"/>
    <w:rsid w:val="00823D65"/>
    <w:rsid w:val="0082429C"/>
    <w:rsid w:val="008243A8"/>
    <w:rsid w:val="00825279"/>
    <w:rsid w:val="00825882"/>
    <w:rsid w:val="00825A60"/>
    <w:rsid w:val="008264AD"/>
    <w:rsid w:val="00826999"/>
    <w:rsid w:val="00826BF8"/>
    <w:rsid w:val="00827885"/>
    <w:rsid w:val="00827EB2"/>
    <w:rsid w:val="0083008B"/>
    <w:rsid w:val="0083024C"/>
    <w:rsid w:val="0083078C"/>
    <w:rsid w:val="00830DB9"/>
    <w:rsid w:val="0083182B"/>
    <w:rsid w:val="00831DE9"/>
    <w:rsid w:val="00832989"/>
    <w:rsid w:val="0083516D"/>
    <w:rsid w:val="00836BEE"/>
    <w:rsid w:val="00837350"/>
    <w:rsid w:val="00837D42"/>
    <w:rsid w:val="00837FFC"/>
    <w:rsid w:val="008414E4"/>
    <w:rsid w:val="00841A66"/>
    <w:rsid w:val="00842C5C"/>
    <w:rsid w:val="00843BE0"/>
    <w:rsid w:val="00843C3E"/>
    <w:rsid w:val="008446FE"/>
    <w:rsid w:val="00844EB3"/>
    <w:rsid w:val="00845869"/>
    <w:rsid w:val="00847000"/>
    <w:rsid w:val="008471D1"/>
    <w:rsid w:val="00847404"/>
    <w:rsid w:val="00847A6B"/>
    <w:rsid w:val="00847A92"/>
    <w:rsid w:val="00847D1D"/>
    <w:rsid w:val="00850F5B"/>
    <w:rsid w:val="008512A4"/>
    <w:rsid w:val="00851475"/>
    <w:rsid w:val="008521AD"/>
    <w:rsid w:val="008524DE"/>
    <w:rsid w:val="0085253D"/>
    <w:rsid w:val="0085271C"/>
    <w:rsid w:val="00852B22"/>
    <w:rsid w:val="00853101"/>
    <w:rsid w:val="0085508B"/>
    <w:rsid w:val="00855622"/>
    <w:rsid w:val="00855E83"/>
    <w:rsid w:val="00855ED8"/>
    <w:rsid w:val="00856398"/>
    <w:rsid w:val="008568F1"/>
    <w:rsid w:val="00857091"/>
    <w:rsid w:val="0085760D"/>
    <w:rsid w:val="00857C73"/>
    <w:rsid w:val="00860919"/>
    <w:rsid w:val="0086152A"/>
    <w:rsid w:val="00862507"/>
    <w:rsid w:val="008627EB"/>
    <w:rsid w:val="008629A9"/>
    <w:rsid w:val="00862A8E"/>
    <w:rsid w:val="00862BB3"/>
    <w:rsid w:val="00862FAB"/>
    <w:rsid w:val="00863127"/>
    <w:rsid w:val="00863631"/>
    <w:rsid w:val="008639A3"/>
    <w:rsid w:val="00863F88"/>
    <w:rsid w:val="00865504"/>
    <w:rsid w:val="00865F14"/>
    <w:rsid w:val="00866220"/>
    <w:rsid w:val="00866B26"/>
    <w:rsid w:val="00866FB3"/>
    <w:rsid w:val="00867389"/>
    <w:rsid w:val="00867B5F"/>
    <w:rsid w:val="00867CA9"/>
    <w:rsid w:val="00870936"/>
    <w:rsid w:val="00870FB7"/>
    <w:rsid w:val="00870FBC"/>
    <w:rsid w:val="00871F1D"/>
    <w:rsid w:val="00871F66"/>
    <w:rsid w:val="00872498"/>
    <w:rsid w:val="008724D6"/>
    <w:rsid w:val="00873121"/>
    <w:rsid w:val="00873886"/>
    <w:rsid w:val="00873EE6"/>
    <w:rsid w:val="00874671"/>
    <w:rsid w:val="00874955"/>
    <w:rsid w:val="00874F76"/>
    <w:rsid w:val="00875F3B"/>
    <w:rsid w:val="00877547"/>
    <w:rsid w:val="0087774F"/>
    <w:rsid w:val="00877924"/>
    <w:rsid w:val="008800B3"/>
    <w:rsid w:val="008800D0"/>
    <w:rsid w:val="00880725"/>
    <w:rsid w:val="00880A5E"/>
    <w:rsid w:val="00880D0D"/>
    <w:rsid w:val="00881307"/>
    <w:rsid w:val="0088174A"/>
    <w:rsid w:val="008824A6"/>
    <w:rsid w:val="008840B3"/>
    <w:rsid w:val="0088415D"/>
    <w:rsid w:val="00884271"/>
    <w:rsid w:val="0088494B"/>
    <w:rsid w:val="008851CF"/>
    <w:rsid w:val="00885895"/>
    <w:rsid w:val="00885A87"/>
    <w:rsid w:val="00885D7D"/>
    <w:rsid w:val="0088676B"/>
    <w:rsid w:val="00887840"/>
    <w:rsid w:val="00887AFA"/>
    <w:rsid w:val="00887F41"/>
    <w:rsid w:val="00891042"/>
    <w:rsid w:val="008912AA"/>
    <w:rsid w:val="00891DB9"/>
    <w:rsid w:val="00891E95"/>
    <w:rsid w:val="00892449"/>
    <w:rsid w:val="00893390"/>
    <w:rsid w:val="00893DC4"/>
    <w:rsid w:val="00893F96"/>
    <w:rsid w:val="0089437F"/>
    <w:rsid w:val="00894562"/>
    <w:rsid w:val="00894860"/>
    <w:rsid w:val="00894E6C"/>
    <w:rsid w:val="008957FE"/>
    <w:rsid w:val="00895CB1"/>
    <w:rsid w:val="00896F03"/>
    <w:rsid w:val="0089755E"/>
    <w:rsid w:val="008A069C"/>
    <w:rsid w:val="008A082E"/>
    <w:rsid w:val="008A0A98"/>
    <w:rsid w:val="008A0AB0"/>
    <w:rsid w:val="008A0DF1"/>
    <w:rsid w:val="008A1460"/>
    <w:rsid w:val="008A2077"/>
    <w:rsid w:val="008A2342"/>
    <w:rsid w:val="008A3880"/>
    <w:rsid w:val="008A40CD"/>
    <w:rsid w:val="008A4259"/>
    <w:rsid w:val="008A47C8"/>
    <w:rsid w:val="008A4B71"/>
    <w:rsid w:val="008A5866"/>
    <w:rsid w:val="008A5BFE"/>
    <w:rsid w:val="008A5E8C"/>
    <w:rsid w:val="008A5F20"/>
    <w:rsid w:val="008A6274"/>
    <w:rsid w:val="008A63F5"/>
    <w:rsid w:val="008A6BEE"/>
    <w:rsid w:val="008A6E82"/>
    <w:rsid w:val="008A6E96"/>
    <w:rsid w:val="008B0551"/>
    <w:rsid w:val="008B05C6"/>
    <w:rsid w:val="008B0860"/>
    <w:rsid w:val="008B0FD8"/>
    <w:rsid w:val="008B1236"/>
    <w:rsid w:val="008B12BD"/>
    <w:rsid w:val="008B231F"/>
    <w:rsid w:val="008B282A"/>
    <w:rsid w:val="008B32CB"/>
    <w:rsid w:val="008B366D"/>
    <w:rsid w:val="008B36F7"/>
    <w:rsid w:val="008B37A9"/>
    <w:rsid w:val="008B580A"/>
    <w:rsid w:val="008B58D7"/>
    <w:rsid w:val="008B6427"/>
    <w:rsid w:val="008B6978"/>
    <w:rsid w:val="008B70BE"/>
    <w:rsid w:val="008B7794"/>
    <w:rsid w:val="008C0434"/>
    <w:rsid w:val="008C0BFA"/>
    <w:rsid w:val="008C1076"/>
    <w:rsid w:val="008C1C7F"/>
    <w:rsid w:val="008C1E0D"/>
    <w:rsid w:val="008C20AB"/>
    <w:rsid w:val="008C2D2B"/>
    <w:rsid w:val="008C30B4"/>
    <w:rsid w:val="008C47AE"/>
    <w:rsid w:val="008C48A0"/>
    <w:rsid w:val="008C4BB7"/>
    <w:rsid w:val="008C5FB6"/>
    <w:rsid w:val="008D052C"/>
    <w:rsid w:val="008D0584"/>
    <w:rsid w:val="008D0C77"/>
    <w:rsid w:val="008D0FFD"/>
    <w:rsid w:val="008D125A"/>
    <w:rsid w:val="008D13AA"/>
    <w:rsid w:val="008D1801"/>
    <w:rsid w:val="008D212E"/>
    <w:rsid w:val="008D2236"/>
    <w:rsid w:val="008D2321"/>
    <w:rsid w:val="008D2DFE"/>
    <w:rsid w:val="008D443F"/>
    <w:rsid w:val="008D4E37"/>
    <w:rsid w:val="008D4F2F"/>
    <w:rsid w:val="008D5573"/>
    <w:rsid w:val="008D58C8"/>
    <w:rsid w:val="008D6103"/>
    <w:rsid w:val="008D6264"/>
    <w:rsid w:val="008D6A58"/>
    <w:rsid w:val="008D6BC4"/>
    <w:rsid w:val="008D6E26"/>
    <w:rsid w:val="008D6FE1"/>
    <w:rsid w:val="008D726D"/>
    <w:rsid w:val="008E04D3"/>
    <w:rsid w:val="008E0711"/>
    <w:rsid w:val="008E07D8"/>
    <w:rsid w:val="008E0AEA"/>
    <w:rsid w:val="008E0EFD"/>
    <w:rsid w:val="008E0F62"/>
    <w:rsid w:val="008E155F"/>
    <w:rsid w:val="008E1A29"/>
    <w:rsid w:val="008E1E7B"/>
    <w:rsid w:val="008E32D8"/>
    <w:rsid w:val="008E3351"/>
    <w:rsid w:val="008E350A"/>
    <w:rsid w:val="008E3CDF"/>
    <w:rsid w:val="008E4DA4"/>
    <w:rsid w:val="008E52F6"/>
    <w:rsid w:val="008E5A71"/>
    <w:rsid w:val="008E6695"/>
    <w:rsid w:val="008E7721"/>
    <w:rsid w:val="008E78AE"/>
    <w:rsid w:val="008E7E42"/>
    <w:rsid w:val="008F08A9"/>
    <w:rsid w:val="008F0D86"/>
    <w:rsid w:val="008F14FF"/>
    <w:rsid w:val="008F1B73"/>
    <w:rsid w:val="008F2200"/>
    <w:rsid w:val="008F257A"/>
    <w:rsid w:val="008F2652"/>
    <w:rsid w:val="008F2B14"/>
    <w:rsid w:val="008F2E7E"/>
    <w:rsid w:val="008F3BF2"/>
    <w:rsid w:val="008F402F"/>
    <w:rsid w:val="008F41EC"/>
    <w:rsid w:val="008F4CEA"/>
    <w:rsid w:val="008F51EE"/>
    <w:rsid w:val="008F5600"/>
    <w:rsid w:val="008F63E0"/>
    <w:rsid w:val="008F6793"/>
    <w:rsid w:val="008F6AB8"/>
    <w:rsid w:val="008F6E32"/>
    <w:rsid w:val="008F70F4"/>
    <w:rsid w:val="008F780D"/>
    <w:rsid w:val="008F7855"/>
    <w:rsid w:val="008F7BFF"/>
    <w:rsid w:val="00900519"/>
    <w:rsid w:val="00900916"/>
    <w:rsid w:val="009010F5"/>
    <w:rsid w:val="0090127F"/>
    <w:rsid w:val="0090312B"/>
    <w:rsid w:val="00903AF3"/>
    <w:rsid w:val="00904528"/>
    <w:rsid w:val="00904823"/>
    <w:rsid w:val="00904AAA"/>
    <w:rsid w:val="009055A0"/>
    <w:rsid w:val="00905818"/>
    <w:rsid w:val="009063A0"/>
    <w:rsid w:val="009073D4"/>
    <w:rsid w:val="00907633"/>
    <w:rsid w:val="00907D08"/>
    <w:rsid w:val="00907F87"/>
    <w:rsid w:val="00910E96"/>
    <w:rsid w:val="00911190"/>
    <w:rsid w:val="00911739"/>
    <w:rsid w:val="00911E29"/>
    <w:rsid w:val="009120C4"/>
    <w:rsid w:val="009123F2"/>
    <w:rsid w:val="00912478"/>
    <w:rsid w:val="00912C97"/>
    <w:rsid w:val="00912D22"/>
    <w:rsid w:val="00912E6F"/>
    <w:rsid w:val="00912F43"/>
    <w:rsid w:val="0091306A"/>
    <w:rsid w:val="00913347"/>
    <w:rsid w:val="00913E84"/>
    <w:rsid w:val="00914500"/>
    <w:rsid w:val="009152D6"/>
    <w:rsid w:val="0091691D"/>
    <w:rsid w:val="0091722F"/>
    <w:rsid w:val="00917471"/>
    <w:rsid w:val="00917491"/>
    <w:rsid w:val="00917566"/>
    <w:rsid w:val="00920B84"/>
    <w:rsid w:val="00922007"/>
    <w:rsid w:val="009233A1"/>
    <w:rsid w:val="009239C9"/>
    <w:rsid w:val="00923FB3"/>
    <w:rsid w:val="009241E7"/>
    <w:rsid w:val="009242BE"/>
    <w:rsid w:val="0092444D"/>
    <w:rsid w:val="00924C44"/>
    <w:rsid w:val="00925380"/>
    <w:rsid w:val="0092555B"/>
    <w:rsid w:val="00925A3A"/>
    <w:rsid w:val="0092611E"/>
    <w:rsid w:val="009270C5"/>
    <w:rsid w:val="00927914"/>
    <w:rsid w:val="00927B04"/>
    <w:rsid w:val="009302C7"/>
    <w:rsid w:val="00930A71"/>
    <w:rsid w:val="00930E2E"/>
    <w:rsid w:val="0093134D"/>
    <w:rsid w:val="0093191D"/>
    <w:rsid w:val="009320F7"/>
    <w:rsid w:val="00932501"/>
    <w:rsid w:val="009327B1"/>
    <w:rsid w:val="0093281D"/>
    <w:rsid w:val="009330F0"/>
    <w:rsid w:val="009332B3"/>
    <w:rsid w:val="009333B6"/>
    <w:rsid w:val="00933C16"/>
    <w:rsid w:val="00934D09"/>
    <w:rsid w:val="00934F31"/>
    <w:rsid w:val="009351D5"/>
    <w:rsid w:val="00935575"/>
    <w:rsid w:val="00935E59"/>
    <w:rsid w:val="00935EAF"/>
    <w:rsid w:val="00936875"/>
    <w:rsid w:val="00936929"/>
    <w:rsid w:val="00937A9B"/>
    <w:rsid w:val="00937BFD"/>
    <w:rsid w:val="00941038"/>
    <w:rsid w:val="00944336"/>
    <w:rsid w:val="00944A76"/>
    <w:rsid w:val="00944BC4"/>
    <w:rsid w:val="00944C00"/>
    <w:rsid w:val="00945DAE"/>
    <w:rsid w:val="00945EB3"/>
    <w:rsid w:val="00946158"/>
    <w:rsid w:val="00947384"/>
    <w:rsid w:val="00947AD6"/>
    <w:rsid w:val="00950373"/>
    <w:rsid w:val="0095050D"/>
    <w:rsid w:val="009509ED"/>
    <w:rsid w:val="00951C3B"/>
    <w:rsid w:val="00951D26"/>
    <w:rsid w:val="00951DF3"/>
    <w:rsid w:val="00952392"/>
    <w:rsid w:val="00952C40"/>
    <w:rsid w:val="009534C6"/>
    <w:rsid w:val="0095354E"/>
    <w:rsid w:val="00953CAB"/>
    <w:rsid w:val="009553B9"/>
    <w:rsid w:val="0095628F"/>
    <w:rsid w:val="00956382"/>
    <w:rsid w:val="00957335"/>
    <w:rsid w:val="00957449"/>
    <w:rsid w:val="00957A5D"/>
    <w:rsid w:val="00957ED2"/>
    <w:rsid w:val="00960387"/>
    <w:rsid w:val="00961511"/>
    <w:rsid w:val="009620EF"/>
    <w:rsid w:val="00962256"/>
    <w:rsid w:val="00962636"/>
    <w:rsid w:val="0096352C"/>
    <w:rsid w:val="0096363B"/>
    <w:rsid w:val="00963710"/>
    <w:rsid w:val="00963C75"/>
    <w:rsid w:val="00964277"/>
    <w:rsid w:val="0096463D"/>
    <w:rsid w:val="009649B4"/>
    <w:rsid w:val="009652AC"/>
    <w:rsid w:val="009652F6"/>
    <w:rsid w:val="009656F4"/>
    <w:rsid w:val="00966992"/>
    <w:rsid w:val="00966D34"/>
    <w:rsid w:val="00967B29"/>
    <w:rsid w:val="009703FB"/>
    <w:rsid w:val="0097059F"/>
    <w:rsid w:val="00970876"/>
    <w:rsid w:val="00970A0E"/>
    <w:rsid w:val="009717D1"/>
    <w:rsid w:val="00971AA9"/>
    <w:rsid w:val="0097246C"/>
    <w:rsid w:val="009725FE"/>
    <w:rsid w:val="00972CBF"/>
    <w:rsid w:val="00972F28"/>
    <w:rsid w:val="00973332"/>
    <w:rsid w:val="009748C4"/>
    <w:rsid w:val="00974BAB"/>
    <w:rsid w:val="0097501D"/>
    <w:rsid w:val="0097546D"/>
    <w:rsid w:val="00975D22"/>
    <w:rsid w:val="009762BF"/>
    <w:rsid w:val="009763E4"/>
    <w:rsid w:val="0097644C"/>
    <w:rsid w:val="009764E1"/>
    <w:rsid w:val="00976607"/>
    <w:rsid w:val="00976D46"/>
    <w:rsid w:val="00977A1D"/>
    <w:rsid w:val="00977A2D"/>
    <w:rsid w:val="00977B94"/>
    <w:rsid w:val="00977F4C"/>
    <w:rsid w:val="00980153"/>
    <w:rsid w:val="00980859"/>
    <w:rsid w:val="00980AEF"/>
    <w:rsid w:val="009814CC"/>
    <w:rsid w:val="009817E5"/>
    <w:rsid w:val="00981875"/>
    <w:rsid w:val="00982A0A"/>
    <w:rsid w:val="00983448"/>
    <w:rsid w:val="0098367D"/>
    <w:rsid w:val="00983A73"/>
    <w:rsid w:val="00983D5A"/>
    <w:rsid w:val="0098569B"/>
    <w:rsid w:val="00986163"/>
    <w:rsid w:val="00986556"/>
    <w:rsid w:val="00986790"/>
    <w:rsid w:val="009868E1"/>
    <w:rsid w:val="00986C06"/>
    <w:rsid w:val="00986D73"/>
    <w:rsid w:val="00986F08"/>
    <w:rsid w:val="009876B5"/>
    <w:rsid w:val="00987829"/>
    <w:rsid w:val="009900EB"/>
    <w:rsid w:val="00990AA2"/>
    <w:rsid w:val="00991371"/>
    <w:rsid w:val="0099143A"/>
    <w:rsid w:val="00991F4A"/>
    <w:rsid w:val="00992175"/>
    <w:rsid w:val="00992229"/>
    <w:rsid w:val="009924DD"/>
    <w:rsid w:val="00992557"/>
    <w:rsid w:val="0099258C"/>
    <w:rsid w:val="009927B2"/>
    <w:rsid w:val="00992B09"/>
    <w:rsid w:val="00992E1F"/>
    <w:rsid w:val="00993BF4"/>
    <w:rsid w:val="00994175"/>
    <w:rsid w:val="009944A2"/>
    <w:rsid w:val="00995235"/>
    <w:rsid w:val="009952BC"/>
    <w:rsid w:val="00995A6E"/>
    <w:rsid w:val="0099650A"/>
    <w:rsid w:val="00996659"/>
    <w:rsid w:val="00996886"/>
    <w:rsid w:val="00997E26"/>
    <w:rsid w:val="009A0E23"/>
    <w:rsid w:val="009A10A7"/>
    <w:rsid w:val="009A16C8"/>
    <w:rsid w:val="009A1A56"/>
    <w:rsid w:val="009A25C3"/>
    <w:rsid w:val="009A2B8C"/>
    <w:rsid w:val="009A2E5F"/>
    <w:rsid w:val="009A3575"/>
    <w:rsid w:val="009A4A34"/>
    <w:rsid w:val="009A4BCC"/>
    <w:rsid w:val="009A4F85"/>
    <w:rsid w:val="009A6102"/>
    <w:rsid w:val="009A6294"/>
    <w:rsid w:val="009A654E"/>
    <w:rsid w:val="009A6B0C"/>
    <w:rsid w:val="009A6E84"/>
    <w:rsid w:val="009A6EEF"/>
    <w:rsid w:val="009A6FC9"/>
    <w:rsid w:val="009A7628"/>
    <w:rsid w:val="009A7AE0"/>
    <w:rsid w:val="009A7DAF"/>
    <w:rsid w:val="009B1CE0"/>
    <w:rsid w:val="009B21FF"/>
    <w:rsid w:val="009B2932"/>
    <w:rsid w:val="009B2FC8"/>
    <w:rsid w:val="009B3561"/>
    <w:rsid w:val="009B4724"/>
    <w:rsid w:val="009B49AA"/>
    <w:rsid w:val="009B4A8C"/>
    <w:rsid w:val="009B577C"/>
    <w:rsid w:val="009B643A"/>
    <w:rsid w:val="009B7099"/>
    <w:rsid w:val="009C0499"/>
    <w:rsid w:val="009C0667"/>
    <w:rsid w:val="009C06F7"/>
    <w:rsid w:val="009C0DF0"/>
    <w:rsid w:val="009C13F2"/>
    <w:rsid w:val="009C1B20"/>
    <w:rsid w:val="009C1BED"/>
    <w:rsid w:val="009C2E65"/>
    <w:rsid w:val="009C38E0"/>
    <w:rsid w:val="009C3F39"/>
    <w:rsid w:val="009C5D4F"/>
    <w:rsid w:val="009C5D7A"/>
    <w:rsid w:val="009C6116"/>
    <w:rsid w:val="009C61B7"/>
    <w:rsid w:val="009C61E6"/>
    <w:rsid w:val="009C6CE2"/>
    <w:rsid w:val="009D02E1"/>
    <w:rsid w:val="009D068E"/>
    <w:rsid w:val="009D11BB"/>
    <w:rsid w:val="009D12C5"/>
    <w:rsid w:val="009D1E8F"/>
    <w:rsid w:val="009D1EF6"/>
    <w:rsid w:val="009D2A99"/>
    <w:rsid w:val="009D31B1"/>
    <w:rsid w:val="009D382D"/>
    <w:rsid w:val="009D3AA6"/>
    <w:rsid w:val="009D3C19"/>
    <w:rsid w:val="009D5E06"/>
    <w:rsid w:val="009E0268"/>
    <w:rsid w:val="009E0801"/>
    <w:rsid w:val="009E0F76"/>
    <w:rsid w:val="009E151E"/>
    <w:rsid w:val="009E1AED"/>
    <w:rsid w:val="009E1C91"/>
    <w:rsid w:val="009E2229"/>
    <w:rsid w:val="009E28AB"/>
    <w:rsid w:val="009E2BAC"/>
    <w:rsid w:val="009E41BA"/>
    <w:rsid w:val="009E4509"/>
    <w:rsid w:val="009E4B6D"/>
    <w:rsid w:val="009E55A8"/>
    <w:rsid w:val="009E5F44"/>
    <w:rsid w:val="009E69F7"/>
    <w:rsid w:val="009E7656"/>
    <w:rsid w:val="009F06DA"/>
    <w:rsid w:val="009F07D4"/>
    <w:rsid w:val="009F0A1F"/>
    <w:rsid w:val="009F0F19"/>
    <w:rsid w:val="009F1128"/>
    <w:rsid w:val="009F1B1A"/>
    <w:rsid w:val="009F20C9"/>
    <w:rsid w:val="009F2232"/>
    <w:rsid w:val="009F25D1"/>
    <w:rsid w:val="009F27F4"/>
    <w:rsid w:val="009F289E"/>
    <w:rsid w:val="009F3036"/>
    <w:rsid w:val="009F35F0"/>
    <w:rsid w:val="009F37A6"/>
    <w:rsid w:val="009F4816"/>
    <w:rsid w:val="009F4946"/>
    <w:rsid w:val="009F4E8A"/>
    <w:rsid w:val="009F54C2"/>
    <w:rsid w:val="009F5743"/>
    <w:rsid w:val="009F60AE"/>
    <w:rsid w:val="009F64E5"/>
    <w:rsid w:val="009F6B30"/>
    <w:rsid w:val="009F708E"/>
    <w:rsid w:val="009F764B"/>
    <w:rsid w:val="00A00D57"/>
    <w:rsid w:val="00A00E2D"/>
    <w:rsid w:val="00A00F90"/>
    <w:rsid w:val="00A017AB"/>
    <w:rsid w:val="00A01CE4"/>
    <w:rsid w:val="00A02000"/>
    <w:rsid w:val="00A02194"/>
    <w:rsid w:val="00A022F5"/>
    <w:rsid w:val="00A02364"/>
    <w:rsid w:val="00A024D0"/>
    <w:rsid w:val="00A02F28"/>
    <w:rsid w:val="00A0317D"/>
    <w:rsid w:val="00A033D2"/>
    <w:rsid w:val="00A03EC6"/>
    <w:rsid w:val="00A048AA"/>
    <w:rsid w:val="00A04A2D"/>
    <w:rsid w:val="00A04DF6"/>
    <w:rsid w:val="00A05E5C"/>
    <w:rsid w:val="00A068E0"/>
    <w:rsid w:val="00A0695A"/>
    <w:rsid w:val="00A06A4E"/>
    <w:rsid w:val="00A10957"/>
    <w:rsid w:val="00A10CF1"/>
    <w:rsid w:val="00A11723"/>
    <w:rsid w:val="00A127AA"/>
    <w:rsid w:val="00A12956"/>
    <w:rsid w:val="00A13C8B"/>
    <w:rsid w:val="00A14008"/>
    <w:rsid w:val="00A140D2"/>
    <w:rsid w:val="00A1418A"/>
    <w:rsid w:val="00A142F4"/>
    <w:rsid w:val="00A144F5"/>
    <w:rsid w:val="00A14ACB"/>
    <w:rsid w:val="00A14CDD"/>
    <w:rsid w:val="00A15537"/>
    <w:rsid w:val="00A15659"/>
    <w:rsid w:val="00A16653"/>
    <w:rsid w:val="00A17223"/>
    <w:rsid w:val="00A174FF"/>
    <w:rsid w:val="00A17790"/>
    <w:rsid w:val="00A17D7A"/>
    <w:rsid w:val="00A2029F"/>
    <w:rsid w:val="00A207B7"/>
    <w:rsid w:val="00A21143"/>
    <w:rsid w:val="00A212E9"/>
    <w:rsid w:val="00A2183A"/>
    <w:rsid w:val="00A21E54"/>
    <w:rsid w:val="00A228E4"/>
    <w:rsid w:val="00A22F44"/>
    <w:rsid w:val="00A22F67"/>
    <w:rsid w:val="00A23040"/>
    <w:rsid w:val="00A23679"/>
    <w:rsid w:val="00A23F96"/>
    <w:rsid w:val="00A2410D"/>
    <w:rsid w:val="00A24C6C"/>
    <w:rsid w:val="00A24D95"/>
    <w:rsid w:val="00A25752"/>
    <w:rsid w:val="00A2680C"/>
    <w:rsid w:val="00A26BAC"/>
    <w:rsid w:val="00A26DDF"/>
    <w:rsid w:val="00A26F8B"/>
    <w:rsid w:val="00A270B5"/>
    <w:rsid w:val="00A271D0"/>
    <w:rsid w:val="00A27527"/>
    <w:rsid w:val="00A301E3"/>
    <w:rsid w:val="00A3059C"/>
    <w:rsid w:val="00A30A9E"/>
    <w:rsid w:val="00A30D0B"/>
    <w:rsid w:val="00A315BE"/>
    <w:rsid w:val="00A31884"/>
    <w:rsid w:val="00A31BF5"/>
    <w:rsid w:val="00A31D3F"/>
    <w:rsid w:val="00A31D64"/>
    <w:rsid w:val="00A32C80"/>
    <w:rsid w:val="00A33417"/>
    <w:rsid w:val="00A33422"/>
    <w:rsid w:val="00A351AC"/>
    <w:rsid w:val="00A3567F"/>
    <w:rsid w:val="00A35869"/>
    <w:rsid w:val="00A35A43"/>
    <w:rsid w:val="00A3627A"/>
    <w:rsid w:val="00A3657D"/>
    <w:rsid w:val="00A36CCD"/>
    <w:rsid w:val="00A375DC"/>
    <w:rsid w:val="00A37642"/>
    <w:rsid w:val="00A40992"/>
    <w:rsid w:val="00A409A7"/>
    <w:rsid w:val="00A418F2"/>
    <w:rsid w:val="00A41ABD"/>
    <w:rsid w:val="00A423D9"/>
    <w:rsid w:val="00A428B1"/>
    <w:rsid w:val="00A42CE9"/>
    <w:rsid w:val="00A42DD9"/>
    <w:rsid w:val="00A433BC"/>
    <w:rsid w:val="00A4350F"/>
    <w:rsid w:val="00A4387E"/>
    <w:rsid w:val="00A43B74"/>
    <w:rsid w:val="00A4417E"/>
    <w:rsid w:val="00A446BB"/>
    <w:rsid w:val="00A44708"/>
    <w:rsid w:val="00A449EF"/>
    <w:rsid w:val="00A45089"/>
    <w:rsid w:val="00A4509E"/>
    <w:rsid w:val="00A45479"/>
    <w:rsid w:val="00A46636"/>
    <w:rsid w:val="00A46A09"/>
    <w:rsid w:val="00A47349"/>
    <w:rsid w:val="00A473C9"/>
    <w:rsid w:val="00A478A6"/>
    <w:rsid w:val="00A47E0C"/>
    <w:rsid w:val="00A50C48"/>
    <w:rsid w:val="00A50FBD"/>
    <w:rsid w:val="00A51C7D"/>
    <w:rsid w:val="00A51E74"/>
    <w:rsid w:val="00A52F36"/>
    <w:rsid w:val="00A538B1"/>
    <w:rsid w:val="00A53C91"/>
    <w:rsid w:val="00A541C7"/>
    <w:rsid w:val="00A56CC7"/>
    <w:rsid w:val="00A57405"/>
    <w:rsid w:val="00A57B05"/>
    <w:rsid w:val="00A60380"/>
    <w:rsid w:val="00A60555"/>
    <w:rsid w:val="00A607DA"/>
    <w:rsid w:val="00A617CA"/>
    <w:rsid w:val="00A6385E"/>
    <w:rsid w:val="00A638B1"/>
    <w:rsid w:val="00A638B6"/>
    <w:rsid w:val="00A6517E"/>
    <w:rsid w:val="00A651D9"/>
    <w:rsid w:val="00A655FF"/>
    <w:rsid w:val="00A65C3F"/>
    <w:rsid w:val="00A662FD"/>
    <w:rsid w:val="00A663BF"/>
    <w:rsid w:val="00A70030"/>
    <w:rsid w:val="00A70161"/>
    <w:rsid w:val="00A706B7"/>
    <w:rsid w:val="00A707B7"/>
    <w:rsid w:val="00A708B0"/>
    <w:rsid w:val="00A70BCD"/>
    <w:rsid w:val="00A70CCA"/>
    <w:rsid w:val="00A715A3"/>
    <w:rsid w:val="00A7180A"/>
    <w:rsid w:val="00A71DA3"/>
    <w:rsid w:val="00A72651"/>
    <w:rsid w:val="00A72D69"/>
    <w:rsid w:val="00A73E8A"/>
    <w:rsid w:val="00A73EF5"/>
    <w:rsid w:val="00A745F9"/>
    <w:rsid w:val="00A75613"/>
    <w:rsid w:val="00A75C90"/>
    <w:rsid w:val="00A762F7"/>
    <w:rsid w:val="00A763DB"/>
    <w:rsid w:val="00A76FBA"/>
    <w:rsid w:val="00A778F8"/>
    <w:rsid w:val="00A77B2A"/>
    <w:rsid w:val="00A77DB1"/>
    <w:rsid w:val="00A80950"/>
    <w:rsid w:val="00A82297"/>
    <w:rsid w:val="00A82A9B"/>
    <w:rsid w:val="00A82B2D"/>
    <w:rsid w:val="00A846C3"/>
    <w:rsid w:val="00A84736"/>
    <w:rsid w:val="00A8772B"/>
    <w:rsid w:val="00A878CE"/>
    <w:rsid w:val="00A90614"/>
    <w:rsid w:val="00A90AC9"/>
    <w:rsid w:val="00A90AFE"/>
    <w:rsid w:val="00A92249"/>
    <w:rsid w:val="00A93395"/>
    <w:rsid w:val="00A93827"/>
    <w:rsid w:val="00A93A42"/>
    <w:rsid w:val="00A9453B"/>
    <w:rsid w:val="00A94D19"/>
    <w:rsid w:val="00A95204"/>
    <w:rsid w:val="00A95481"/>
    <w:rsid w:val="00A95754"/>
    <w:rsid w:val="00A96A3A"/>
    <w:rsid w:val="00A96BCE"/>
    <w:rsid w:val="00A9719A"/>
    <w:rsid w:val="00AA1022"/>
    <w:rsid w:val="00AA1D5F"/>
    <w:rsid w:val="00AA1DD8"/>
    <w:rsid w:val="00AA21B6"/>
    <w:rsid w:val="00AA3646"/>
    <w:rsid w:val="00AA631C"/>
    <w:rsid w:val="00AA639A"/>
    <w:rsid w:val="00AA6D8A"/>
    <w:rsid w:val="00AA739E"/>
    <w:rsid w:val="00AA7622"/>
    <w:rsid w:val="00AB04D4"/>
    <w:rsid w:val="00AB0739"/>
    <w:rsid w:val="00AB0876"/>
    <w:rsid w:val="00AB0F79"/>
    <w:rsid w:val="00AB14AA"/>
    <w:rsid w:val="00AB225B"/>
    <w:rsid w:val="00AB2469"/>
    <w:rsid w:val="00AB2A74"/>
    <w:rsid w:val="00AB2D3C"/>
    <w:rsid w:val="00AB32BF"/>
    <w:rsid w:val="00AB32E0"/>
    <w:rsid w:val="00AB3879"/>
    <w:rsid w:val="00AB3D9C"/>
    <w:rsid w:val="00AB467A"/>
    <w:rsid w:val="00AB5064"/>
    <w:rsid w:val="00AB5271"/>
    <w:rsid w:val="00AB639D"/>
    <w:rsid w:val="00AB6851"/>
    <w:rsid w:val="00AB6BEA"/>
    <w:rsid w:val="00AB7886"/>
    <w:rsid w:val="00AB7C8D"/>
    <w:rsid w:val="00AC0792"/>
    <w:rsid w:val="00AC0A87"/>
    <w:rsid w:val="00AC1499"/>
    <w:rsid w:val="00AC1AF3"/>
    <w:rsid w:val="00AC2079"/>
    <w:rsid w:val="00AC2306"/>
    <w:rsid w:val="00AC30BE"/>
    <w:rsid w:val="00AC40DB"/>
    <w:rsid w:val="00AC5246"/>
    <w:rsid w:val="00AC535D"/>
    <w:rsid w:val="00AC5838"/>
    <w:rsid w:val="00AC67EC"/>
    <w:rsid w:val="00AC7B24"/>
    <w:rsid w:val="00AD049A"/>
    <w:rsid w:val="00AD04CF"/>
    <w:rsid w:val="00AD056D"/>
    <w:rsid w:val="00AD05D7"/>
    <w:rsid w:val="00AD06B4"/>
    <w:rsid w:val="00AD0D67"/>
    <w:rsid w:val="00AD1771"/>
    <w:rsid w:val="00AD18B0"/>
    <w:rsid w:val="00AD1C36"/>
    <w:rsid w:val="00AD1E23"/>
    <w:rsid w:val="00AD203A"/>
    <w:rsid w:val="00AD555B"/>
    <w:rsid w:val="00AD5A06"/>
    <w:rsid w:val="00AD5BE3"/>
    <w:rsid w:val="00AD5E46"/>
    <w:rsid w:val="00AD68B0"/>
    <w:rsid w:val="00AD791F"/>
    <w:rsid w:val="00AD7CD0"/>
    <w:rsid w:val="00AE0BB1"/>
    <w:rsid w:val="00AE0CBA"/>
    <w:rsid w:val="00AE15D5"/>
    <w:rsid w:val="00AE1CD8"/>
    <w:rsid w:val="00AE2287"/>
    <w:rsid w:val="00AE3C80"/>
    <w:rsid w:val="00AE417F"/>
    <w:rsid w:val="00AE5F3E"/>
    <w:rsid w:val="00AE6388"/>
    <w:rsid w:val="00AE79EC"/>
    <w:rsid w:val="00AE7F2E"/>
    <w:rsid w:val="00AF0ABC"/>
    <w:rsid w:val="00AF0C4E"/>
    <w:rsid w:val="00AF239C"/>
    <w:rsid w:val="00AF2B9D"/>
    <w:rsid w:val="00AF2D9E"/>
    <w:rsid w:val="00AF2DA0"/>
    <w:rsid w:val="00AF3410"/>
    <w:rsid w:val="00AF349E"/>
    <w:rsid w:val="00AF360D"/>
    <w:rsid w:val="00AF3884"/>
    <w:rsid w:val="00AF3DB2"/>
    <w:rsid w:val="00AF48A4"/>
    <w:rsid w:val="00AF4DCE"/>
    <w:rsid w:val="00AF51FB"/>
    <w:rsid w:val="00AF5CD3"/>
    <w:rsid w:val="00AF5F3D"/>
    <w:rsid w:val="00AF5FFB"/>
    <w:rsid w:val="00AF611C"/>
    <w:rsid w:val="00AF620B"/>
    <w:rsid w:val="00AF6442"/>
    <w:rsid w:val="00AF716E"/>
    <w:rsid w:val="00AF7427"/>
    <w:rsid w:val="00B0043A"/>
    <w:rsid w:val="00B007E2"/>
    <w:rsid w:val="00B00917"/>
    <w:rsid w:val="00B01869"/>
    <w:rsid w:val="00B01903"/>
    <w:rsid w:val="00B01BC5"/>
    <w:rsid w:val="00B0212B"/>
    <w:rsid w:val="00B02918"/>
    <w:rsid w:val="00B02B05"/>
    <w:rsid w:val="00B03201"/>
    <w:rsid w:val="00B03463"/>
    <w:rsid w:val="00B04222"/>
    <w:rsid w:val="00B04863"/>
    <w:rsid w:val="00B053D0"/>
    <w:rsid w:val="00B05741"/>
    <w:rsid w:val="00B06428"/>
    <w:rsid w:val="00B06566"/>
    <w:rsid w:val="00B06808"/>
    <w:rsid w:val="00B06836"/>
    <w:rsid w:val="00B07911"/>
    <w:rsid w:val="00B113A6"/>
    <w:rsid w:val="00B11CD6"/>
    <w:rsid w:val="00B11D45"/>
    <w:rsid w:val="00B12FF8"/>
    <w:rsid w:val="00B13897"/>
    <w:rsid w:val="00B13B9C"/>
    <w:rsid w:val="00B140BE"/>
    <w:rsid w:val="00B1436F"/>
    <w:rsid w:val="00B14D66"/>
    <w:rsid w:val="00B15779"/>
    <w:rsid w:val="00B158C8"/>
    <w:rsid w:val="00B1592E"/>
    <w:rsid w:val="00B16AAC"/>
    <w:rsid w:val="00B16AE0"/>
    <w:rsid w:val="00B16B0A"/>
    <w:rsid w:val="00B20667"/>
    <w:rsid w:val="00B20F95"/>
    <w:rsid w:val="00B2117A"/>
    <w:rsid w:val="00B211DC"/>
    <w:rsid w:val="00B21370"/>
    <w:rsid w:val="00B22595"/>
    <w:rsid w:val="00B22AE2"/>
    <w:rsid w:val="00B22B12"/>
    <w:rsid w:val="00B237B4"/>
    <w:rsid w:val="00B23A05"/>
    <w:rsid w:val="00B23E26"/>
    <w:rsid w:val="00B23FC6"/>
    <w:rsid w:val="00B249EF"/>
    <w:rsid w:val="00B250CB"/>
    <w:rsid w:val="00B2511A"/>
    <w:rsid w:val="00B258F0"/>
    <w:rsid w:val="00B264AB"/>
    <w:rsid w:val="00B2680C"/>
    <w:rsid w:val="00B26C26"/>
    <w:rsid w:val="00B26F3C"/>
    <w:rsid w:val="00B276CE"/>
    <w:rsid w:val="00B2776C"/>
    <w:rsid w:val="00B27FDE"/>
    <w:rsid w:val="00B30035"/>
    <w:rsid w:val="00B30A8C"/>
    <w:rsid w:val="00B323ED"/>
    <w:rsid w:val="00B327D2"/>
    <w:rsid w:val="00B32AAA"/>
    <w:rsid w:val="00B33C92"/>
    <w:rsid w:val="00B34461"/>
    <w:rsid w:val="00B355DC"/>
    <w:rsid w:val="00B36618"/>
    <w:rsid w:val="00B3678D"/>
    <w:rsid w:val="00B36A1C"/>
    <w:rsid w:val="00B36D87"/>
    <w:rsid w:val="00B3738A"/>
    <w:rsid w:val="00B373AB"/>
    <w:rsid w:val="00B40EA7"/>
    <w:rsid w:val="00B415FD"/>
    <w:rsid w:val="00B416AF"/>
    <w:rsid w:val="00B41908"/>
    <w:rsid w:val="00B420F4"/>
    <w:rsid w:val="00B43FC3"/>
    <w:rsid w:val="00B446A8"/>
    <w:rsid w:val="00B44721"/>
    <w:rsid w:val="00B44872"/>
    <w:rsid w:val="00B44D62"/>
    <w:rsid w:val="00B456AA"/>
    <w:rsid w:val="00B461B5"/>
    <w:rsid w:val="00B4655F"/>
    <w:rsid w:val="00B465B0"/>
    <w:rsid w:val="00B46A6E"/>
    <w:rsid w:val="00B46BCA"/>
    <w:rsid w:val="00B4730D"/>
    <w:rsid w:val="00B4758B"/>
    <w:rsid w:val="00B47C2E"/>
    <w:rsid w:val="00B47E67"/>
    <w:rsid w:val="00B500FD"/>
    <w:rsid w:val="00B508C9"/>
    <w:rsid w:val="00B50D07"/>
    <w:rsid w:val="00B511F3"/>
    <w:rsid w:val="00B51390"/>
    <w:rsid w:val="00B51CB7"/>
    <w:rsid w:val="00B53D0A"/>
    <w:rsid w:val="00B54006"/>
    <w:rsid w:val="00B54A93"/>
    <w:rsid w:val="00B54CD3"/>
    <w:rsid w:val="00B54E72"/>
    <w:rsid w:val="00B54ED5"/>
    <w:rsid w:val="00B54EF2"/>
    <w:rsid w:val="00B5518D"/>
    <w:rsid w:val="00B5605B"/>
    <w:rsid w:val="00B5640D"/>
    <w:rsid w:val="00B56C78"/>
    <w:rsid w:val="00B56EB3"/>
    <w:rsid w:val="00B575C8"/>
    <w:rsid w:val="00B57722"/>
    <w:rsid w:val="00B6001F"/>
    <w:rsid w:val="00B6076D"/>
    <w:rsid w:val="00B60F09"/>
    <w:rsid w:val="00B6114D"/>
    <w:rsid w:val="00B614D2"/>
    <w:rsid w:val="00B61ADB"/>
    <w:rsid w:val="00B62CEE"/>
    <w:rsid w:val="00B62D02"/>
    <w:rsid w:val="00B63192"/>
    <w:rsid w:val="00B632BA"/>
    <w:rsid w:val="00B63A02"/>
    <w:rsid w:val="00B63E4D"/>
    <w:rsid w:val="00B64CBD"/>
    <w:rsid w:val="00B64EAD"/>
    <w:rsid w:val="00B65305"/>
    <w:rsid w:val="00B65F14"/>
    <w:rsid w:val="00B66561"/>
    <w:rsid w:val="00B66BEA"/>
    <w:rsid w:val="00B67760"/>
    <w:rsid w:val="00B67D2A"/>
    <w:rsid w:val="00B71B19"/>
    <w:rsid w:val="00B72860"/>
    <w:rsid w:val="00B728F0"/>
    <w:rsid w:val="00B744AE"/>
    <w:rsid w:val="00B74D8C"/>
    <w:rsid w:val="00B75438"/>
    <w:rsid w:val="00B768FF"/>
    <w:rsid w:val="00B76CDE"/>
    <w:rsid w:val="00B81ADC"/>
    <w:rsid w:val="00B82958"/>
    <w:rsid w:val="00B82983"/>
    <w:rsid w:val="00B83187"/>
    <w:rsid w:val="00B83EE7"/>
    <w:rsid w:val="00B843BF"/>
    <w:rsid w:val="00B84DA0"/>
    <w:rsid w:val="00B854DD"/>
    <w:rsid w:val="00B85A9F"/>
    <w:rsid w:val="00B860B0"/>
    <w:rsid w:val="00B86348"/>
    <w:rsid w:val="00B86E19"/>
    <w:rsid w:val="00B86F7C"/>
    <w:rsid w:val="00B87A15"/>
    <w:rsid w:val="00B87D00"/>
    <w:rsid w:val="00B87D8A"/>
    <w:rsid w:val="00B90019"/>
    <w:rsid w:val="00B907AA"/>
    <w:rsid w:val="00B923C9"/>
    <w:rsid w:val="00B937D6"/>
    <w:rsid w:val="00B93C54"/>
    <w:rsid w:val="00B94130"/>
    <w:rsid w:val="00B94732"/>
    <w:rsid w:val="00B95723"/>
    <w:rsid w:val="00B95A4E"/>
    <w:rsid w:val="00B95B3B"/>
    <w:rsid w:val="00B962F7"/>
    <w:rsid w:val="00B96931"/>
    <w:rsid w:val="00B96B28"/>
    <w:rsid w:val="00B96E32"/>
    <w:rsid w:val="00B9711F"/>
    <w:rsid w:val="00B97A94"/>
    <w:rsid w:val="00BA00BE"/>
    <w:rsid w:val="00BA0187"/>
    <w:rsid w:val="00BA04F5"/>
    <w:rsid w:val="00BA0C44"/>
    <w:rsid w:val="00BA1B04"/>
    <w:rsid w:val="00BA2F42"/>
    <w:rsid w:val="00BA4061"/>
    <w:rsid w:val="00BA48CA"/>
    <w:rsid w:val="00BA49F9"/>
    <w:rsid w:val="00BA4D68"/>
    <w:rsid w:val="00BA5498"/>
    <w:rsid w:val="00BA55E1"/>
    <w:rsid w:val="00BA5623"/>
    <w:rsid w:val="00BA59DE"/>
    <w:rsid w:val="00BA6A94"/>
    <w:rsid w:val="00BA6E2B"/>
    <w:rsid w:val="00BB1C6D"/>
    <w:rsid w:val="00BB2178"/>
    <w:rsid w:val="00BB3307"/>
    <w:rsid w:val="00BB38B4"/>
    <w:rsid w:val="00BB3AD3"/>
    <w:rsid w:val="00BB3D7D"/>
    <w:rsid w:val="00BB3FE4"/>
    <w:rsid w:val="00BB43DE"/>
    <w:rsid w:val="00BB44C8"/>
    <w:rsid w:val="00BB4A3A"/>
    <w:rsid w:val="00BB4AB0"/>
    <w:rsid w:val="00BB6667"/>
    <w:rsid w:val="00BB6A80"/>
    <w:rsid w:val="00BB6E42"/>
    <w:rsid w:val="00BB70D3"/>
    <w:rsid w:val="00BB7B36"/>
    <w:rsid w:val="00BB7D17"/>
    <w:rsid w:val="00BB7FF6"/>
    <w:rsid w:val="00BC06AE"/>
    <w:rsid w:val="00BC1011"/>
    <w:rsid w:val="00BC12ED"/>
    <w:rsid w:val="00BC2728"/>
    <w:rsid w:val="00BC3ACB"/>
    <w:rsid w:val="00BC40D6"/>
    <w:rsid w:val="00BC495A"/>
    <w:rsid w:val="00BC50BD"/>
    <w:rsid w:val="00BC5625"/>
    <w:rsid w:val="00BC5C15"/>
    <w:rsid w:val="00BC6932"/>
    <w:rsid w:val="00BC76F9"/>
    <w:rsid w:val="00BD06C4"/>
    <w:rsid w:val="00BD1BD3"/>
    <w:rsid w:val="00BD276E"/>
    <w:rsid w:val="00BD31A7"/>
    <w:rsid w:val="00BD3948"/>
    <w:rsid w:val="00BD3AD0"/>
    <w:rsid w:val="00BD3CAF"/>
    <w:rsid w:val="00BD446D"/>
    <w:rsid w:val="00BD447A"/>
    <w:rsid w:val="00BD53E1"/>
    <w:rsid w:val="00BD7C99"/>
    <w:rsid w:val="00BD7E9F"/>
    <w:rsid w:val="00BE0791"/>
    <w:rsid w:val="00BE0C14"/>
    <w:rsid w:val="00BE0F4F"/>
    <w:rsid w:val="00BE0FB1"/>
    <w:rsid w:val="00BE289C"/>
    <w:rsid w:val="00BE2DBC"/>
    <w:rsid w:val="00BE3D5A"/>
    <w:rsid w:val="00BE4420"/>
    <w:rsid w:val="00BE489C"/>
    <w:rsid w:val="00BE4DFE"/>
    <w:rsid w:val="00BE5322"/>
    <w:rsid w:val="00BE5727"/>
    <w:rsid w:val="00BE5800"/>
    <w:rsid w:val="00BE5A8D"/>
    <w:rsid w:val="00BE5B22"/>
    <w:rsid w:val="00BE67A0"/>
    <w:rsid w:val="00BF022E"/>
    <w:rsid w:val="00BF03FB"/>
    <w:rsid w:val="00BF15C0"/>
    <w:rsid w:val="00BF1869"/>
    <w:rsid w:val="00BF19B4"/>
    <w:rsid w:val="00BF1E7C"/>
    <w:rsid w:val="00BF21D0"/>
    <w:rsid w:val="00BF25BD"/>
    <w:rsid w:val="00BF304D"/>
    <w:rsid w:val="00BF3450"/>
    <w:rsid w:val="00BF3507"/>
    <w:rsid w:val="00BF392F"/>
    <w:rsid w:val="00BF3B80"/>
    <w:rsid w:val="00BF3D60"/>
    <w:rsid w:val="00BF3DED"/>
    <w:rsid w:val="00BF3FA0"/>
    <w:rsid w:val="00BF448A"/>
    <w:rsid w:val="00BF49DF"/>
    <w:rsid w:val="00BF4BF6"/>
    <w:rsid w:val="00BF4C07"/>
    <w:rsid w:val="00BF500C"/>
    <w:rsid w:val="00BF684C"/>
    <w:rsid w:val="00BF6F48"/>
    <w:rsid w:val="00BF775D"/>
    <w:rsid w:val="00C0109B"/>
    <w:rsid w:val="00C011FC"/>
    <w:rsid w:val="00C0185A"/>
    <w:rsid w:val="00C01A23"/>
    <w:rsid w:val="00C03026"/>
    <w:rsid w:val="00C030FF"/>
    <w:rsid w:val="00C0330F"/>
    <w:rsid w:val="00C036E6"/>
    <w:rsid w:val="00C03855"/>
    <w:rsid w:val="00C03B19"/>
    <w:rsid w:val="00C048EF"/>
    <w:rsid w:val="00C05B9C"/>
    <w:rsid w:val="00C05F04"/>
    <w:rsid w:val="00C06887"/>
    <w:rsid w:val="00C06921"/>
    <w:rsid w:val="00C06BD6"/>
    <w:rsid w:val="00C072AF"/>
    <w:rsid w:val="00C079A2"/>
    <w:rsid w:val="00C07BD9"/>
    <w:rsid w:val="00C07BFB"/>
    <w:rsid w:val="00C1017D"/>
    <w:rsid w:val="00C10B01"/>
    <w:rsid w:val="00C10B39"/>
    <w:rsid w:val="00C11698"/>
    <w:rsid w:val="00C116BB"/>
    <w:rsid w:val="00C1217D"/>
    <w:rsid w:val="00C12367"/>
    <w:rsid w:val="00C1265A"/>
    <w:rsid w:val="00C127D0"/>
    <w:rsid w:val="00C12C1D"/>
    <w:rsid w:val="00C12F7F"/>
    <w:rsid w:val="00C13F84"/>
    <w:rsid w:val="00C14988"/>
    <w:rsid w:val="00C14F79"/>
    <w:rsid w:val="00C150CE"/>
    <w:rsid w:val="00C1511F"/>
    <w:rsid w:val="00C151D2"/>
    <w:rsid w:val="00C16393"/>
    <w:rsid w:val="00C1659B"/>
    <w:rsid w:val="00C1666D"/>
    <w:rsid w:val="00C17095"/>
    <w:rsid w:val="00C206A5"/>
    <w:rsid w:val="00C216DF"/>
    <w:rsid w:val="00C226E1"/>
    <w:rsid w:val="00C22FDB"/>
    <w:rsid w:val="00C23966"/>
    <w:rsid w:val="00C23CAA"/>
    <w:rsid w:val="00C2403C"/>
    <w:rsid w:val="00C2410F"/>
    <w:rsid w:val="00C24D8D"/>
    <w:rsid w:val="00C24E75"/>
    <w:rsid w:val="00C25862"/>
    <w:rsid w:val="00C25C7A"/>
    <w:rsid w:val="00C26C10"/>
    <w:rsid w:val="00C270F0"/>
    <w:rsid w:val="00C27AD9"/>
    <w:rsid w:val="00C27DB3"/>
    <w:rsid w:val="00C3063F"/>
    <w:rsid w:val="00C308A5"/>
    <w:rsid w:val="00C311A3"/>
    <w:rsid w:val="00C313FB"/>
    <w:rsid w:val="00C32188"/>
    <w:rsid w:val="00C324EB"/>
    <w:rsid w:val="00C32676"/>
    <w:rsid w:val="00C3279E"/>
    <w:rsid w:val="00C3295A"/>
    <w:rsid w:val="00C32F11"/>
    <w:rsid w:val="00C33B25"/>
    <w:rsid w:val="00C347E9"/>
    <w:rsid w:val="00C34855"/>
    <w:rsid w:val="00C34C1E"/>
    <w:rsid w:val="00C34C2D"/>
    <w:rsid w:val="00C34E69"/>
    <w:rsid w:val="00C34ECE"/>
    <w:rsid w:val="00C356AE"/>
    <w:rsid w:val="00C36023"/>
    <w:rsid w:val="00C36C67"/>
    <w:rsid w:val="00C370FF"/>
    <w:rsid w:val="00C379FA"/>
    <w:rsid w:val="00C40897"/>
    <w:rsid w:val="00C41319"/>
    <w:rsid w:val="00C413D4"/>
    <w:rsid w:val="00C41631"/>
    <w:rsid w:val="00C417B7"/>
    <w:rsid w:val="00C420DD"/>
    <w:rsid w:val="00C42437"/>
    <w:rsid w:val="00C445CE"/>
    <w:rsid w:val="00C445D8"/>
    <w:rsid w:val="00C46518"/>
    <w:rsid w:val="00C46640"/>
    <w:rsid w:val="00C47A5C"/>
    <w:rsid w:val="00C50071"/>
    <w:rsid w:val="00C50242"/>
    <w:rsid w:val="00C506CB"/>
    <w:rsid w:val="00C50D38"/>
    <w:rsid w:val="00C515D5"/>
    <w:rsid w:val="00C516B3"/>
    <w:rsid w:val="00C51AF1"/>
    <w:rsid w:val="00C522DF"/>
    <w:rsid w:val="00C52781"/>
    <w:rsid w:val="00C527A7"/>
    <w:rsid w:val="00C52B0D"/>
    <w:rsid w:val="00C52ECB"/>
    <w:rsid w:val="00C532E3"/>
    <w:rsid w:val="00C5339B"/>
    <w:rsid w:val="00C53E12"/>
    <w:rsid w:val="00C5401A"/>
    <w:rsid w:val="00C5495D"/>
    <w:rsid w:val="00C56814"/>
    <w:rsid w:val="00C56B96"/>
    <w:rsid w:val="00C56E75"/>
    <w:rsid w:val="00C57066"/>
    <w:rsid w:val="00C572FA"/>
    <w:rsid w:val="00C6059A"/>
    <w:rsid w:val="00C60BE3"/>
    <w:rsid w:val="00C611A5"/>
    <w:rsid w:val="00C612A1"/>
    <w:rsid w:val="00C616AC"/>
    <w:rsid w:val="00C61866"/>
    <w:rsid w:val="00C620F9"/>
    <w:rsid w:val="00C6265E"/>
    <w:rsid w:val="00C631DB"/>
    <w:rsid w:val="00C648CC"/>
    <w:rsid w:val="00C64DE1"/>
    <w:rsid w:val="00C6548A"/>
    <w:rsid w:val="00C674BF"/>
    <w:rsid w:val="00C709DA"/>
    <w:rsid w:val="00C718C1"/>
    <w:rsid w:val="00C7191E"/>
    <w:rsid w:val="00C72D05"/>
    <w:rsid w:val="00C742FC"/>
    <w:rsid w:val="00C7503D"/>
    <w:rsid w:val="00C751BC"/>
    <w:rsid w:val="00C75721"/>
    <w:rsid w:val="00C757EB"/>
    <w:rsid w:val="00C75A3A"/>
    <w:rsid w:val="00C75B40"/>
    <w:rsid w:val="00C765AC"/>
    <w:rsid w:val="00C767B8"/>
    <w:rsid w:val="00C775A0"/>
    <w:rsid w:val="00C801A4"/>
    <w:rsid w:val="00C80B6D"/>
    <w:rsid w:val="00C813D1"/>
    <w:rsid w:val="00C815DC"/>
    <w:rsid w:val="00C818A0"/>
    <w:rsid w:val="00C81EF7"/>
    <w:rsid w:val="00C8215B"/>
    <w:rsid w:val="00C82361"/>
    <w:rsid w:val="00C83579"/>
    <w:rsid w:val="00C83606"/>
    <w:rsid w:val="00C839A6"/>
    <w:rsid w:val="00C84251"/>
    <w:rsid w:val="00C84856"/>
    <w:rsid w:val="00C84ADB"/>
    <w:rsid w:val="00C8507A"/>
    <w:rsid w:val="00C85120"/>
    <w:rsid w:val="00C86146"/>
    <w:rsid w:val="00C862DB"/>
    <w:rsid w:val="00C86890"/>
    <w:rsid w:val="00C8698C"/>
    <w:rsid w:val="00C86A89"/>
    <w:rsid w:val="00C87831"/>
    <w:rsid w:val="00C90322"/>
    <w:rsid w:val="00C90BE2"/>
    <w:rsid w:val="00C91917"/>
    <w:rsid w:val="00C91E2F"/>
    <w:rsid w:val="00C926F7"/>
    <w:rsid w:val="00C927B4"/>
    <w:rsid w:val="00C93284"/>
    <w:rsid w:val="00C93A88"/>
    <w:rsid w:val="00C93DF7"/>
    <w:rsid w:val="00C94B64"/>
    <w:rsid w:val="00C95F33"/>
    <w:rsid w:val="00C96292"/>
    <w:rsid w:val="00C96353"/>
    <w:rsid w:val="00C965A0"/>
    <w:rsid w:val="00C96617"/>
    <w:rsid w:val="00C9693B"/>
    <w:rsid w:val="00C96F63"/>
    <w:rsid w:val="00C96F73"/>
    <w:rsid w:val="00C9747B"/>
    <w:rsid w:val="00C9797C"/>
    <w:rsid w:val="00C97B57"/>
    <w:rsid w:val="00C97C76"/>
    <w:rsid w:val="00C97CDA"/>
    <w:rsid w:val="00CA1374"/>
    <w:rsid w:val="00CA1EF8"/>
    <w:rsid w:val="00CA35B1"/>
    <w:rsid w:val="00CA449A"/>
    <w:rsid w:val="00CA4584"/>
    <w:rsid w:val="00CA5314"/>
    <w:rsid w:val="00CA5A22"/>
    <w:rsid w:val="00CA5B76"/>
    <w:rsid w:val="00CA5F31"/>
    <w:rsid w:val="00CA6386"/>
    <w:rsid w:val="00CA6787"/>
    <w:rsid w:val="00CA734D"/>
    <w:rsid w:val="00CA7491"/>
    <w:rsid w:val="00CA7A58"/>
    <w:rsid w:val="00CA7D3D"/>
    <w:rsid w:val="00CB01EA"/>
    <w:rsid w:val="00CB06AE"/>
    <w:rsid w:val="00CB0976"/>
    <w:rsid w:val="00CB16A4"/>
    <w:rsid w:val="00CB1A1A"/>
    <w:rsid w:val="00CB2045"/>
    <w:rsid w:val="00CB4C07"/>
    <w:rsid w:val="00CB5172"/>
    <w:rsid w:val="00CB54D4"/>
    <w:rsid w:val="00CB6A85"/>
    <w:rsid w:val="00CB6DD4"/>
    <w:rsid w:val="00CB7EE2"/>
    <w:rsid w:val="00CC00EB"/>
    <w:rsid w:val="00CC027C"/>
    <w:rsid w:val="00CC02BA"/>
    <w:rsid w:val="00CC09EB"/>
    <w:rsid w:val="00CC1A7C"/>
    <w:rsid w:val="00CC2A84"/>
    <w:rsid w:val="00CC2E59"/>
    <w:rsid w:val="00CC366A"/>
    <w:rsid w:val="00CC4A5D"/>
    <w:rsid w:val="00CC4E12"/>
    <w:rsid w:val="00CC4EE0"/>
    <w:rsid w:val="00CC5CE7"/>
    <w:rsid w:val="00CC5E6D"/>
    <w:rsid w:val="00CC7261"/>
    <w:rsid w:val="00CD068F"/>
    <w:rsid w:val="00CD095F"/>
    <w:rsid w:val="00CD0976"/>
    <w:rsid w:val="00CD0A7E"/>
    <w:rsid w:val="00CD0B2E"/>
    <w:rsid w:val="00CD200B"/>
    <w:rsid w:val="00CD2DD9"/>
    <w:rsid w:val="00CD39DA"/>
    <w:rsid w:val="00CD3D31"/>
    <w:rsid w:val="00CD46B4"/>
    <w:rsid w:val="00CD46E6"/>
    <w:rsid w:val="00CD4A21"/>
    <w:rsid w:val="00CD4A31"/>
    <w:rsid w:val="00CD4A91"/>
    <w:rsid w:val="00CD585D"/>
    <w:rsid w:val="00CD5AFB"/>
    <w:rsid w:val="00CD67AE"/>
    <w:rsid w:val="00CD685E"/>
    <w:rsid w:val="00CD6FB3"/>
    <w:rsid w:val="00CD70B5"/>
    <w:rsid w:val="00CD7416"/>
    <w:rsid w:val="00CE0078"/>
    <w:rsid w:val="00CE00A2"/>
    <w:rsid w:val="00CE0D83"/>
    <w:rsid w:val="00CE0F82"/>
    <w:rsid w:val="00CE114A"/>
    <w:rsid w:val="00CE115D"/>
    <w:rsid w:val="00CE223C"/>
    <w:rsid w:val="00CE2490"/>
    <w:rsid w:val="00CE2926"/>
    <w:rsid w:val="00CE3157"/>
    <w:rsid w:val="00CE36B2"/>
    <w:rsid w:val="00CE4592"/>
    <w:rsid w:val="00CE4728"/>
    <w:rsid w:val="00CE4865"/>
    <w:rsid w:val="00CE4F8A"/>
    <w:rsid w:val="00CE576B"/>
    <w:rsid w:val="00CE5B19"/>
    <w:rsid w:val="00CE658E"/>
    <w:rsid w:val="00CE68D2"/>
    <w:rsid w:val="00CE7536"/>
    <w:rsid w:val="00CE7845"/>
    <w:rsid w:val="00CF0FDE"/>
    <w:rsid w:val="00CF26F3"/>
    <w:rsid w:val="00CF2784"/>
    <w:rsid w:val="00CF3014"/>
    <w:rsid w:val="00CF3057"/>
    <w:rsid w:val="00CF39FF"/>
    <w:rsid w:val="00CF4513"/>
    <w:rsid w:val="00CF5668"/>
    <w:rsid w:val="00CF57CE"/>
    <w:rsid w:val="00CF58EF"/>
    <w:rsid w:val="00CF5C12"/>
    <w:rsid w:val="00CF5F35"/>
    <w:rsid w:val="00CF6112"/>
    <w:rsid w:val="00CF6479"/>
    <w:rsid w:val="00CF6F28"/>
    <w:rsid w:val="00CF729C"/>
    <w:rsid w:val="00CF7D75"/>
    <w:rsid w:val="00D003B8"/>
    <w:rsid w:val="00D004A3"/>
    <w:rsid w:val="00D005D9"/>
    <w:rsid w:val="00D00681"/>
    <w:rsid w:val="00D01098"/>
    <w:rsid w:val="00D01400"/>
    <w:rsid w:val="00D01422"/>
    <w:rsid w:val="00D01BC0"/>
    <w:rsid w:val="00D01F36"/>
    <w:rsid w:val="00D020C2"/>
    <w:rsid w:val="00D02277"/>
    <w:rsid w:val="00D032BD"/>
    <w:rsid w:val="00D03684"/>
    <w:rsid w:val="00D04CE6"/>
    <w:rsid w:val="00D05346"/>
    <w:rsid w:val="00D05602"/>
    <w:rsid w:val="00D05A92"/>
    <w:rsid w:val="00D071A1"/>
    <w:rsid w:val="00D079F8"/>
    <w:rsid w:val="00D07AB7"/>
    <w:rsid w:val="00D10036"/>
    <w:rsid w:val="00D104FD"/>
    <w:rsid w:val="00D117F7"/>
    <w:rsid w:val="00D119D2"/>
    <w:rsid w:val="00D11C8B"/>
    <w:rsid w:val="00D12CB2"/>
    <w:rsid w:val="00D12CBA"/>
    <w:rsid w:val="00D12D95"/>
    <w:rsid w:val="00D12DAF"/>
    <w:rsid w:val="00D1439E"/>
    <w:rsid w:val="00D14501"/>
    <w:rsid w:val="00D1464B"/>
    <w:rsid w:val="00D1472D"/>
    <w:rsid w:val="00D1529F"/>
    <w:rsid w:val="00D15553"/>
    <w:rsid w:val="00D15F13"/>
    <w:rsid w:val="00D15FD8"/>
    <w:rsid w:val="00D1635F"/>
    <w:rsid w:val="00D16523"/>
    <w:rsid w:val="00D166FC"/>
    <w:rsid w:val="00D16754"/>
    <w:rsid w:val="00D1724D"/>
    <w:rsid w:val="00D17325"/>
    <w:rsid w:val="00D176A6"/>
    <w:rsid w:val="00D17C8E"/>
    <w:rsid w:val="00D17CB2"/>
    <w:rsid w:val="00D17D79"/>
    <w:rsid w:val="00D17E02"/>
    <w:rsid w:val="00D2036D"/>
    <w:rsid w:val="00D2070E"/>
    <w:rsid w:val="00D20A03"/>
    <w:rsid w:val="00D2156C"/>
    <w:rsid w:val="00D21A39"/>
    <w:rsid w:val="00D2282C"/>
    <w:rsid w:val="00D22B8E"/>
    <w:rsid w:val="00D23FD0"/>
    <w:rsid w:val="00D24396"/>
    <w:rsid w:val="00D24DAB"/>
    <w:rsid w:val="00D25331"/>
    <w:rsid w:val="00D257F4"/>
    <w:rsid w:val="00D25864"/>
    <w:rsid w:val="00D26DE3"/>
    <w:rsid w:val="00D27791"/>
    <w:rsid w:val="00D27DB3"/>
    <w:rsid w:val="00D30584"/>
    <w:rsid w:val="00D310AF"/>
    <w:rsid w:val="00D31150"/>
    <w:rsid w:val="00D31407"/>
    <w:rsid w:val="00D322C1"/>
    <w:rsid w:val="00D32AB2"/>
    <w:rsid w:val="00D339FE"/>
    <w:rsid w:val="00D33BE9"/>
    <w:rsid w:val="00D3415F"/>
    <w:rsid w:val="00D345E5"/>
    <w:rsid w:val="00D347E5"/>
    <w:rsid w:val="00D358A6"/>
    <w:rsid w:val="00D35A54"/>
    <w:rsid w:val="00D35FE6"/>
    <w:rsid w:val="00D36D25"/>
    <w:rsid w:val="00D36D63"/>
    <w:rsid w:val="00D3707D"/>
    <w:rsid w:val="00D3769A"/>
    <w:rsid w:val="00D37B17"/>
    <w:rsid w:val="00D40657"/>
    <w:rsid w:val="00D40DD4"/>
    <w:rsid w:val="00D40F0B"/>
    <w:rsid w:val="00D40F14"/>
    <w:rsid w:val="00D43516"/>
    <w:rsid w:val="00D43671"/>
    <w:rsid w:val="00D43E02"/>
    <w:rsid w:val="00D446AD"/>
    <w:rsid w:val="00D448CD"/>
    <w:rsid w:val="00D45178"/>
    <w:rsid w:val="00D45192"/>
    <w:rsid w:val="00D4520F"/>
    <w:rsid w:val="00D4565C"/>
    <w:rsid w:val="00D45B14"/>
    <w:rsid w:val="00D45FFF"/>
    <w:rsid w:val="00D46B3A"/>
    <w:rsid w:val="00D46C64"/>
    <w:rsid w:val="00D51715"/>
    <w:rsid w:val="00D51B08"/>
    <w:rsid w:val="00D53037"/>
    <w:rsid w:val="00D535E5"/>
    <w:rsid w:val="00D540B5"/>
    <w:rsid w:val="00D54579"/>
    <w:rsid w:val="00D551D7"/>
    <w:rsid w:val="00D5659A"/>
    <w:rsid w:val="00D5727D"/>
    <w:rsid w:val="00D600D4"/>
    <w:rsid w:val="00D60A97"/>
    <w:rsid w:val="00D60BD7"/>
    <w:rsid w:val="00D61378"/>
    <w:rsid w:val="00D621C1"/>
    <w:rsid w:val="00D62208"/>
    <w:rsid w:val="00D63017"/>
    <w:rsid w:val="00D63308"/>
    <w:rsid w:val="00D63750"/>
    <w:rsid w:val="00D64DE1"/>
    <w:rsid w:val="00D66C45"/>
    <w:rsid w:val="00D66D06"/>
    <w:rsid w:val="00D67408"/>
    <w:rsid w:val="00D7066D"/>
    <w:rsid w:val="00D70E4E"/>
    <w:rsid w:val="00D7224F"/>
    <w:rsid w:val="00D72BF5"/>
    <w:rsid w:val="00D72F92"/>
    <w:rsid w:val="00D73129"/>
    <w:rsid w:val="00D7347B"/>
    <w:rsid w:val="00D73FB8"/>
    <w:rsid w:val="00D745DE"/>
    <w:rsid w:val="00D748E0"/>
    <w:rsid w:val="00D74EEC"/>
    <w:rsid w:val="00D751D7"/>
    <w:rsid w:val="00D75B76"/>
    <w:rsid w:val="00D76A09"/>
    <w:rsid w:val="00D771C3"/>
    <w:rsid w:val="00D77AC3"/>
    <w:rsid w:val="00D77F2D"/>
    <w:rsid w:val="00D80101"/>
    <w:rsid w:val="00D8029F"/>
    <w:rsid w:val="00D80306"/>
    <w:rsid w:val="00D8045D"/>
    <w:rsid w:val="00D8099E"/>
    <w:rsid w:val="00D80D6C"/>
    <w:rsid w:val="00D8133F"/>
    <w:rsid w:val="00D81D5C"/>
    <w:rsid w:val="00D8210E"/>
    <w:rsid w:val="00D82B51"/>
    <w:rsid w:val="00D82E71"/>
    <w:rsid w:val="00D832BA"/>
    <w:rsid w:val="00D83CCD"/>
    <w:rsid w:val="00D8421C"/>
    <w:rsid w:val="00D84637"/>
    <w:rsid w:val="00D8465C"/>
    <w:rsid w:val="00D869C5"/>
    <w:rsid w:val="00D86DE6"/>
    <w:rsid w:val="00D873AB"/>
    <w:rsid w:val="00D87623"/>
    <w:rsid w:val="00D90AF7"/>
    <w:rsid w:val="00D90D6B"/>
    <w:rsid w:val="00D91308"/>
    <w:rsid w:val="00D91D91"/>
    <w:rsid w:val="00D923EC"/>
    <w:rsid w:val="00D93A3F"/>
    <w:rsid w:val="00D94048"/>
    <w:rsid w:val="00D94AC7"/>
    <w:rsid w:val="00D94F26"/>
    <w:rsid w:val="00D958F3"/>
    <w:rsid w:val="00D97125"/>
    <w:rsid w:val="00D979B7"/>
    <w:rsid w:val="00D97DDF"/>
    <w:rsid w:val="00D97F91"/>
    <w:rsid w:val="00DA00E2"/>
    <w:rsid w:val="00DA0330"/>
    <w:rsid w:val="00DA0651"/>
    <w:rsid w:val="00DA1D12"/>
    <w:rsid w:val="00DA20EF"/>
    <w:rsid w:val="00DA27AC"/>
    <w:rsid w:val="00DA2950"/>
    <w:rsid w:val="00DA2FA1"/>
    <w:rsid w:val="00DA35EC"/>
    <w:rsid w:val="00DA3D62"/>
    <w:rsid w:val="00DA444B"/>
    <w:rsid w:val="00DA4D97"/>
    <w:rsid w:val="00DA65CA"/>
    <w:rsid w:val="00DA69AF"/>
    <w:rsid w:val="00DA773D"/>
    <w:rsid w:val="00DA7B53"/>
    <w:rsid w:val="00DB0089"/>
    <w:rsid w:val="00DB0EE6"/>
    <w:rsid w:val="00DB1233"/>
    <w:rsid w:val="00DB1BBB"/>
    <w:rsid w:val="00DB1EBD"/>
    <w:rsid w:val="00DB251D"/>
    <w:rsid w:val="00DB276E"/>
    <w:rsid w:val="00DB285F"/>
    <w:rsid w:val="00DB2C9F"/>
    <w:rsid w:val="00DB3785"/>
    <w:rsid w:val="00DB3D6E"/>
    <w:rsid w:val="00DB4D1B"/>
    <w:rsid w:val="00DB4FF8"/>
    <w:rsid w:val="00DB5B83"/>
    <w:rsid w:val="00DB5E8D"/>
    <w:rsid w:val="00DB5E93"/>
    <w:rsid w:val="00DB617B"/>
    <w:rsid w:val="00DB666A"/>
    <w:rsid w:val="00DB7210"/>
    <w:rsid w:val="00DB7A66"/>
    <w:rsid w:val="00DC3139"/>
    <w:rsid w:val="00DC324C"/>
    <w:rsid w:val="00DC3D55"/>
    <w:rsid w:val="00DC4A26"/>
    <w:rsid w:val="00DC4EF1"/>
    <w:rsid w:val="00DC50E1"/>
    <w:rsid w:val="00DC536A"/>
    <w:rsid w:val="00DC5511"/>
    <w:rsid w:val="00DC58C8"/>
    <w:rsid w:val="00DC598D"/>
    <w:rsid w:val="00DC5C67"/>
    <w:rsid w:val="00DC6CBF"/>
    <w:rsid w:val="00DC6E84"/>
    <w:rsid w:val="00DC717E"/>
    <w:rsid w:val="00DC72D9"/>
    <w:rsid w:val="00DC733E"/>
    <w:rsid w:val="00DD0270"/>
    <w:rsid w:val="00DD0CDF"/>
    <w:rsid w:val="00DD11E2"/>
    <w:rsid w:val="00DD1D94"/>
    <w:rsid w:val="00DD2B6C"/>
    <w:rsid w:val="00DD370A"/>
    <w:rsid w:val="00DD371E"/>
    <w:rsid w:val="00DD3B08"/>
    <w:rsid w:val="00DD3C8C"/>
    <w:rsid w:val="00DD3D5C"/>
    <w:rsid w:val="00DD459A"/>
    <w:rsid w:val="00DD579A"/>
    <w:rsid w:val="00DD5F41"/>
    <w:rsid w:val="00DD6083"/>
    <w:rsid w:val="00DD67FA"/>
    <w:rsid w:val="00DD6C73"/>
    <w:rsid w:val="00DD6FD2"/>
    <w:rsid w:val="00DD780A"/>
    <w:rsid w:val="00DE027A"/>
    <w:rsid w:val="00DE0620"/>
    <w:rsid w:val="00DE0AEC"/>
    <w:rsid w:val="00DE1CE7"/>
    <w:rsid w:val="00DE22DF"/>
    <w:rsid w:val="00DE278D"/>
    <w:rsid w:val="00DE3C7E"/>
    <w:rsid w:val="00DE425D"/>
    <w:rsid w:val="00DE42C6"/>
    <w:rsid w:val="00DE469A"/>
    <w:rsid w:val="00DE4A80"/>
    <w:rsid w:val="00DE4B04"/>
    <w:rsid w:val="00DE4B95"/>
    <w:rsid w:val="00DE4F0D"/>
    <w:rsid w:val="00DE4FA7"/>
    <w:rsid w:val="00DE515E"/>
    <w:rsid w:val="00DE5AC5"/>
    <w:rsid w:val="00DE5F4B"/>
    <w:rsid w:val="00DE601D"/>
    <w:rsid w:val="00DE7C72"/>
    <w:rsid w:val="00DE7D48"/>
    <w:rsid w:val="00DE7F7A"/>
    <w:rsid w:val="00DF0078"/>
    <w:rsid w:val="00DF06D1"/>
    <w:rsid w:val="00DF0FFD"/>
    <w:rsid w:val="00DF1120"/>
    <w:rsid w:val="00DF11E7"/>
    <w:rsid w:val="00DF1900"/>
    <w:rsid w:val="00DF229A"/>
    <w:rsid w:val="00DF2E39"/>
    <w:rsid w:val="00DF30B8"/>
    <w:rsid w:val="00DF3281"/>
    <w:rsid w:val="00DF3480"/>
    <w:rsid w:val="00DF3C87"/>
    <w:rsid w:val="00DF5554"/>
    <w:rsid w:val="00DF562E"/>
    <w:rsid w:val="00DF653B"/>
    <w:rsid w:val="00DF7A75"/>
    <w:rsid w:val="00DF7EA3"/>
    <w:rsid w:val="00E016C7"/>
    <w:rsid w:val="00E01ED1"/>
    <w:rsid w:val="00E02BEE"/>
    <w:rsid w:val="00E02D90"/>
    <w:rsid w:val="00E0307C"/>
    <w:rsid w:val="00E03956"/>
    <w:rsid w:val="00E044AE"/>
    <w:rsid w:val="00E04773"/>
    <w:rsid w:val="00E04C1C"/>
    <w:rsid w:val="00E04D2C"/>
    <w:rsid w:val="00E04DA6"/>
    <w:rsid w:val="00E05729"/>
    <w:rsid w:val="00E05936"/>
    <w:rsid w:val="00E05C96"/>
    <w:rsid w:val="00E06971"/>
    <w:rsid w:val="00E0738C"/>
    <w:rsid w:val="00E0797E"/>
    <w:rsid w:val="00E10287"/>
    <w:rsid w:val="00E10829"/>
    <w:rsid w:val="00E10C15"/>
    <w:rsid w:val="00E11D15"/>
    <w:rsid w:val="00E120E9"/>
    <w:rsid w:val="00E136B0"/>
    <w:rsid w:val="00E13895"/>
    <w:rsid w:val="00E14CD0"/>
    <w:rsid w:val="00E15DE1"/>
    <w:rsid w:val="00E163A2"/>
    <w:rsid w:val="00E1774F"/>
    <w:rsid w:val="00E2000B"/>
    <w:rsid w:val="00E20208"/>
    <w:rsid w:val="00E20503"/>
    <w:rsid w:val="00E210B3"/>
    <w:rsid w:val="00E216D2"/>
    <w:rsid w:val="00E216DE"/>
    <w:rsid w:val="00E21ABF"/>
    <w:rsid w:val="00E21BC1"/>
    <w:rsid w:val="00E21CFB"/>
    <w:rsid w:val="00E21F34"/>
    <w:rsid w:val="00E23A33"/>
    <w:rsid w:val="00E248B9"/>
    <w:rsid w:val="00E25D2A"/>
    <w:rsid w:val="00E25EC6"/>
    <w:rsid w:val="00E26338"/>
    <w:rsid w:val="00E269CB"/>
    <w:rsid w:val="00E26E19"/>
    <w:rsid w:val="00E270DC"/>
    <w:rsid w:val="00E273C1"/>
    <w:rsid w:val="00E27995"/>
    <w:rsid w:val="00E27D25"/>
    <w:rsid w:val="00E306E1"/>
    <w:rsid w:val="00E30907"/>
    <w:rsid w:val="00E32055"/>
    <w:rsid w:val="00E3214E"/>
    <w:rsid w:val="00E336C1"/>
    <w:rsid w:val="00E339A5"/>
    <w:rsid w:val="00E33B2D"/>
    <w:rsid w:val="00E34627"/>
    <w:rsid w:val="00E34C38"/>
    <w:rsid w:val="00E34DAD"/>
    <w:rsid w:val="00E34DC6"/>
    <w:rsid w:val="00E35596"/>
    <w:rsid w:val="00E36065"/>
    <w:rsid w:val="00E361E9"/>
    <w:rsid w:val="00E365C3"/>
    <w:rsid w:val="00E36A2F"/>
    <w:rsid w:val="00E36DA2"/>
    <w:rsid w:val="00E40D8E"/>
    <w:rsid w:val="00E4138B"/>
    <w:rsid w:val="00E41743"/>
    <w:rsid w:val="00E41B9F"/>
    <w:rsid w:val="00E42065"/>
    <w:rsid w:val="00E42A1C"/>
    <w:rsid w:val="00E42B36"/>
    <w:rsid w:val="00E4368B"/>
    <w:rsid w:val="00E4396F"/>
    <w:rsid w:val="00E43C5F"/>
    <w:rsid w:val="00E44E36"/>
    <w:rsid w:val="00E450EC"/>
    <w:rsid w:val="00E4510F"/>
    <w:rsid w:val="00E453FD"/>
    <w:rsid w:val="00E470F3"/>
    <w:rsid w:val="00E47761"/>
    <w:rsid w:val="00E47CA6"/>
    <w:rsid w:val="00E5023E"/>
    <w:rsid w:val="00E504F9"/>
    <w:rsid w:val="00E50592"/>
    <w:rsid w:val="00E520B1"/>
    <w:rsid w:val="00E523FF"/>
    <w:rsid w:val="00E52C05"/>
    <w:rsid w:val="00E52E5B"/>
    <w:rsid w:val="00E537DF"/>
    <w:rsid w:val="00E53E97"/>
    <w:rsid w:val="00E53F1A"/>
    <w:rsid w:val="00E54B86"/>
    <w:rsid w:val="00E54C60"/>
    <w:rsid w:val="00E5563E"/>
    <w:rsid w:val="00E558C9"/>
    <w:rsid w:val="00E55996"/>
    <w:rsid w:val="00E55EB2"/>
    <w:rsid w:val="00E56090"/>
    <w:rsid w:val="00E56638"/>
    <w:rsid w:val="00E60E39"/>
    <w:rsid w:val="00E61606"/>
    <w:rsid w:val="00E61B3E"/>
    <w:rsid w:val="00E63D10"/>
    <w:rsid w:val="00E6451A"/>
    <w:rsid w:val="00E64869"/>
    <w:rsid w:val="00E64C39"/>
    <w:rsid w:val="00E65213"/>
    <w:rsid w:val="00E65A7F"/>
    <w:rsid w:val="00E65ABF"/>
    <w:rsid w:val="00E6664E"/>
    <w:rsid w:val="00E66967"/>
    <w:rsid w:val="00E66B04"/>
    <w:rsid w:val="00E67878"/>
    <w:rsid w:val="00E679D7"/>
    <w:rsid w:val="00E7060F"/>
    <w:rsid w:val="00E706C8"/>
    <w:rsid w:val="00E7099B"/>
    <w:rsid w:val="00E7102A"/>
    <w:rsid w:val="00E7130A"/>
    <w:rsid w:val="00E71565"/>
    <w:rsid w:val="00E715AF"/>
    <w:rsid w:val="00E7173C"/>
    <w:rsid w:val="00E719FB"/>
    <w:rsid w:val="00E72164"/>
    <w:rsid w:val="00E724EE"/>
    <w:rsid w:val="00E72BBC"/>
    <w:rsid w:val="00E72CEC"/>
    <w:rsid w:val="00E738FE"/>
    <w:rsid w:val="00E744F8"/>
    <w:rsid w:val="00E74D0D"/>
    <w:rsid w:val="00E75736"/>
    <w:rsid w:val="00E76EDD"/>
    <w:rsid w:val="00E76F9A"/>
    <w:rsid w:val="00E77038"/>
    <w:rsid w:val="00E7756E"/>
    <w:rsid w:val="00E77868"/>
    <w:rsid w:val="00E77BEC"/>
    <w:rsid w:val="00E77DB4"/>
    <w:rsid w:val="00E802D6"/>
    <w:rsid w:val="00E814F4"/>
    <w:rsid w:val="00E81EBA"/>
    <w:rsid w:val="00E82A36"/>
    <w:rsid w:val="00E844B6"/>
    <w:rsid w:val="00E8462A"/>
    <w:rsid w:val="00E84952"/>
    <w:rsid w:val="00E856CC"/>
    <w:rsid w:val="00E8586B"/>
    <w:rsid w:val="00E866D3"/>
    <w:rsid w:val="00E86827"/>
    <w:rsid w:val="00E86BC2"/>
    <w:rsid w:val="00E86D5B"/>
    <w:rsid w:val="00E86F35"/>
    <w:rsid w:val="00E86FEE"/>
    <w:rsid w:val="00E90730"/>
    <w:rsid w:val="00E90B87"/>
    <w:rsid w:val="00E90E4B"/>
    <w:rsid w:val="00E910E6"/>
    <w:rsid w:val="00E91246"/>
    <w:rsid w:val="00E91579"/>
    <w:rsid w:val="00E91DF0"/>
    <w:rsid w:val="00E91E28"/>
    <w:rsid w:val="00E921D9"/>
    <w:rsid w:val="00E92718"/>
    <w:rsid w:val="00E93A58"/>
    <w:rsid w:val="00E93F42"/>
    <w:rsid w:val="00E94A91"/>
    <w:rsid w:val="00E95454"/>
    <w:rsid w:val="00E955CD"/>
    <w:rsid w:val="00E95780"/>
    <w:rsid w:val="00E95B48"/>
    <w:rsid w:val="00E96D1F"/>
    <w:rsid w:val="00E97A7E"/>
    <w:rsid w:val="00E97D44"/>
    <w:rsid w:val="00E97F9D"/>
    <w:rsid w:val="00EA13DC"/>
    <w:rsid w:val="00EA1650"/>
    <w:rsid w:val="00EA2AE2"/>
    <w:rsid w:val="00EA2AF7"/>
    <w:rsid w:val="00EA2CFC"/>
    <w:rsid w:val="00EA3ABB"/>
    <w:rsid w:val="00EA4A32"/>
    <w:rsid w:val="00EA5719"/>
    <w:rsid w:val="00EA63E3"/>
    <w:rsid w:val="00EA71D4"/>
    <w:rsid w:val="00EA74C8"/>
    <w:rsid w:val="00EA74CF"/>
    <w:rsid w:val="00EA7635"/>
    <w:rsid w:val="00EA7DA2"/>
    <w:rsid w:val="00EB08DA"/>
    <w:rsid w:val="00EB0A20"/>
    <w:rsid w:val="00EB0FFF"/>
    <w:rsid w:val="00EB1652"/>
    <w:rsid w:val="00EB16B8"/>
    <w:rsid w:val="00EB2E90"/>
    <w:rsid w:val="00EB37F4"/>
    <w:rsid w:val="00EB3A46"/>
    <w:rsid w:val="00EB3E55"/>
    <w:rsid w:val="00EB46DB"/>
    <w:rsid w:val="00EB4F1D"/>
    <w:rsid w:val="00EB533C"/>
    <w:rsid w:val="00EB5642"/>
    <w:rsid w:val="00EB6949"/>
    <w:rsid w:val="00EB6E28"/>
    <w:rsid w:val="00EB6FD4"/>
    <w:rsid w:val="00EB71C7"/>
    <w:rsid w:val="00EB729E"/>
    <w:rsid w:val="00EB73DB"/>
    <w:rsid w:val="00EB7592"/>
    <w:rsid w:val="00EB7D16"/>
    <w:rsid w:val="00EC1B29"/>
    <w:rsid w:val="00EC1BA3"/>
    <w:rsid w:val="00EC3478"/>
    <w:rsid w:val="00EC3EB4"/>
    <w:rsid w:val="00EC531B"/>
    <w:rsid w:val="00EC55B4"/>
    <w:rsid w:val="00EC5861"/>
    <w:rsid w:val="00EC5E12"/>
    <w:rsid w:val="00EC63E9"/>
    <w:rsid w:val="00EC6A39"/>
    <w:rsid w:val="00EC702B"/>
    <w:rsid w:val="00EC794B"/>
    <w:rsid w:val="00EC7BDA"/>
    <w:rsid w:val="00EC7EED"/>
    <w:rsid w:val="00ED03B9"/>
    <w:rsid w:val="00ED0E95"/>
    <w:rsid w:val="00ED17BB"/>
    <w:rsid w:val="00ED257F"/>
    <w:rsid w:val="00ED25D1"/>
    <w:rsid w:val="00ED2788"/>
    <w:rsid w:val="00ED2F7A"/>
    <w:rsid w:val="00ED398E"/>
    <w:rsid w:val="00ED49CE"/>
    <w:rsid w:val="00ED4A6B"/>
    <w:rsid w:val="00ED4F55"/>
    <w:rsid w:val="00ED5AC3"/>
    <w:rsid w:val="00ED618B"/>
    <w:rsid w:val="00ED65EE"/>
    <w:rsid w:val="00ED7291"/>
    <w:rsid w:val="00ED798A"/>
    <w:rsid w:val="00EE0B64"/>
    <w:rsid w:val="00EE12FD"/>
    <w:rsid w:val="00EE17A4"/>
    <w:rsid w:val="00EE3797"/>
    <w:rsid w:val="00EE3AF4"/>
    <w:rsid w:val="00EE42F9"/>
    <w:rsid w:val="00EE4587"/>
    <w:rsid w:val="00EE4B93"/>
    <w:rsid w:val="00EE516A"/>
    <w:rsid w:val="00EE5F5E"/>
    <w:rsid w:val="00EE643A"/>
    <w:rsid w:val="00EE7CAE"/>
    <w:rsid w:val="00EE7F33"/>
    <w:rsid w:val="00EF12BB"/>
    <w:rsid w:val="00EF3F8D"/>
    <w:rsid w:val="00EF4409"/>
    <w:rsid w:val="00EF4C56"/>
    <w:rsid w:val="00EF4FCD"/>
    <w:rsid w:val="00EF6118"/>
    <w:rsid w:val="00EF614B"/>
    <w:rsid w:val="00EF738C"/>
    <w:rsid w:val="00F01182"/>
    <w:rsid w:val="00F01576"/>
    <w:rsid w:val="00F02967"/>
    <w:rsid w:val="00F030AF"/>
    <w:rsid w:val="00F037FF"/>
    <w:rsid w:val="00F0388E"/>
    <w:rsid w:val="00F04D75"/>
    <w:rsid w:val="00F04DB6"/>
    <w:rsid w:val="00F04E09"/>
    <w:rsid w:val="00F05D36"/>
    <w:rsid w:val="00F06751"/>
    <w:rsid w:val="00F069AC"/>
    <w:rsid w:val="00F07165"/>
    <w:rsid w:val="00F077F8"/>
    <w:rsid w:val="00F07CF7"/>
    <w:rsid w:val="00F102D7"/>
    <w:rsid w:val="00F10418"/>
    <w:rsid w:val="00F11CBD"/>
    <w:rsid w:val="00F1201D"/>
    <w:rsid w:val="00F13473"/>
    <w:rsid w:val="00F147B0"/>
    <w:rsid w:val="00F14815"/>
    <w:rsid w:val="00F14AE0"/>
    <w:rsid w:val="00F1550A"/>
    <w:rsid w:val="00F1588B"/>
    <w:rsid w:val="00F15960"/>
    <w:rsid w:val="00F15A7D"/>
    <w:rsid w:val="00F15C15"/>
    <w:rsid w:val="00F15C74"/>
    <w:rsid w:val="00F15CFE"/>
    <w:rsid w:val="00F15E9F"/>
    <w:rsid w:val="00F15FAB"/>
    <w:rsid w:val="00F171D2"/>
    <w:rsid w:val="00F17231"/>
    <w:rsid w:val="00F17614"/>
    <w:rsid w:val="00F17847"/>
    <w:rsid w:val="00F17AAF"/>
    <w:rsid w:val="00F2022D"/>
    <w:rsid w:val="00F20422"/>
    <w:rsid w:val="00F20760"/>
    <w:rsid w:val="00F21F84"/>
    <w:rsid w:val="00F22516"/>
    <w:rsid w:val="00F234B6"/>
    <w:rsid w:val="00F24431"/>
    <w:rsid w:val="00F244B3"/>
    <w:rsid w:val="00F2474E"/>
    <w:rsid w:val="00F2525A"/>
    <w:rsid w:val="00F252A8"/>
    <w:rsid w:val="00F25353"/>
    <w:rsid w:val="00F25421"/>
    <w:rsid w:val="00F25AE0"/>
    <w:rsid w:val="00F25AE7"/>
    <w:rsid w:val="00F25B88"/>
    <w:rsid w:val="00F260E0"/>
    <w:rsid w:val="00F26A67"/>
    <w:rsid w:val="00F272F4"/>
    <w:rsid w:val="00F279C1"/>
    <w:rsid w:val="00F27F59"/>
    <w:rsid w:val="00F30585"/>
    <w:rsid w:val="00F3093C"/>
    <w:rsid w:val="00F30FD7"/>
    <w:rsid w:val="00F31762"/>
    <w:rsid w:val="00F322A5"/>
    <w:rsid w:val="00F32DFB"/>
    <w:rsid w:val="00F32FA5"/>
    <w:rsid w:val="00F34DE2"/>
    <w:rsid w:val="00F35509"/>
    <w:rsid w:val="00F35BA1"/>
    <w:rsid w:val="00F365BF"/>
    <w:rsid w:val="00F36A62"/>
    <w:rsid w:val="00F36DD5"/>
    <w:rsid w:val="00F36F9B"/>
    <w:rsid w:val="00F415BC"/>
    <w:rsid w:val="00F416C0"/>
    <w:rsid w:val="00F41730"/>
    <w:rsid w:val="00F4178E"/>
    <w:rsid w:val="00F41DD4"/>
    <w:rsid w:val="00F4266C"/>
    <w:rsid w:val="00F4301B"/>
    <w:rsid w:val="00F44CFE"/>
    <w:rsid w:val="00F45004"/>
    <w:rsid w:val="00F45484"/>
    <w:rsid w:val="00F45AF4"/>
    <w:rsid w:val="00F46BA6"/>
    <w:rsid w:val="00F46CC0"/>
    <w:rsid w:val="00F47C36"/>
    <w:rsid w:val="00F47E0F"/>
    <w:rsid w:val="00F5023D"/>
    <w:rsid w:val="00F5038A"/>
    <w:rsid w:val="00F510EE"/>
    <w:rsid w:val="00F51D9E"/>
    <w:rsid w:val="00F53484"/>
    <w:rsid w:val="00F53FBA"/>
    <w:rsid w:val="00F5414D"/>
    <w:rsid w:val="00F541B4"/>
    <w:rsid w:val="00F5435F"/>
    <w:rsid w:val="00F54463"/>
    <w:rsid w:val="00F5462D"/>
    <w:rsid w:val="00F54BA6"/>
    <w:rsid w:val="00F5542D"/>
    <w:rsid w:val="00F559A3"/>
    <w:rsid w:val="00F564C1"/>
    <w:rsid w:val="00F574D7"/>
    <w:rsid w:val="00F5778E"/>
    <w:rsid w:val="00F57EC0"/>
    <w:rsid w:val="00F60EB0"/>
    <w:rsid w:val="00F61267"/>
    <w:rsid w:val="00F61BEE"/>
    <w:rsid w:val="00F625C6"/>
    <w:rsid w:val="00F631BB"/>
    <w:rsid w:val="00F631C4"/>
    <w:rsid w:val="00F6352E"/>
    <w:rsid w:val="00F63869"/>
    <w:rsid w:val="00F63E28"/>
    <w:rsid w:val="00F64055"/>
    <w:rsid w:val="00F64751"/>
    <w:rsid w:val="00F6476E"/>
    <w:rsid w:val="00F64FEE"/>
    <w:rsid w:val="00F664C5"/>
    <w:rsid w:val="00F66F4B"/>
    <w:rsid w:val="00F67D42"/>
    <w:rsid w:val="00F67F61"/>
    <w:rsid w:val="00F70736"/>
    <w:rsid w:val="00F70C18"/>
    <w:rsid w:val="00F71C41"/>
    <w:rsid w:val="00F71CF3"/>
    <w:rsid w:val="00F72BEE"/>
    <w:rsid w:val="00F72C3F"/>
    <w:rsid w:val="00F72D54"/>
    <w:rsid w:val="00F733ED"/>
    <w:rsid w:val="00F73A03"/>
    <w:rsid w:val="00F73B9E"/>
    <w:rsid w:val="00F754D9"/>
    <w:rsid w:val="00F758BE"/>
    <w:rsid w:val="00F75DC1"/>
    <w:rsid w:val="00F76302"/>
    <w:rsid w:val="00F765C0"/>
    <w:rsid w:val="00F7778C"/>
    <w:rsid w:val="00F779E1"/>
    <w:rsid w:val="00F803AA"/>
    <w:rsid w:val="00F806EE"/>
    <w:rsid w:val="00F80AE0"/>
    <w:rsid w:val="00F81F49"/>
    <w:rsid w:val="00F821E4"/>
    <w:rsid w:val="00F828F7"/>
    <w:rsid w:val="00F82EDA"/>
    <w:rsid w:val="00F839D3"/>
    <w:rsid w:val="00F83EF1"/>
    <w:rsid w:val="00F84795"/>
    <w:rsid w:val="00F850E3"/>
    <w:rsid w:val="00F85A33"/>
    <w:rsid w:val="00F86C75"/>
    <w:rsid w:val="00F87552"/>
    <w:rsid w:val="00F876F6"/>
    <w:rsid w:val="00F87B45"/>
    <w:rsid w:val="00F900C8"/>
    <w:rsid w:val="00F908D1"/>
    <w:rsid w:val="00F91BB7"/>
    <w:rsid w:val="00F91D73"/>
    <w:rsid w:val="00F92153"/>
    <w:rsid w:val="00F9253B"/>
    <w:rsid w:val="00F93142"/>
    <w:rsid w:val="00F94067"/>
    <w:rsid w:val="00F947B0"/>
    <w:rsid w:val="00F9487B"/>
    <w:rsid w:val="00F94AD8"/>
    <w:rsid w:val="00F9516F"/>
    <w:rsid w:val="00F9543F"/>
    <w:rsid w:val="00F95560"/>
    <w:rsid w:val="00F95B42"/>
    <w:rsid w:val="00F964C7"/>
    <w:rsid w:val="00F966A5"/>
    <w:rsid w:val="00F97051"/>
    <w:rsid w:val="00F978B3"/>
    <w:rsid w:val="00FA07B4"/>
    <w:rsid w:val="00FA0893"/>
    <w:rsid w:val="00FA0E8A"/>
    <w:rsid w:val="00FA261A"/>
    <w:rsid w:val="00FA3395"/>
    <w:rsid w:val="00FA35F8"/>
    <w:rsid w:val="00FA3829"/>
    <w:rsid w:val="00FA3933"/>
    <w:rsid w:val="00FA4747"/>
    <w:rsid w:val="00FA4AB3"/>
    <w:rsid w:val="00FA6CB1"/>
    <w:rsid w:val="00FA6D8C"/>
    <w:rsid w:val="00FA7CC8"/>
    <w:rsid w:val="00FB09A6"/>
    <w:rsid w:val="00FB0F64"/>
    <w:rsid w:val="00FB1A6F"/>
    <w:rsid w:val="00FB208C"/>
    <w:rsid w:val="00FB255B"/>
    <w:rsid w:val="00FB2633"/>
    <w:rsid w:val="00FB2997"/>
    <w:rsid w:val="00FB2E69"/>
    <w:rsid w:val="00FB3370"/>
    <w:rsid w:val="00FB376E"/>
    <w:rsid w:val="00FB3D78"/>
    <w:rsid w:val="00FB42A7"/>
    <w:rsid w:val="00FB4C24"/>
    <w:rsid w:val="00FB4DED"/>
    <w:rsid w:val="00FB5074"/>
    <w:rsid w:val="00FB5682"/>
    <w:rsid w:val="00FB67B9"/>
    <w:rsid w:val="00FB6ABA"/>
    <w:rsid w:val="00FB6AF5"/>
    <w:rsid w:val="00FB75A0"/>
    <w:rsid w:val="00FC1203"/>
    <w:rsid w:val="00FC1729"/>
    <w:rsid w:val="00FC1DE4"/>
    <w:rsid w:val="00FC24A2"/>
    <w:rsid w:val="00FC3049"/>
    <w:rsid w:val="00FC344D"/>
    <w:rsid w:val="00FC3BE4"/>
    <w:rsid w:val="00FC3FD2"/>
    <w:rsid w:val="00FC3FFC"/>
    <w:rsid w:val="00FC715D"/>
    <w:rsid w:val="00FC7437"/>
    <w:rsid w:val="00FC7446"/>
    <w:rsid w:val="00FC7925"/>
    <w:rsid w:val="00FD0842"/>
    <w:rsid w:val="00FD14DD"/>
    <w:rsid w:val="00FD1636"/>
    <w:rsid w:val="00FD1F62"/>
    <w:rsid w:val="00FD2118"/>
    <w:rsid w:val="00FD2302"/>
    <w:rsid w:val="00FD2938"/>
    <w:rsid w:val="00FD2B8B"/>
    <w:rsid w:val="00FD38EC"/>
    <w:rsid w:val="00FD3AF4"/>
    <w:rsid w:val="00FD40BD"/>
    <w:rsid w:val="00FD5CF2"/>
    <w:rsid w:val="00FD61E6"/>
    <w:rsid w:val="00FD6369"/>
    <w:rsid w:val="00FE0FD9"/>
    <w:rsid w:val="00FE21BB"/>
    <w:rsid w:val="00FE3766"/>
    <w:rsid w:val="00FE3F2C"/>
    <w:rsid w:val="00FE41C2"/>
    <w:rsid w:val="00FE42B0"/>
    <w:rsid w:val="00FE4560"/>
    <w:rsid w:val="00FE4A10"/>
    <w:rsid w:val="00FE4BA0"/>
    <w:rsid w:val="00FE529B"/>
    <w:rsid w:val="00FE5EE1"/>
    <w:rsid w:val="00FE5F3A"/>
    <w:rsid w:val="00FE6383"/>
    <w:rsid w:val="00FE7117"/>
    <w:rsid w:val="00FE74BD"/>
    <w:rsid w:val="00FE76B3"/>
    <w:rsid w:val="00FF0A0C"/>
    <w:rsid w:val="00FF133D"/>
    <w:rsid w:val="00FF164D"/>
    <w:rsid w:val="00FF1879"/>
    <w:rsid w:val="00FF1898"/>
    <w:rsid w:val="00FF1DB0"/>
    <w:rsid w:val="00FF29F6"/>
    <w:rsid w:val="00FF2F39"/>
    <w:rsid w:val="00FF3392"/>
    <w:rsid w:val="00FF34A4"/>
    <w:rsid w:val="00FF3B20"/>
    <w:rsid w:val="00FF3FBA"/>
    <w:rsid w:val="00FF3FFB"/>
    <w:rsid w:val="00FF40EA"/>
    <w:rsid w:val="00FF4780"/>
    <w:rsid w:val="00FF5142"/>
    <w:rsid w:val="00FF5143"/>
    <w:rsid w:val="00FF51FD"/>
    <w:rsid w:val="00FF6684"/>
    <w:rsid w:val="00FF6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0B2A"/>
  <w15:chartTrackingRefBased/>
  <w15:docId w15:val="{E0AA1B9C-3717-4181-BF5B-1DE097A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3F2C"/>
    <w:rPr>
      <w:sz w:val="22"/>
      <w:szCs w:val="22"/>
      <w:lang w:val="en-US" w:eastAsia="en-US"/>
    </w:rPr>
  </w:style>
  <w:style w:type="paragraph" w:styleId="1">
    <w:name w:val="heading 1"/>
    <w:basedOn w:val="a0"/>
    <w:next w:val="a0"/>
    <w:link w:val="10"/>
    <w:qFormat/>
    <w:rsid w:val="00D23FD0"/>
    <w:pPr>
      <w:keepNext/>
      <w:spacing w:before="240" w:after="120"/>
      <w:outlineLvl w:val="0"/>
    </w:pPr>
    <w:rPr>
      <w:rFonts w:ascii="Arial" w:hAnsi="Arial"/>
      <w:b/>
      <w:bCs/>
      <w:caps/>
      <w:lang w:val="x-none" w:eastAsia="x-none"/>
    </w:rPr>
  </w:style>
  <w:style w:type="paragraph" w:styleId="21">
    <w:name w:val="heading 2"/>
    <w:basedOn w:val="1"/>
    <w:next w:val="a0"/>
    <w:link w:val="22"/>
    <w:qFormat/>
    <w:rsid w:val="00D23FD0"/>
    <w:pPr>
      <w:outlineLvl w:val="1"/>
    </w:pPr>
    <w:rPr>
      <w:caps w:val="0"/>
    </w:rPr>
  </w:style>
  <w:style w:type="paragraph" w:styleId="3">
    <w:name w:val="heading 3"/>
    <w:basedOn w:val="21"/>
    <w:next w:val="a0"/>
    <w:link w:val="30"/>
    <w:qFormat/>
    <w:rsid w:val="00D23FD0"/>
    <w:pPr>
      <w:outlineLvl w:val="2"/>
    </w:pPr>
    <w:rPr>
      <w:rFonts w:ascii="Times New Roman" w:hAnsi="Times New Roman"/>
    </w:rPr>
  </w:style>
  <w:style w:type="paragraph" w:styleId="4">
    <w:name w:val="heading 4"/>
    <w:basedOn w:val="a0"/>
    <w:next w:val="a0"/>
    <w:link w:val="40"/>
    <w:qFormat/>
    <w:rsid w:val="00D23FD0"/>
    <w:pPr>
      <w:keepNext/>
      <w:spacing w:before="180" w:after="120" w:line="280" w:lineRule="exact"/>
      <w:outlineLvl w:val="3"/>
    </w:pPr>
    <w:rPr>
      <w:rFonts w:ascii="Arial" w:hAnsi="Arial"/>
      <w:b/>
      <w:bCs/>
      <w:lang w:val="x-none" w:eastAsia="x-none"/>
    </w:rPr>
  </w:style>
  <w:style w:type="paragraph" w:styleId="5">
    <w:name w:val="heading 5"/>
    <w:basedOn w:val="a0"/>
    <w:next w:val="a0"/>
    <w:link w:val="50"/>
    <w:qFormat/>
    <w:rsid w:val="00D23FD0"/>
    <w:pPr>
      <w:spacing w:before="240" w:after="60"/>
      <w:outlineLvl w:val="4"/>
    </w:pPr>
    <w:rPr>
      <w:rFonts w:ascii="Arial" w:hAnsi="Arial"/>
      <w:lang w:val="x-none" w:eastAsia="x-none"/>
    </w:rPr>
  </w:style>
  <w:style w:type="paragraph" w:styleId="6">
    <w:name w:val="heading 6"/>
    <w:basedOn w:val="a0"/>
    <w:next w:val="a0"/>
    <w:link w:val="60"/>
    <w:uiPriority w:val="99"/>
    <w:qFormat/>
    <w:rsid w:val="00D23FD0"/>
    <w:pPr>
      <w:spacing w:before="240" w:after="60"/>
      <w:outlineLvl w:val="5"/>
    </w:pPr>
    <w:rPr>
      <w:rFonts w:ascii="Arial" w:hAnsi="Arial"/>
      <w:i/>
      <w:iCs/>
      <w:lang w:val="x-none" w:eastAsia="x-none"/>
    </w:rPr>
  </w:style>
  <w:style w:type="paragraph" w:styleId="7">
    <w:name w:val="heading 7"/>
    <w:basedOn w:val="a0"/>
    <w:next w:val="a0"/>
    <w:link w:val="70"/>
    <w:uiPriority w:val="99"/>
    <w:qFormat/>
    <w:rsid w:val="00D23FD0"/>
    <w:pPr>
      <w:spacing w:before="240" w:after="60"/>
      <w:outlineLvl w:val="6"/>
    </w:pPr>
    <w:rPr>
      <w:rFonts w:ascii="Arial" w:hAnsi="Arial"/>
      <w:lang w:val="x-none" w:eastAsia="x-none"/>
    </w:rPr>
  </w:style>
  <w:style w:type="paragraph" w:styleId="8">
    <w:name w:val="heading 8"/>
    <w:basedOn w:val="a0"/>
    <w:next w:val="a0"/>
    <w:link w:val="80"/>
    <w:uiPriority w:val="99"/>
    <w:qFormat/>
    <w:rsid w:val="00D23FD0"/>
    <w:pPr>
      <w:spacing w:before="240" w:after="60"/>
      <w:outlineLvl w:val="7"/>
    </w:pPr>
    <w:rPr>
      <w:rFonts w:ascii="Arial" w:hAnsi="Arial"/>
      <w:i/>
      <w:iCs/>
      <w:lang w:val="x-none" w:eastAsia="x-none"/>
    </w:rPr>
  </w:style>
  <w:style w:type="paragraph" w:styleId="9">
    <w:name w:val="heading 9"/>
    <w:basedOn w:val="a0"/>
    <w:next w:val="a0"/>
    <w:link w:val="90"/>
    <w:uiPriority w:val="99"/>
    <w:qFormat/>
    <w:rsid w:val="00D23FD0"/>
    <w:pPr>
      <w:spacing w:before="240" w:after="60"/>
      <w:outlineLvl w:val="8"/>
    </w:pPr>
    <w:rPr>
      <w:rFonts w:ascii="Arial" w:hAnsi="Arial"/>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552E7"/>
    <w:rPr>
      <w:rFonts w:ascii="Arial" w:hAnsi="Arial" w:cs="Arial"/>
      <w:b/>
      <w:bCs/>
      <w:caps/>
      <w:sz w:val="22"/>
      <w:szCs w:val="22"/>
    </w:rPr>
  </w:style>
  <w:style w:type="character" w:customStyle="1" w:styleId="22">
    <w:name w:val="Заголовок 2 Знак"/>
    <w:link w:val="21"/>
    <w:locked/>
    <w:rsid w:val="007552E7"/>
    <w:rPr>
      <w:rFonts w:ascii="Arial" w:hAnsi="Arial" w:cs="Arial"/>
      <w:b/>
      <w:bCs/>
      <w:sz w:val="22"/>
      <w:szCs w:val="22"/>
    </w:rPr>
  </w:style>
  <w:style w:type="character" w:customStyle="1" w:styleId="30">
    <w:name w:val="Заголовок 3 Знак"/>
    <w:link w:val="3"/>
    <w:locked/>
    <w:rsid w:val="007552E7"/>
    <w:rPr>
      <w:b/>
      <w:bCs/>
      <w:sz w:val="22"/>
      <w:szCs w:val="22"/>
    </w:rPr>
  </w:style>
  <w:style w:type="character" w:customStyle="1" w:styleId="40">
    <w:name w:val="Заголовок 4 Знак"/>
    <w:link w:val="4"/>
    <w:locked/>
    <w:rsid w:val="007552E7"/>
    <w:rPr>
      <w:rFonts w:ascii="Arial" w:hAnsi="Arial" w:cs="Arial"/>
      <w:b/>
      <w:bCs/>
      <w:sz w:val="22"/>
      <w:szCs w:val="22"/>
    </w:rPr>
  </w:style>
  <w:style w:type="character" w:customStyle="1" w:styleId="50">
    <w:name w:val="Заголовок 5 Знак"/>
    <w:link w:val="5"/>
    <w:locked/>
    <w:rsid w:val="00DC536A"/>
    <w:rPr>
      <w:rFonts w:ascii="Arial" w:hAnsi="Arial" w:cs="Arial"/>
      <w:sz w:val="22"/>
      <w:szCs w:val="22"/>
    </w:rPr>
  </w:style>
  <w:style w:type="character" w:customStyle="1" w:styleId="60">
    <w:name w:val="Заголовок 6 Знак"/>
    <w:link w:val="6"/>
    <w:uiPriority w:val="99"/>
    <w:locked/>
    <w:rsid w:val="00DC536A"/>
    <w:rPr>
      <w:rFonts w:ascii="Arial" w:hAnsi="Arial" w:cs="Arial"/>
      <w:i/>
      <w:iCs/>
      <w:sz w:val="22"/>
      <w:szCs w:val="22"/>
    </w:rPr>
  </w:style>
  <w:style w:type="character" w:customStyle="1" w:styleId="70">
    <w:name w:val="Заголовок 7 Знак"/>
    <w:link w:val="7"/>
    <w:uiPriority w:val="99"/>
    <w:locked/>
    <w:rsid w:val="007552E7"/>
    <w:rPr>
      <w:rFonts w:ascii="Arial" w:hAnsi="Arial" w:cs="Arial"/>
      <w:sz w:val="22"/>
      <w:szCs w:val="22"/>
    </w:rPr>
  </w:style>
  <w:style w:type="character" w:customStyle="1" w:styleId="80">
    <w:name w:val="Заголовок 8 Знак"/>
    <w:link w:val="8"/>
    <w:uiPriority w:val="99"/>
    <w:locked/>
    <w:rsid w:val="007552E7"/>
    <w:rPr>
      <w:rFonts w:ascii="Arial" w:hAnsi="Arial" w:cs="Arial"/>
      <w:i/>
      <w:iCs/>
      <w:sz w:val="22"/>
      <w:szCs w:val="22"/>
    </w:rPr>
  </w:style>
  <w:style w:type="character" w:customStyle="1" w:styleId="90">
    <w:name w:val="Заголовок 9 Знак"/>
    <w:link w:val="9"/>
    <w:uiPriority w:val="99"/>
    <w:locked/>
    <w:rsid w:val="007552E7"/>
    <w:rPr>
      <w:rFonts w:ascii="Arial" w:hAnsi="Arial" w:cs="Arial"/>
      <w:i/>
      <w:iCs/>
      <w:sz w:val="18"/>
      <w:szCs w:val="18"/>
    </w:rPr>
  </w:style>
  <w:style w:type="paragraph" w:styleId="a4">
    <w:name w:val="header"/>
    <w:basedOn w:val="a0"/>
    <w:link w:val="a5"/>
    <w:uiPriority w:val="99"/>
    <w:rsid w:val="00D23FD0"/>
    <w:pPr>
      <w:tabs>
        <w:tab w:val="center" w:pos="4320"/>
        <w:tab w:val="right" w:pos="8640"/>
      </w:tabs>
    </w:pPr>
    <w:rPr>
      <w:lang w:val="x-none" w:eastAsia="x-none"/>
    </w:rPr>
  </w:style>
  <w:style w:type="character" w:customStyle="1" w:styleId="a5">
    <w:name w:val="Верхний колонтитул Знак"/>
    <w:link w:val="a4"/>
    <w:uiPriority w:val="99"/>
    <w:locked/>
    <w:rsid w:val="00FB4DED"/>
    <w:rPr>
      <w:sz w:val="22"/>
      <w:szCs w:val="22"/>
    </w:rPr>
  </w:style>
  <w:style w:type="paragraph" w:styleId="a6">
    <w:name w:val="footer"/>
    <w:basedOn w:val="a0"/>
    <w:link w:val="a7"/>
    <w:uiPriority w:val="99"/>
    <w:rsid w:val="00D23FD0"/>
    <w:pPr>
      <w:tabs>
        <w:tab w:val="center" w:pos="4320"/>
        <w:tab w:val="right" w:pos="8640"/>
      </w:tabs>
    </w:pPr>
    <w:rPr>
      <w:lang w:val="x-none" w:eastAsia="x-none"/>
    </w:rPr>
  </w:style>
  <w:style w:type="character" w:customStyle="1" w:styleId="a7">
    <w:name w:val="Нижний колонтитул Знак"/>
    <w:link w:val="a6"/>
    <w:uiPriority w:val="99"/>
    <w:locked/>
    <w:rsid w:val="00DC536A"/>
    <w:rPr>
      <w:sz w:val="22"/>
      <w:szCs w:val="22"/>
    </w:rPr>
  </w:style>
  <w:style w:type="paragraph" w:customStyle="1" w:styleId="columnsection">
    <w:name w:val="column section"/>
    <w:basedOn w:val="columnhead"/>
    <w:uiPriority w:val="99"/>
    <w:rsid w:val="00D23FD0"/>
    <w:pPr>
      <w:ind w:left="475" w:hanging="475"/>
      <w:jc w:val="left"/>
    </w:pPr>
    <w:rPr>
      <w:caps/>
    </w:rPr>
  </w:style>
  <w:style w:type="paragraph" w:customStyle="1" w:styleId="questionsub">
    <w:name w:val="question sub"/>
    <w:basedOn w:val="question"/>
    <w:uiPriority w:val="99"/>
    <w:rsid w:val="00D23FD0"/>
    <w:pPr>
      <w:spacing w:after="120"/>
      <w:ind w:left="576"/>
    </w:pPr>
    <w:rPr>
      <w:b w:val="0"/>
      <w:bCs w:val="0"/>
    </w:rPr>
  </w:style>
  <w:style w:type="paragraph" w:customStyle="1" w:styleId="question">
    <w:name w:val="question #"/>
    <w:basedOn w:val="a0"/>
    <w:uiPriority w:val="99"/>
    <w:rsid w:val="00D23FD0"/>
    <w:pPr>
      <w:ind w:left="288" w:hanging="288"/>
    </w:pPr>
    <w:rPr>
      <w:b/>
      <w:bCs/>
    </w:rPr>
  </w:style>
  <w:style w:type="paragraph" w:customStyle="1" w:styleId="YESNO">
    <w:name w:val="YES/NO"/>
    <w:basedOn w:val="columnhead"/>
    <w:uiPriority w:val="99"/>
    <w:rsid w:val="00D23FD0"/>
    <w:pPr>
      <w:spacing w:after="0"/>
    </w:pPr>
    <w:rPr>
      <w:caps/>
    </w:rPr>
  </w:style>
  <w:style w:type="paragraph" w:customStyle="1" w:styleId="columnhead">
    <w:name w:val="column head"/>
    <w:uiPriority w:val="99"/>
    <w:rsid w:val="00D23FD0"/>
    <w:pPr>
      <w:spacing w:before="120" w:after="120"/>
      <w:jc w:val="center"/>
    </w:pPr>
    <w:rPr>
      <w:rFonts w:ascii="Arial" w:hAnsi="Arial" w:cs="Arial"/>
      <w:b/>
      <w:bCs/>
      <w:lang w:val="en-US" w:eastAsia="en-US"/>
    </w:rPr>
  </w:style>
  <w:style w:type="paragraph" w:customStyle="1" w:styleId="standards">
    <w:name w:val="standards"/>
    <w:basedOn w:val="a0"/>
    <w:uiPriority w:val="99"/>
    <w:rsid w:val="00D23FD0"/>
    <w:pPr>
      <w:pBdr>
        <w:top w:val="single" w:sz="6" w:space="1" w:color="auto"/>
        <w:left w:val="single" w:sz="6" w:space="1" w:color="auto"/>
        <w:bottom w:val="single" w:sz="6" w:space="1" w:color="auto"/>
        <w:right w:val="single" w:sz="6" w:space="1" w:color="auto"/>
      </w:pBdr>
      <w:shd w:val="pct10" w:color="auto" w:fill="auto"/>
    </w:pPr>
    <w:rPr>
      <w:b/>
      <w:bCs/>
    </w:rPr>
  </w:style>
  <w:style w:type="paragraph" w:customStyle="1" w:styleId="halfline">
    <w:name w:val="half line"/>
    <w:basedOn w:val="a0"/>
    <w:uiPriority w:val="99"/>
    <w:rsid w:val="00D23FD0"/>
    <w:pPr>
      <w:ind w:left="1152"/>
    </w:pPr>
    <w:rPr>
      <w:sz w:val="10"/>
      <w:szCs w:val="10"/>
    </w:rPr>
  </w:style>
  <w:style w:type="paragraph" w:customStyle="1" w:styleId="performed">
    <w:name w:val="performed"/>
    <w:basedOn w:val="a0"/>
    <w:uiPriority w:val="99"/>
    <w:rsid w:val="00D23FD0"/>
    <w:pPr>
      <w:keepNext/>
      <w:keepLines/>
      <w:spacing w:before="120"/>
      <w:jc w:val="center"/>
    </w:pPr>
  </w:style>
  <w:style w:type="paragraph" w:customStyle="1" w:styleId="yesno0">
    <w:name w:val="yes/no"/>
    <w:basedOn w:val="YESNO"/>
    <w:uiPriority w:val="99"/>
    <w:rsid w:val="00D23FD0"/>
    <w:rPr>
      <w:b w:val="0"/>
      <w:bCs w:val="0"/>
      <w:caps w:val="0"/>
      <w:sz w:val="18"/>
      <w:szCs w:val="18"/>
    </w:rPr>
  </w:style>
  <w:style w:type="paragraph" w:customStyle="1" w:styleId="consideration">
    <w:name w:val="consideration"/>
    <w:basedOn w:val="question"/>
    <w:uiPriority w:val="99"/>
    <w:rsid w:val="00D23FD0"/>
    <w:pPr>
      <w:tabs>
        <w:tab w:val="left" w:pos="288"/>
      </w:tabs>
      <w:spacing w:before="120"/>
      <w:ind w:left="576"/>
    </w:pPr>
    <w:rPr>
      <w:b w:val="0"/>
      <w:bCs w:val="0"/>
      <w:i/>
      <w:iCs/>
    </w:rPr>
  </w:style>
  <w:style w:type="paragraph" w:customStyle="1" w:styleId="reference">
    <w:name w:val="reference"/>
    <w:basedOn w:val="yesno0"/>
    <w:uiPriority w:val="99"/>
    <w:rsid w:val="00D23FD0"/>
    <w:rPr>
      <w:rFonts w:ascii="Times New Roman" w:hAnsi="Times New Roman" w:cs="Times New Roman"/>
    </w:rPr>
  </w:style>
  <w:style w:type="paragraph" w:customStyle="1" w:styleId="step1">
    <w:name w:val="step 1"/>
    <w:basedOn w:val="a0"/>
    <w:uiPriority w:val="99"/>
    <w:rsid w:val="00D23FD0"/>
    <w:pPr>
      <w:keepNext/>
      <w:keepLines/>
      <w:tabs>
        <w:tab w:val="left" w:pos="576"/>
        <w:tab w:val="left" w:pos="1152"/>
        <w:tab w:val="left" w:pos="1728"/>
      </w:tabs>
      <w:spacing w:before="240"/>
      <w:ind w:left="576" w:hanging="576"/>
    </w:pPr>
    <w:rPr>
      <w:rFonts w:ascii="Arial" w:hAnsi="Arial" w:cs="Arial"/>
      <w:caps/>
    </w:rPr>
  </w:style>
  <w:style w:type="paragraph" w:customStyle="1" w:styleId="11">
    <w:name w:val="Основной текст1"/>
    <w:basedOn w:val="a0"/>
    <w:uiPriority w:val="99"/>
    <w:rsid w:val="00D23FD0"/>
    <w:pPr>
      <w:spacing w:before="120" w:after="120"/>
    </w:pPr>
  </w:style>
  <w:style w:type="paragraph" w:customStyle="1" w:styleId="checkbox">
    <w:name w:val="checkbox"/>
    <w:basedOn w:val="a0"/>
    <w:uiPriority w:val="99"/>
    <w:rsid w:val="00D23FD0"/>
    <w:pPr>
      <w:ind w:left="480" w:hanging="480"/>
    </w:pPr>
  </w:style>
  <w:style w:type="paragraph" w:customStyle="1" w:styleId="note">
    <w:name w:val="note"/>
    <w:basedOn w:val="11"/>
    <w:uiPriority w:val="99"/>
    <w:rsid w:val="00D23FD0"/>
    <w:rPr>
      <w:b/>
      <w:bCs/>
      <w:i/>
      <w:iCs/>
    </w:rPr>
  </w:style>
  <w:style w:type="paragraph" w:customStyle="1" w:styleId="response">
    <w:name w:val="response"/>
    <w:basedOn w:val="a0"/>
    <w:uiPriority w:val="99"/>
    <w:rsid w:val="00D23FD0"/>
    <w:pPr>
      <w:spacing w:before="120" w:after="120"/>
    </w:pPr>
    <w:rPr>
      <w:sz w:val="20"/>
      <w:szCs w:val="20"/>
    </w:rPr>
  </w:style>
  <w:style w:type="paragraph" w:customStyle="1" w:styleId="responsebox">
    <w:name w:val="response box"/>
    <w:basedOn w:val="response"/>
    <w:uiPriority w:val="99"/>
    <w:rsid w:val="00D23FD0"/>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uiPriority w:val="99"/>
    <w:rsid w:val="00D23FD0"/>
    <w:pPr>
      <w:keepNext w:val="0"/>
    </w:pPr>
    <w:rPr>
      <w:rFonts w:ascii="Times New Roman" w:hAnsi="Times New Roman" w:cs="Times New Roman"/>
      <w:caps w:val="0"/>
    </w:rPr>
  </w:style>
  <w:style w:type="paragraph" w:customStyle="1" w:styleId="step3">
    <w:name w:val="step 3"/>
    <w:basedOn w:val="step2"/>
    <w:uiPriority w:val="99"/>
    <w:rsid w:val="00D23FD0"/>
    <w:pPr>
      <w:tabs>
        <w:tab w:val="left" w:pos="288"/>
      </w:tabs>
      <w:spacing w:before="120"/>
      <w:ind w:left="864" w:hanging="288"/>
    </w:pPr>
  </w:style>
  <w:style w:type="paragraph" w:customStyle="1" w:styleId="step3bullet">
    <w:name w:val="step 3 bullet"/>
    <w:basedOn w:val="step3"/>
    <w:uiPriority w:val="99"/>
    <w:rsid w:val="00D23FD0"/>
    <w:pPr>
      <w:tabs>
        <w:tab w:val="left" w:pos="864"/>
      </w:tabs>
      <w:spacing w:before="0"/>
    </w:pPr>
  </w:style>
  <w:style w:type="paragraph" w:customStyle="1" w:styleId="step4bullet">
    <w:name w:val="step 4 bullet"/>
    <w:basedOn w:val="step3bullet"/>
    <w:uiPriority w:val="99"/>
    <w:rsid w:val="00D23FD0"/>
    <w:pPr>
      <w:ind w:left="1152"/>
    </w:pPr>
  </w:style>
  <w:style w:type="paragraph" w:customStyle="1" w:styleId="customstep">
    <w:name w:val="custom step"/>
    <w:basedOn w:val="step2"/>
    <w:uiPriority w:val="99"/>
    <w:rsid w:val="00D23FD0"/>
    <w:pPr>
      <w:ind w:left="0" w:firstLine="0"/>
    </w:pPr>
  </w:style>
  <w:style w:type="paragraph" w:customStyle="1" w:styleId="consideration2">
    <w:name w:val="consideration 2"/>
    <w:basedOn w:val="consideration"/>
    <w:uiPriority w:val="99"/>
    <w:rsid w:val="00D23FD0"/>
    <w:pPr>
      <w:ind w:left="864"/>
    </w:pPr>
  </w:style>
  <w:style w:type="paragraph" w:customStyle="1" w:styleId="12">
    <w:name w:val="Основной текст с отступом1"/>
    <w:basedOn w:val="11"/>
    <w:uiPriority w:val="99"/>
    <w:rsid w:val="00D23FD0"/>
    <w:pPr>
      <w:ind w:left="720"/>
    </w:pPr>
  </w:style>
  <w:style w:type="paragraph" w:customStyle="1" w:styleId="checkboxindent">
    <w:name w:val="checkbox indent"/>
    <w:basedOn w:val="checkbox"/>
    <w:uiPriority w:val="99"/>
    <w:rsid w:val="00D23FD0"/>
    <w:pPr>
      <w:ind w:left="1200"/>
    </w:pPr>
  </w:style>
  <w:style w:type="paragraph" w:customStyle="1" w:styleId="noteindent">
    <w:name w:val="note indent"/>
    <w:basedOn w:val="note"/>
    <w:uiPriority w:val="99"/>
    <w:rsid w:val="00D23FD0"/>
    <w:pPr>
      <w:ind w:left="720"/>
    </w:pPr>
  </w:style>
  <w:style w:type="paragraph" w:customStyle="1" w:styleId="responseboxindent">
    <w:name w:val="response box indent"/>
    <w:basedOn w:val="responsebox"/>
    <w:uiPriority w:val="99"/>
    <w:rsid w:val="00D23FD0"/>
    <w:pPr>
      <w:ind w:left="720"/>
    </w:pPr>
  </w:style>
  <w:style w:type="paragraph" w:customStyle="1" w:styleId="bodytexthanging">
    <w:name w:val="body text hanging"/>
    <w:basedOn w:val="11"/>
    <w:uiPriority w:val="99"/>
    <w:rsid w:val="00D23FD0"/>
    <w:pPr>
      <w:ind w:left="480" w:hanging="480"/>
    </w:pPr>
  </w:style>
  <w:style w:type="paragraph" w:customStyle="1" w:styleId="Iauiue">
    <w:name w:val="Iau?iue"/>
    <w:uiPriority w:val="99"/>
    <w:rsid w:val="00DC536A"/>
    <w:rPr>
      <w:lang w:val="ru-RU" w:eastAsia="en-US"/>
    </w:rPr>
  </w:style>
  <w:style w:type="paragraph" w:customStyle="1" w:styleId="caaieiaie1">
    <w:name w:val="caaieiaie 1"/>
    <w:basedOn w:val="Iauiue"/>
    <w:next w:val="Iauiue"/>
    <w:uiPriority w:val="99"/>
    <w:rsid w:val="00DC536A"/>
    <w:pPr>
      <w:keepNext/>
      <w:tabs>
        <w:tab w:val="left" w:pos="-426"/>
      </w:tabs>
      <w:jc w:val="center"/>
    </w:pPr>
    <w:rPr>
      <w:sz w:val="24"/>
      <w:szCs w:val="24"/>
      <w:lang w:val="uk-UA"/>
    </w:rPr>
  </w:style>
  <w:style w:type="paragraph" w:customStyle="1" w:styleId="caaieiaie2">
    <w:name w:val="caaieiaie 2"/>
    <w:basedOn w:val="Iauiue"/>
    <w:next w:val="Iauiue"/>
    <w:uiPriority w:val="99"/>
    <w:rsid w:val="00DC536A"/>
    <w:pPr>
      <w:keepNext/>
      <w:ind w:right="1077"/>
      <w:jc w:val="right"/>
    </w:pPr>
    <w:rPr>
      <w:sz w:val="24"/>
      <w:szCs w:val="24"/>
    </w:rPr>
  </w:style>
  <w:style w:type="paragraph" w:customStyle="1" w:styleId="caaieiaie3">
    <w:name w:val="caaieiaie 3"/>
    <w:basedOn w:val="Iauiue"/>
    <w:next w:val="Iauiue"/>
    <w:uiPriority w:val="99"/>
    <w:rsid w:val="00DC536A"/>
    <w:pPr>
      <w:keepNext/>
      <w:tabs>
        <w:tab w:val="left" w:pos="459"/>
      </w:tabs>
      <w:ind w:right="176"/>
    </w:pPr>
    <w:rPr>
      <w:sz w:val="24"/>
      <w:szCs w:val="24"/>
    </w:rPr>
  </w:style>
  <w:style w:type="paragraph" w:customStyle="1" w:styleId="caaieiaie4">
    <w:name w:val="caaieiaie 4"/>
    <w:basedOn w:val="Iauiue"/>
    <w:next w:val="Iauiue"/>
    <w:uiPriority w:val="99"/>
    <w:rsid w:val="00DC536A"/>
    <w:pPr>
      <w:keepNext/>
      <w:ind w:right="175"/>
      <w:jc w:val="center"/>
    </w:pPr>
    <w:rPr>
      <w:sz w:val="24"/>
      <w:szCs w:val="24"/>
    </w:rPr>
  </w:style>
  <w:style w:type="paragraph" w:customStyle="1" w:styleId="caaieiaie5">
    <w:name w:val="caaieiaie 5"/>
    <w:basedOn w:val="Iauiue"/>
    <w:next w:val="Iauiue"/>
    <w:uiPriority w:val="99"/>
    <w:rsid w:val="00DC536A"/>
    <w:pPr>
      <w:keepNext/>
      <w:ind w:right="34"/>
      <w:jc w:val="center"/>
    </w:pPr>
    <w:rPr>
      <w:sz w:val="24"/>
      <w:szCs w:val="24"/>
    </w:rPr>
  </w:style>
  <w:style w:type="character" w:customStyle="1" w:styleId="Iniiaiieoeoo">
    <w:name w:val="Iniiaiie o?eoo"/>
    <w:uiPriority w:val="99"/>
    <w:rsid w:val="00DC536A"/>
  </w:style>
  <w:style w:type="paragraph" w:customStyle="1" w:styleId="Noaiaaieoiaioa">
    <w:name w:val="Noaia aieoiaioa"/>
    <w:basedOn w:val="Iauiue"/>
    <w:uiPriority w:val="99"/>
    <w:rsid w:val="00DC536A"/>
    <w:pPr>
      <w:shd w:val="clear" w:color="auto" w:fill="000080"/>
    </w:pPr>
    <w:rPr>
      <w:rFonts w:ascii="Tahoma" w:hAnsi="Tahoma" w:cs="Tahoma"/>
    </w:rPr>
  </w:style>
  <w:style w:type="paragraph" w:customStyle="1" w:styleId="Iniiaiieoaeno2">
    <w:name w:val="Iniiaiie oaeno 2"/>
    <w:basedOn w:val="Iauiue"/>
    <w:uiPriority w:val="99"/>
    <w:rsid w:val="00DC536A"/>
    <w:pPr>
      <w:tabs>
        <w:tab w:val="left" w:pos="-426"/>
      </w:tabs>
      <w:ind w:right="1219"/>
      <w:jc w:val="both"/>
    </w:pPr>
    <w:rPr>
      <w:sz w:val="24"/>
      <w:szCs w:val="24"/>
    </w:rPr>
  </w:style>
  <w:style w:type="paragraph" w:customStyle="1" w:styleId="Iniiaiieoaeno">
    <w:name w:val="Iniiaiie oaeno"/>
    <w:basedOn w:val="Iauiue"/>
    <w:uiPriority w:val="99"/>
    <w:rsid w:val="00DC536A"/>
    <w:pPr>
      <w:tabs>
        <w:tab w:val="left" w:pos="-426"/>
      </w:tabs>
      <w:spacing w:before="120"/>
      <w:ind w:right="1368"/>
      <w:jc w:val="both"/>
    </w:pPr>
    <w:rPr>
      <w:color w:val="0000FF"/>
      <w:sz w:val="24"/>
      <w:szCs w:val="24"/>
      <w:lang w:val="uk-UA"/>
    </w:rPr>
  </w:style>
  <w:style w:type="paragraph" w:customStyle="1" w:styleId="Iacaaiea">
    <w:name w:val="Iacaaiea"/>
    <w:basedOn w:val="Iauiue"/>
    <w:next w:val="Iauiue"/>
    <w:uiPriority w:val="99"/>
    <w:rsid w:val="00DC536A"/>
    <w:pPr>
      <w:ind w:right="1219"/>
      <w:jc w:val="right"/>
    </w:pPr>
    <w:rPr>
      <w:sz w:val="24"/>
      <w:szCs w:val="24"/>
    </w:rPr>
  </w:style>
  <w:style w:type="paragraph" w:customStyle="1" w:styleId="Aaoieeeieiioeooe">
    <w:name w:val="Aa?oiee eieiioeooe"/>
    <w:basedOn w:val="Iauiue"/>
    <w:uiPriority w:val="99"/>
    <w:rsid w:val="00DC536A"/>
    <w:pPr>
      <w:tabs>
        <w:tab w:val="center" w:pos="4320"/>
        <w:tab w:val="right" w:pos="8640"/>
      </w:tabs>
    </w:pPr>
    <w:rPr>
      <w:rFonts w:ascii="CG Times (WN)" w:hAnsi="CG Times (WN)" w:cs="CG Times (WN)"/>
      <w:lang w:val="en-GB"/>
    </w:rPr>
  </w:style>
  <w:style w:type="paragraph" w:customStyle="1" w:styleId="Ieieeeieiioeooe">
    <w:name w:val="Ie?iee eieiioeooe"/>
    <w:basedOn w:val="Iauiue"/>
    <w:uiPriority w:val="99"/>
    <w:rsid w:val="00DC536A"/>
    <w:pPr>
      <w:tabs>
        <w:tab w:val="center" w:pos="4320"/>
        <w:tab w:val="right" w:pos="8640"/>
      </w:tabs>
    </w:pPr>
    <w:rPr>
      <w:rFonts w:ascii="CG Times (WN)" w:hAnsi="CG Times (WN)" w:cs="CG Times (WN)"/>
      <w:lang w:val="en-GB"/>
    </w:rPr>
  </w:style>
  <w:style w:type="paragraph" w:styleId="a8">
    <w:name w:val="Body Text"/>
    <w:basedOn w:val="a0"/>
    <w:link w:val="a9"/>
    <w:rsid w:val="00DC536A"/>
    <w:pPr>
      <w:spacing w:before="120"/>
    </w:pPr>
    <w:rPr>
      <w:rFonts w:ascii="NTTimes/Cyrillic" w:hAnsi="NTTimes/Cyrillic"/>
      <w:color w:val="000000"/>
      <w:sz w:val="24"/>
      <w:szCs w:val="24"/>
      <w:lang w:val="x-none" w:eastAsia="x-none"/>
    </w:rPr>
  </w:style>
  <w:style w:type="character" w:customStyle="1" w:styleId="a9">
    <w:name w:val="Основной текст Знак"/>
    <w:link w:val="a8"/>
    <w:locked/>
    <w:rsid w:val="00DC536A"/>
    <w:rPr>
      <w:rFonts w:ascii="NTTimes/Cyrillic" w:hAnsi="NTTimes/Cyrillic" w:cs="NTTimes/Cyrillic"/>
      <w:color w:val="000000"/>
      <w:sz w:val="24"/>
      <w:szCs w:val="24"/>
    </w:rPr>
  </w:style>
  <w:style w:type="paragraph" w:styleId="23">
    <w:name w:val="Body Text 2"/>
    <w:aliases w:val="Знак1,Основной текст 2 Знак1,Основной текст 2 Знак Знак,Знак Знак1 Знак,Знак Знак2"/>
    <w:basedOn w:val="a0"/>
    <w:link w:val="24"/>
    <w:rsid w:val="00DC536A"/>
    <w:pPr>
      <w:spacing w:before="120"/>
      <w:jc w:val="both"/>
    </w:pPr>
    <w:rPr>
      <w:rFonts w:ascii="NTTimes/Cyrillic" w:hAnsi="NTTimes/Cyrillic"/>
      <w:sz w:val="24"/>
      <w:szCs w:val="24"/>
      <w:lang w:val="x-none" w:eastAsia="x-none"/>
    </w:rPr>
  </w:style>
  <w:style w:type="character" w:customStyle="1" w:styleId="24">
    <w:name w:val="Основной текст 2 Знак"/>
    <w:aliases w:val="Знак1 Знак,Основной текст 2 Знак1 Знак,Основной текст 2 Знак Знак Знак,Знак Знак1 Знак Знак,Знак Знак2 Знак"/>
    <w:link w:val="23"/>
    <w:locked/>
    <w:rsid w:val="00DC536A"/>
    <w:rPr>
      <w:rFonts w:ascii="NTTimes/Cyrillic" w:hAnsi="NTTimes/Cyrillic" w:cs="NTTimes/Cyrillic"/>
      <w:sz w:val="24"/>
      <w:szCs w:val="24"/>
    </w:rPr>
  </w:style>
  <w:style w:type="paragraph" w:styleId="aa">
    <w:name w:val="Body Text Indent"/>
    <w:basedOn w:val="a0"/>
    <w:link w:val="ab"/>
    <w:uiPriority w:val="99"/>
    <w:rsid w:val="00DC536A"/>
    <w:pPr>
      <w:keepLines/>
      <w:ind w:left="851"/>
      <w:jc w:val="both"/>
    </w:pPr>
    <w:rPr>
      <w:sz w:val="24"/>
      <w:szCs w:val="24"/>
      <w:lang w:val="en-GB" w:eastAsia="x-none"/>
    </w:rPr>
  </w:style>
  <w:style w:type="character" w:customStyle="1" w:styleId="ab">
    <w:name w:val="Основной текст с отступом Знак"/>
    <w:link w:val="aa"/>
    <w:uiPriority w:val="99"/>
    <w:locked/>
    <w:rsid w:val="00DC536A"/>
    <w:rPr>
      <w:sz w:val="24"/>
      <w:szCs w:val="24"/>
      <w:lang w:val="en-GB"/>
    </w:rPr>
  </w:style>
  <w:style w:type="paragraph" w:styleId="31">
    <w:name w:val="Body Text 3"/>
    <w:basedOn w:val="a0"/>
    <w:link w:val="32"/>
    <w:rsid w:val="00DC536A"/>
    <w:pPr>
      <w:ind w:right="-86"/>
    </w:pPr>
    <w:rPr>
      <w:sz w:val="24"/>
      <w:szCs w:val="24"/>
      <w:lang w:val="x-none" w:eastAsia="x-none"/>
    </w:rPr>
  </w:style>
  <w:style w:type="character" w:customStyle="1" w:styleId="32">
    <w:name w:val="Основной текст 3 Знак"/>
    <w:link w:val="31"/>
    <w:locked/>
    <w:rsid w:val="00DC536A"/>
    <w:rPr>
      <w:sz w:val="24"/>
      <w:szCs w:val="24"/>
    </w:rPr>
  </w:style>
  <w:style w:type="paragraph" w:styleId="a">
    <w:name w:val="List Bullet"/>
    <w:basedOn w:val="a0"/>
    <w:autoRedefine/>
    <w:uiPriority w:val="99"/>
    <w:rsid w:val="00DC536A"/>
    <w:pPr>
      <w:numPr>
        <w:numId w:val="2"/>
      </w:numPr>
      <w:tabs>
        <w:tab w:val="left" w:pos="7513"/>
      </w:tabs>
      <w:spacing w:before="60"/>
      <w:ind w:right="-142"/>
    </w:pPr>
  </w:style>
  <w:style w:type="paragraph" w:customStyle="1" w:styleId="Normal5">
    <w:name w:val="Normal5"/>
    <w:basedOn w:val="a0"/>
    <w:uiPriority w:val="99"/>
    <w:rsid w:val="00DC536A"/>
    <w:pPr>
      <w:spacing w:after="120" w:line="216" w:lineRule="auto"/>
      <w:jc w:val="center"/>
    </w:pPr>
  </w:style>
  <w:style w:type="paragraph" w:customStyle="1" w:styleId="Normal4">
    <w:name w:val="Normal4"/>
    <w:basedOn w:val="a0"/>
    <w:uiPriority w:val="99"/>
    <w:rsid w:val="00DC536A"/>
    <w:pPr>
      <w:spacing w:line="216" w:lineRule="auto"/>
      <w:jc w:val="both"/>
    </w:pPr>
  </w:style>
  <w:style w:type="paragraph" w:customStyle="1" w:styleId="Normal2">
    <w:name w:val="Normal2"/>
    <w:basedOn w:val="a0"/>
    <w:uiPriority w:val="99"/>
    <w:rsid w:val="00DC536A"/>
    <w:pPr>
      <w:spacing w:after="120" w:line="216" w:lineRule="auto"/>
      <w:jc w:val="center"/>
    </w:pPr>
  </w:style>
  <w:style w:type="paragraph" w:customStyle="1" w:styleId="Normal3">
    <w:name w:val="Normal3"/>
    <w:basedOn w:val="a0"/>
    <w:uiPriority w:val="99"/>
    <w:rsid w:val="00DC536A"/>
    <w:pPr>
      <w:spacing w:after="120" w:line="216" w:lineRule="auto"/>
    </w:pPr>
  </w:style>
  <w:style w:type="paragraph" w:customStyle="1" w:styleId="ac">
    <w:name w:val="Динай моно"/>
    <w:basedOn w:val="a0"/>
    <w:uiPriority w:val="99"/>
    <w:rsid w:val="00DC536A"/>
    <w:pPr>
      <w:widowControl w:val="0"/>
      <w:ind w:firstLine="567"/>
    </w:pPr>
    <w:rPr>
      <w:rFonts w:ascii="Courier New" w:hAnsi="Courier New" w:cs="Courier New"/>
      <w:sz w:val="18"/>
      <w:szCs w:val="18"/>
      <w:lang w:val="ru-RU"/>
    </w:rPr>
  </w:style>
  <w:style w:type="paragraph" w:customStyle="1" w:styleId="ad">
    <w:name w:val="ДинТекстОбыч"/>
    <w:basedOn w:val="a0"/>
    <w:rsid w:val="00DC536A"/>
    <w:pPr>
      <w:widowControl w:val="0"/>
      <w:ind w:firstLine="567"/>
      <w:jc w:val="both"/>
    </w:pPr>
    <w:rPr>
      <w:color w:val="000000"/>
      <w:lang w:val="ru-RU"/>
    </w:rPr>
  </w:style>
  <w:style w:type="paragraph" w:customStyle="1" w:styleId="ae">
    <w:name w:val="ДинПодписьОбыч"/>
    <w:basedOn w:val="ad"/>
    <w:autoRedefine/>
    <w:uiPriority w:val="99"/>
    <w:rsid w:val="00DC536A"/>
  </w:style>
  <w:style w:type="paragraph" w:customStyle="1" w:styleId="af">
    <w:name w:val="ДинПодписьНов"/>
    <w:basedOn w:val="ae"/>
    <w:autoRedefine/>
    <w:uiPriority w:val="99"/>
    <w:rsid w:val="00DC536A"/>
  </w:style>
  <w:style w:type="paragraph" w:customStyle="1" w:styleId="af0">
    <w:name w:val="ДинПодписьСтар"/>
    <w:basedOn w:val="ae"/>
    <w:uiPriority w:val="99"/>
    <w:rsid w:val="00DC536A"/>
  </w:style>
  <w:style w:type="paragraph" w:customStyle="1" w:styleId="af1">
    <w:name w:val="ДинРазделНов"/>
    <w:basedOn w:val="a0"/>
    <w:autoRedefine/>
    <w:uiPriority w:val="99"/>
    <w:rsid w:val="00DC536A"/>
    <w:pPr>
      <w:widowControl w:val="0"/>
      <w:jc w:val="center"/>
    </w:pPr>
    <w:rPr>
      <w:b/>
      <w:bCs/>
      <w:color w:val="FF0000"/>
      <w:lang w:val="ru-RU"/>
    </w:rPr>
  </w:style>
  <w:style w:type="paragraph" w:customStyle="1" w:styleId="af2">
    <w:name w:val="ДинРазделОбыч"/>
    <w:basedOn w:val="ad"/>
    <w:autoRedefine/>
    <w:uiPriority w:val="99"/>
    <w:rsid w:val="00DC536A"/>
  </w:style>
  <w:style w:type="paragraph" w:customStyle="1" w:styleId="af3">
    <w:name w:val="ДинРазделСтар"/>
    <w:basedOn w:val="af2"/>
    <w:autoRedefine/>
    <w:uiPriority w:val="99"/>
    <w:rsid w:val="00DC536A"/>
    <w:pPr>
      <w:ind w:firstLine="0"/>
      <w:jc w:val="center"/>
    </w:pPr>
    <w:rPr>
      <w:b/>
      <w:bCs/>
      <w:color w:val="008000"/>
      <w:lang w:val="en-US"/>
    </w:rPr>
  </w:style>
  <w:style w:type="paragraph" w:customStyle="1" w:styleId="af4">
    <w:name w:val="ДинСтатьяОбыч"/>
    <w:basedOn w:val="ad"/>
    <w:autoRedefine/>
    <w:uiPriority w:val="99"/>
    <w:rsid w:val="00DC536A"/>
  </w:style>
  <w:style w:type="paragraph" w:customStyle="1" w:styleId="af5">
    <w:name w:val="ДинСтатьяНов"/>
    <w:basedOn w:val="af4"/>
    <w:autoRedefine/>
    <w:uiPriority w:val="99"/>
    <w:rsid w:val="00DC536A"/>
    <w:pPr>
      <w:ind w:left="567" w:firstLine="0"/>
      <w:jc w:val="left"/>
    </w:pPr>
    <w:rPr>
      <w:b/>
      <w:bCs/>
      <w:color w:val="FF0000"/>
    </w:rPr>
  </w:style>
  <w:style w:type="paragraph" w:customStyle="1" w:styleId="af6">
    <w:name w:val="ДинСтатьяСтар"/>
    <w:basedOn w:val="af4"/>
    <w:uiPriority w:val="99"/>
    <w:rsid w:val="00DC536A"/>
    <w:pPr>
      <w:ind w:left="567" w:firstLine="0"/>
      <w:jc w:val="left"/>
    </w:pPr>
    <w:rPr>
      <w:b/>
      <w:bCs/>
      <w:color w:val="008000"/>
    </w:rPr>
  </w:style>
  <w:style w:type="paragraph" w:customStyle="1" w:styleId="af7">
    <w:name w:val="ДинТекстКомм"/>
    <w:basedOn w:val="ad"/>
    <w:uiPriority w:val="99"/>
    <w:rsid w:val="00DC536A"/>
  </w:style>
  <w:style w:type="paragraph" w:customStyle="1" w:styleId="af8">
    <w:name w:val="ДинТекстНов"/>
    <w:basedOn w:val="ad"/>
    <w:uiPriority w:val="99"/>
    <w:rsid w:val="00DC536A"/>
  </w:style>
  <w:style w:type="paragraph" w:customStyle="1" w:styleId="af9">
    <w:name w:val="ДинТекстСтар"/>
    <w:basedOn w:val="ad"/>
    <w:uiPriority w:val="99"/>
    <w:rsid w:val="00DC536A"/>
  </w:style>
  <w:style w:type="paragraph" w:customStyle="1" w:styleId="afa">
    <w:name w:val="ДинТекстТабл"/>
    <w:basedOn w:val="a0"/>
    <w:uiPriority w:val="99"/>
    <w:rsid w:val="00DC536A"/>
    <w:pPr>
      <w:widowControl w:val="0"/>
    </w:pPr>
  </w:style>
  <w:style w:type="paragraph" w:customStyle="1" w:styleId="afb">
    <w:name w:val="ДинТекстТаблМелк"/>
    <w:basedOn w:val="a0"/>
    <w:autoRedefine/>
    <w:uiPriority w:val="99"/>
    <w:rsid w:val="00DC536A"/>
    <w:pPr>
      <w:widowControl w:val="0"/>
    </w:pPr>
    <w:rPr>
      <w:sz w:val="18"/>
      <w:szCs w:val="18"/>
      <w:lang w:val="ru-RU"/>
    </w:rPr>
  </w:style>
  <w:style w:type="paragraph" w:customStyle="1" w:styleId="afc">
    <w:name w:val="ДинТекстТаблМелкНов"/>
    <w:basedOn w:val="afb"/>
    <w:autoRedefine/>
    <w:uiPriority w:val="99"/>
    <w:rsid w:val="00DC536A"/>
    <w:rPr>
      <w:color w:val="FF0000"/>
    </w:rPr>
  </w:style>
  <w:style w:type="paragraph" w:customStyle="1" w:styleId="afd">
    <w:name w:val="ДинТекстТаблМелкСтар"/>
    <w:basedOn w:val="afb"/>
    <w:autoRedefine/>
    <w:uiPriority w:val="99"/>
    <w:rsid w:val="00DC536A"/>
    <w:rPr>
      <w:color w:val="008000"/>
    </w:rPr>
  </w:style>
  <w:style w:type="paragraph" w:customStyle="1" w:styleId="afe">
    <w:name w:val="ДинТекстТаблНов"/>
    <w:basedOn w:val="afa"/>
    <w:uiPriority w:val="99"/>
    <w:rsid w:val="00DC536A"/>
    <w:rPr>
      <w:color w:val="FF0000"/>
    </w:rPr>
  </w:style>
  <w:style w:type="paragraph" w:customStyle="1" w:styleId="aff">
    <w:name w:val="ДинТекстТаблСтар"/>
    <w:basedOn w:val="afa"/>
    <w:uiPriority w:val="99"/>
    <w:rsid w:val="00DC536A"/>
    <w:rPr>
      <w:color w:val="008000"/>
    </w:rPr>
  </w:style>
  <w:style w:type="paragraph" w:customStyle="1" w:styleId="aff0">
    <w:name w:val="ДинЦентрТабл"/>
    <w:basedOn w:val="afa"/>
    <w:uiPriority w:val="99"/>
    <w:rsid w:val="00DC536A"/>
    <w:pPr>
      <w:jc w:val="center"/>
    </w:pPr>
  </w:style>
  <w:style w:type="paragraph" w:customStyle="1" w:styleId="aff1">
    <w:name w:val="ДинЦентрТаблНов"/>
    <w:basedOn w:val="afe"/>
    <w:uiPriority w:val="99"/>
    <w:rsid w:val="00DC536A"/>
    <w:pPr>
      <w:jc w:val="center"/>
    </w:pPr>
  </w:style>
  <w:style w:type="paragraph" w:customStyle="1" w:styleId="aff2">
    <w:name w:val="ДинЦентрТаблСтар"/>
    <w:basedOn w:val="af9"/>
    <w:uiPriority w:val="99"/>
    <w:rsid w:val="00DC536A"/>
    <w:pPr>
      <w:ind w:firstLine="0"/>
      <w:jc w:val="center"/>
    </w:pPr>
    <w:rPr>
      <w:color w:val="008000"/>
      <w:lang w:val="uk-UA"/>
    </w:rPr>
  </w:style>
  <w:style w:type="paragraph" w:customStyle="1" w:styleId="aff3">
    <w:name w:val="ДинШапкаКомм"/>
    <w:basedOn w:val="ad"/>
    <w:autoRedefine/>
    <w:uiPriority w:val="99"/>
    <w:rsid w:val="00DC536A"/>
  </w:style>
  <w:style w:type="paragraph" w:customStyle="1" w:styleId="aff4">
    <w:name w:val="ДинШапкаНазв"/>
    <w:basedOn w:val="ad"/>
    <w:autoRedefine/>
    <w:uiPriority w:val="99"/>
    <w:rsid w:val="00DC536A"/>
  </w:style>
  <w:style w:type="paragraph" w:customStyle="1" w:styleId="aff5">
    <w:name w:val="ДинШапкаРеквиз"/>
    <w:basedOn w:val="ad"/>
    <w:autoRedefine/>
    <w:uiPriority w:val="99"/>
    <w:rsid w:val="00DC536A"/>
  </w:style>
  <w:style w:type="paragraph" w:customStyle="1" w:styleId="aff6">
    <w:name w:val="ДинШапкаТаблМелк"/>
    <w:basedOn w:val="a0"/>
    <w:uiPriority w:val="99"/>
    <w:rsid w:val="00DC536A"/>
    <w:pPr>
      <w:widowControl w:val="0"/>
      <w:jc w:val="center"/>
    </w:pPr>
    <w:rPr>
      <w:sz w:val="18"/>
      <w:szCs w:val="18"/>
      <w:lang w:val="ru-RU"/>
    </w:rPr>
  </w:style>
  <w:style w:type="paragraph" w:customStyle="1" w:styleId="aff7">
    <w:name w:val="ДинШапкаТаблМелкНов"/>
    <w:basedOn w:val="aff6"/>
    <w:autoRedefine/>
    <w:uiPriority w:val="99"/>
    <w:rsid w:val="00DC536A"/>
    <w:rPr>
      <w:color w:val="FF0000"/>
    </w:rPr>
  </w:style>
  <w:style w:type="paragraph" w:customStyle="1" w:styleId="aff8">
    <w:name w:val="ДинШапкаТаблМелкСтар"/>
    <w:basedOn w:val="aff6"/>
    <w:autoRedefine/>
    <w:uiPriority w:val="99"/>
    <w:rsid w:val="00DC536A"/>
    <w:rPr>
      <w:color w:val="008000"/>
    </w:rPr>
  </w:style>
  <w:style w:type="paragraph" w:customStyle="1" w:styleId="aff9">
    <w:name w:val="ДинЦентрТаблМелк"/>
    <w:basedOn w:val="afb"/>
    <w:autoRedefine/>
    <w:uiPriority w:val="99"/>
    <w:rsid w:val="00DC536A"/>
    <w:pPr>
      <w:jc w:val="center"/>
    </w:pPr>
    <w:rPr>
      <w:lang w:val="uk-UA"/>
    </w:rPr>
  </w:style>
  <w:style w:type="paragraph" w:customStyle="1" w:styleId="FR1">
    <w:name w:val="FR1"/>
    <w:uiPriority w:val="99"/>
    <w:rsid w:val="00DC536A"/>
    <w:pPr>
      <w:widowControl w:val="0"/>
      <w:spacing w:line="340" w:lineRule="auto"/>
      <w:ind w:right="800"/>
    </w:pPr>
    <w:rPr>
      <w:rFonts w:ascii="Arial" w:hAnsi="Arial" w:cs="Arial"/>
      <w:b/>
      <w:bCs/>
      <w:sz w:val="22"/>
      <w:szCs w:val="22"/>
      <w:lang w:val="en-US" w:eastAsia="en-US"/>
    </w:rPr>
  </w:style>
  <w:style w:type="character" w:styleId="affa">
    <w:name w:val="page number"/>
    <w:basedOn w:val="a1"/>
    <w:uiPriority w:val="99"/>
    <w:rsid w:val="00DC536A"/>
  </w:style>
  <w:style w:type="character" w:styleId="affb">
    <w:name w:val="Hyperlink"/>
    <w:rsid w:val="00DC536A"/>
    <w:rPr>
      <w:color w:val="0000FF"/>
      <w:u w:val="single"/>
    </w:rPr>
  </w:style>
  <w:style w:type="character" w:styleId="affc">
    <w:name w:val="FollowedHyperlink"/>
    <w:uiPriority w:val="99"/>
    <w:rsid w:val="00DC536A"/>
    <w:rPr>
      <w:color w:val="800080"/>
      <w:u w:val="single"/>
    </w:rPr>
  </w:style>
  <w:style w:type="paragraph" w:styleId="affd">
    <w:name w:val="footnote text"/>
    <w:basedOn w:val="a0"/>
    <w:link w:val="affe"/>
    <w:uiPriority w:val="99"/>
    <w:semiHidden/>
    <w:rsid w:val="00DC536A"/>
    <w:pPr>
      <w:spacing w:after="120" w:line="216" w:lineRule="auto"/>
      <w:jc w:val="both"/>
    </w:pPr>
    <w:rPr>
      <w:lang w:val="x-none" w:eastAsia="x-none"/>
    </w:rPr>
  </w:style>
  <w:style w:type="character" w:customStyle="1" w:styleId="affe">
    <w:name w:val="Текст сноски Знак"/>
    <w:link w:val="affd"/>
    <w:uiPriority w:val="99"/>
    <w:semiHidden/>
    <w:locked/>
    <w:rsid w:val="00DC536A"/>
    <w:rPr>
      <w:sz w:val="22"/>
      <w:szCs w:val="22"/>
    </w:rPr>
  </w:style>
  <w:style w:type="character" w:styleId="afff">
    <w:name w:val="footnote reference"/>
    <w:uiPriority w:val="99"/>
    <w:semiHidden/>
    <w:rsid w:val="00DC536A"/>
    <w:rPr>
      <w:vertAlign w:val="superscript"/>
    </w:rPr>
  </w:style>
  <w:style w:type="character" w:styleId="afff0">
    <w:name w:val="annotation reference"/>
    <w:uiPriority w:val="99"/>
    <w:semiHidden/>
    <w:rsid w:val="00DC536A"/>
    <w:rPr>
      <w:sz w:val="16"/>
      <w:szCs w:val="16"/>
    </w:rPr>
  </w:style>
  <w:style w:type="paragraph" w:styleId="afff1">
    <w:name w:val="annotation text"/>
    <w:basedOn w:val="a0"/>
    <w:link w:val="afff2"/>
    <w:uiPriority w:val="99"/>
    <w:semiHidden/>
    <w:rsid w:val="00DC536A"/>
    <w:rPr>
      <w:sz w:val="20"/>
      <w:szCs w:val="20"/>
    </w:rPr>
  </w:style>
  <w:style w:type="character" w:customStyle="1" w:styleId="afff2">
    <w:name w:val="Текст примечания Знак"/>
    <w:basedOn w:val="a1"/>
    <w:link w:val="afff1"/>
    <w:uiPriority w:val="99"/>
    <w:semiHidden/>
    <w:locked/>
    <w:rsid w:val="00DC536A"/>
  </w:style>
  <w:style w:type="paragraph" w:styleId="afff3">
    <w:name w:val="annotation subject"/>
    <w:basedOn w:val="afff1"/>
    <w:next w:val="afff1"/>
    <w:link w:val="afff4"/>
    <w:uiPriority w:val="99"/>
    <w:semiHidden/>
    <w:rsid w:val="00DC536A"/>
    <w:rPr>
      <w:b/>
      <w:bCs/>
      <w:lang w:val="x-none" w:eastAsia="x-none"/>
    </w:rPr>
  </w:style>
  <w:style w:type="character" w:customStyle="1" w:styleId="afff4">
    <w:name w:val="Тема примечания Знак"/>
    <w:link w:val="afff3"/>
    <w:uiPriority w:val="99"/>
    <w:semiHidden/>
    <w:locked/>
    <w:rsid w:val="00DC536A"/>
    <w:rPr>
      <w:b/>
      <w:bCs/>
    </w:rPr>
  </w:style>
  <w:style w:type="paragraph" w:styleId="afff5">
    <w:name w:val="Balloon Text"/>
    <w:basedOn w:val="a0"/>
    <w:link w:val="afff6"/>
    <w:uiPriority w:val="99"/>
    <w:semiHidden/>
    <w:rsid w:val="00DC536A"/>
    <w:rPr>
      <w:rFonts w:ascii="Tahoma" w:hAnsi="Tahoma"/>
      <w:sz w:val="16"/>
      <w:szCs w:val="16"/>
      <w:lang w:val="x-none" w:eastAsia="x-none"/>
    </w:rPr>
  </w:style>
  <w:style w:type="character" w:customStyle="1" w:styleId="afff6">
    <w:name w:val="Текст выноски Знак"/>
    <w:link w:val="afff5"/>
    <w:uiPriority w:val="99"/>
    <w:semiHidden/>
    <w:locked/>
    <w:rsid w:val="00DC536A"/>
    <w:rPr>
      <w:rFonts w:ascii="Tahoma" w:hAnsi="Tahoma" w:cs="Tahoma"/>
      <w:sz w:val="16"/>
      <w:szCs w:val="16"/>
    </w:rPr>
  </w:style>
  <w:style w:type="paragraph" w:customStyle="1" w:styleId="AA1stlevelbullet">
    <w:name w:val="AA 1st level bullet"/>
    <w:basedOn w:val="a0"/>
    <w:uiPriority w:val="99"/>
    <w:rsid w:val="00DC536A"/>
    <w:pPr>
      <w:numPr>
        <w:numId w:val="3"/>
      </w:numPr>
      <w:tabs>
        <w:tab w:val="clear" w:pos="283"/>
        <w:tab w:val="num" w:pos="454"/>
      </w:tabs>
      <w:spacing w:after="60"/>
      <w:ind w:left="454" w:hanging="454"/>
    </w:pPr>
    <w:rPr>
      <w:rFonts w:ascii="Arial" w:hAnsi="Arial" w:cs="Arial"/>
      <w:sz w:val="20"/>
      <w:szCs w:val="20"/>
    </w:rPr>
  </w:style>
  <w:style w:type="paragraph" w:styleId="25">
    <w:name w:val="toc 2"/>
    <w:basedOn w:val="a0"/>
    <w:next w:val="a0"/>
    <w:autoRedefine/>
    <w:uiPriority w:val="99"/>
    <w:semiHidden/>
    <w:rsid w:val="00DC536A"/>
    <w:pPr>
      <w:spacing w:before="120" w:line="240" w:lineRule="atLeast"/>
      <w:ind w:left="200"/>
    </w:pPr>
    <w:rPr>
      <w:i/>
      <w:iCs/>
      <w:sz w:val="20"/>
      <w:szCs w:val="20"/>
    </w:rPr>
  </w:style>
  <w:style w:type="paragraph" w:customStyle="1" w:styleId="StandardOpinion">
    <w:name w:val="Standard Opinion"/>
    <w:basedOn w:val="a0"/>
    <w:uiPriority w:val="99"/>
    <w:rsid w:val="00DC536A"/>
    <w:pPr>
      <w:spacing w:line="280" w:lineRule="atLeast"/>
    </w:pPr>
  </w:style>
  <w:style w:type="paragraph" w:customStyle="1" w:styleId="NormalText">
    <w:name w:val="Normal Text"/>
    <w:basedOn w:val="a0"/>
    <w:uiPriority w:val="99"/>
    <w:rsid w:val="00DC536A"/>
    <w:pPr>
      <w:spacing w:after="240" w:line="240" w:lineRule="atLeast"/>
    </w:pPr>
    <w:rPr>
      <w:rFonts w:ascii="Arial" w:hAnsi="Arial" w:cs="Arial"/>
      <w:sz w:val="20"/>
      <w:szCs w:val="20"/>
    </w:rPr>
  </w:style>
  <w:style w:type="table" w:styleId="afff7">
    <w:name w:val="Table Grid"/>
    <w:basedOn w:val="a2"/>
    <w:uiPriority w:val="39"/>
    <w:rsid w:val="00D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uiPriority w:val="99"/>
    <w:rsid w:val="00DC536A"/>
    <w:rPr>
      <w:rFonts w:ascii="Arial" w:hAnsi="Arial" w:cs="Arial"/>
      <w:color w:val="1F5394"/>
      <w:sz w:val="15"/>
      <w:szCs w:val="15"/>
      <w:lang w:val="ru-RU" w:eastAsia="ru-RU"/>
    </w:rPr>
  </w:style>
  <w:style w:type="character" w:styleId="afff8">
    <w:name w:val="Emphasis"/>
    <w:uiPriority w:val="99"/>
    <w:qFormat/>
    <w:rsid w:val="00DC536A"/>
    <w:rPr>
      <w:i/>
      <w:iCs/>
    </w:rPr>
  </w:style>
  <w:style w:type="paragraph" w:customStyle="1" w:styleId="afff9">
    <w:name w:val="Îáû÷íûé"/>
    <w:uiPriority w:val="99"/>
    <w:rsid w:val="00DC536A"/>
    <w:rPr>
      <w:lang w:val="ru-RU" w:eastAsia="en-US"/>
    </w:rPr>
  </w:style>
  <w:style w:type="paragraph" w:customStyle="1" w:styleId="13">
    <w:name w:val="çàãîëîâîê 1"/>
    <w:basedOn w:val="afff9"/>
    <w:next w:val="afff9"/>
    <w:uiPriority w:val="99"/>
    <w:rsid w:val="00DC536A"/>
    <w:pPr>
      <w:keepNext/>
      <w:tabs>
        <w:tab w:val="left" w:pos="-426"/>
      </w:tabs>
      <w:jc w:val="center"/>
    </w:pPr>
    <w:rPr>
      <w:sz w:val="24"/>
      <w:szCs w:val="24"/>
      <w:lang w:val="uk-UA"/>
    </w:rPr>
  </w:style>
  <w:style w:type="character" w:styleId="afffa">
    <w:name w:val="Strong"/>
    <w:uiPriority w:val="22"/>
    <w:qFormat/>
    <w:rsid w:val="00DC536A"/>
    <w:rPr>
      <w:b/>
      <w:bCs/>
      <w:lang w:val="en-US"/>
    </w:rPr>
  </w:style>
  <w:style w:type="paragraph" w:customStyle="1" w:styleId="ZXCompanyName12">
    <w:name w:val="ZX_CompanyName_12"/>
    <w:basedOn w:val="a0"/>
    <w:next w:val="21"/>
    <w:uiPriority w:val="99"/>
    <w:rsid w:val="00DC536A"/>
    <w:rPr>
      <w:rFonts w:ascii="Arial" w:hAnsi="Arial" w:cs="Arial"/>
      <w:b/>
      <w:bCs/>
      <w:caps/>
      <w:sz w:val="24"/>
      <w:szCs w:val="24"/>
      <w:lang w:val="en-GB" w:eastAsia="ru-RU"/>
    </w:rPr>
  </w:style>
  <w:style w:type="paragraph" w:customStyle="1" w:styleId="HeadingWithUnderline">
    <w:name w:val="Heading With Underline"/>
    <w:basedOn w:val="a8"/>
    <w:next w:val="a8"/>
    <w:uiPriority w:val="99"/>
    <w:rsid w:val="00DC536A"/>
    <w:pPr>
      <w:keepNext/>
      <w:pBdr>
        <w:bottom w:val="single" w:sz="6" w:space="1" w:color="auto"/>
      </w:pBdr>
      <w:spacing w:before="0" w:after="440"/>
    </w:pPr>
    <w:rPr>
      <w:rFonts w:ascii="Arial" w:hAnsi="Arial" w:cs="Arial"/>
      <w:b/>
      <w:bCs/>
      <w:color w:val="auto"/>
      <w:sz w:val="22"/>
      <w:szCs w:val="22"/>
      <w:lang w:val="en-GB"/>
    </w:rPr>
  </w:style>
  <w:style w:type="paragraph" w:customStyle="1" w:styleId="ContentsPageHeading">
    <w:name w:val="Contents Page Heading"/>
    <w:basedOn w:val="a8"/>
    <w:next w:val="ContentsItems"/>
    <w:uiPriority w:val="99"/>
    <w:rsid w:val="00DC536A"/>
    <w:pPr>
      <w:keepNext/>
      <w:spacing w:before="0" w:after="240"/>
      <w:jc w:val="right"/>
    </w:pPr>
    <w:rPr>
      <w:rFonts w:ascii="Arial" w:hAnsi="Arial" w:cs="Arial"/>
      <w:b/>
      <w:bCs/>
      <w:color w:val="auto"/>
      <w:sz w:val="22"/>
      <w:szCs w:val="22"/>
      <w:lang w:val="en-GB"/>
    </w:rPr>
  </w:style>
  <w:style w:type="paragraph" w:customStyle="1" w:styleId="ContentsItems">
    <w:name w:val="Contents Items"/>
    <w:basedOn w:val="a8"/>
    <w:uiPriority w:val="99"/>
    <w:rsid w:val="00DC536A"/>
    <w:pPr>
      <w:tabs>
        <w:tab w:val="left" w:pos="173"/>
        <w:tab w:val="left" w:pos="346"/>
        <w:tab w:val="center" w:pos="9418"/>
      </w:tabs>
      <w:spacing w:before="0" w:after="240"/>
    </w:pPr>
    <w:rPr>
      <w:rFonts w:ascii="Times New Roman" w:hAnsi="Times New Roman"/>
      <w:color w:val="auto"/>
      <w:sz w:val="22"/>
      <w:szCs w:val="22"/>
      <w:lang w:val="en-GB"/>
    </w:rPr>
  </w:style>
  <w:style w:type="paragraph" w:customStyle="1" w:styleId="14">
    <w:name w:val="1"/>
    <w:basedOn w:val="a0"/>
    <w:uiPriority w:val="99"/>
    <w:rsid w:val="00DC536A"/>
    <w:pPr>
      <w:keepNext/>
      <w:jc w:val="center"/>
    </w:pPr>
    <w:rPr>
      <w:sz w:val="24"/>
      <w:szCs w:val="24"/>
      <w:lang w:val="ru-RU" w:eastAsia="ru-RU"/>
    </w:rPr>
  </w:style>
  <w:style w:type="paragraph" w:customStyle="1" w:styleId="TOC211pt">
    <w:name w:val="TOC 2 + 11 pt"/>
    <w:aliases w:val="Not Italic,Left:  0 cm,Before:  0 pt,Line spacing:  single"/>
    <w:basedOn w:val="NormalText"/>
    <w:uiPriority w:val="99"/>
    <w:rsid w:val="00DC536A"/>
    <w:pPr>
      <w:tabs>
        <w:tab w:val="left" w:pos="7513"/>
      </w:tabs>
      <w:spacing w:after="0" w:line="240" w:lineRule="auto"/>
    </w:pPr>
    <w:rPr>
      <w:rFonts w:ascii="Times New Roman" w:hAnsi="Times New Roman" w:cs="Times New Roman"/>
      <w:sz w:val="24"/>
      <w:szCs w:val="24"/>
      <w:lang w:eastAsia="ru-RU"/>
    </w:rPr>
  </w:style>
  <w:style w:type="paragraph" w:customStyle="1" w:styleId="Normal11pt">
    <w:name w:val="Normal + 11 pt"/>
    <w:aliases w:val="Left:  0.32 cm"/>
    <w:basedOn w:val="a8"/>
    <w:uiPriority w:val="99"/>
    <w:rsid w:val="00DC536A"/>
    <w:pPr>
      <w:tabs>
        <w:tab w:val="left" w:pos="284"/>
        <w:tab w:val="left" w:pos="7513"/>
      </w:tabs>
      <w:spacing w:before="0"/>
      <w:ind w:left="284" w:right="-56" w:hanging="284"/>
    </w:pPr>
    <w:rPr>
      <w:sz w:val="22"/>
      <w:szCs w:val="22"/>
    </w:rPr>
  </w:style>
  <w:style w:type="paragraph" w:styleId="afffb">
    <w:name w:val="Revision"/>
    <w:hidden/>
    <w:uiPriority w:val="99"/>
    <w:semiHidden/>
    <w:rsid w:val="00DC536A"/>
    <w:rPr>
      <w:lang w:val="en-US" w:eastAsia="en-US"/>
    </w:rPr>
  </w:style>
  <w:style w:type="paragraph" w:customStyle="1" w:styleId="Block">
    <w:name w:val="Block"/>
    <w:basedOn w:val="a0"/>
    <w:link w:val="BlockChar"/>
    <w:uiPriority w:val="99"/>
    <w:rsid w:val="00DC536A"/>
    <w:pPr>
      <w:spacing w:before="240"/>
    </w:pPr>
    <w:rPr>
      <w:sz w:val="24"/>
      <w:szCs w:val="24"/>
      <w:lang w:val="x-none" w:eastAsia="x-none"/>
    </w:rPr>
  </w:style>
  <w:style w:type="character" w:customStyle="1" w:styleId="BlockChar">
    <w:name w:val="Block Char"/>
    <w:link w:val="Block"/>
    <w:uiPriority w:val="99"/>
    <w:locked/>
    <w:rsid w:val="00DC536A"/>
    <w:rPr>
      <w:sz w:val="24"/>
      <w:szCs w:val="24"/>
    </w:rPr>
  </w:style>
  <w:style w:type="paragraph" w:customStyle="1" w:styleId="Bodycopy">
    <w:name w:val="Body copy"/>
    <w:uiPriority w:val="99"/>
    <w:rsid w:val="00DC536A"/>
    <w:pPr>
      <w:spacing w:before="20" w:line="210" w:lineRule="exact"/>
    </w:pPr>
    <w:rPr>
      <w:rFonts w:ascii="Arial" w:eastAsia="PMingLiU" w:hAnsi="Arial" w:cs="Arial"/>
      <w:color w:val="000000"/>
      <w:sz w:val="17"/>
      <w:szCs w:val="17"/>
      <w:lang w:val="en-US" w:eastAsia="en-US"/>
    </w:rPr>
  </w:style>
  <w:style w:type="paragraph" w:styleId="afffc">
    <w:name w:val="List Paragraph"/>
    <w:basedOn w:val="a0"/>
    <w:link w:val="afffd"/>
    <w:uiPriority w:val="34"/>
    <w:qFormat/>
    <w:rsid w:val="00DC536A"/>
    <w:pPr>
      <w:ind w:left="720"/>
    </w:pPr>
    <w:rPr>
      <w:sz w:val="20"/>
      <w:szCs w:val="20"/>
    </w:rPr>
  </w:style>
  <w:style w:type="paragraph" w:customStyle="1" w:styleId="FR2">
    <w:name w:val="FR2"/>
    <w:uiPriority w:val="99"/>
    <w:rsid w:val="00DC536A"/>
    <w:pPr>
      <w:widowControl w:val="0"/>
      <w:spacing w:before="260" w:line="380" w:lineRule="auto"/>
      <w:ind w:right="800"/>
    </w:pPr>
    <w:rPr>
      <w:rFonts w:ascii="Arial" w:hAnsi="Arial" w:cs="Arial"/>
      <w:b/>
      <w:bCs/>
      <w:sz w:val="18"/>
      <w:szCs w:val="18"/>
      <w:lang w:val="en-US" w:eastAsia="en-US"/>
    </w:rPr>
  </w:style>
  <w:style w:type="paragraph" w:customStyle="1" w:styleId="CompanyName">
    <w:name w:val="Company Name"/>
    <w:basedOn w:val="a8"/>
    <w:next w:val="a0"/>
    <w:uiPriority w:val="99"/>
    <w:rsid w:val="00DC536A"/>
    <w:pPr>
      <w:keepNext/>
      <w:spacing w:before="0" w:after="360"/>
    </w:pPr>
    <w:rPr>
      <w:rFonts w:ascii="Arial" w:hAnsi="Arial" w:cs="Arial"/>
      <w:b/>
      <w:bCs/>
      <w:caps/>
      <w:color w:val="auto"/>
      <w:sz w:val="28"/>
      <w:szCs w:val="28"/>
      <w:lang w:val="en-GB"/>
    </w:rPr>
  </w:style>
  <w:style w:type="paragraph" w:customStyle="1" w:styleId="zxsubhead">
    <w:name w:val="zxsubhead"/>
    <w:basedOn w:val="a0"/>
    <w:uiPriority w:val="99"/>
    <w:rsid w:val="00DC536A"/>
    <w:rPr>
      <w:rFonts w:ascii="Arial" w:hAnsi="Arial" w:cs="Arial"/>
      <w:b/>
      <w:bCs/>
      <w:caps/>
      <w:sz w:val="20"/>
      <w:szCs w:val="20"/>
      <w:lang w:val="ru-RU" w:eastAsia="ru-RU"/>
    </w:rPr>
  </w:style>
  <w:style w:type="paragraph" w:styleId="afffe">
    <w:name w:val="TOC Heading"/>
    <w:basedOn w:val="1"/>
    <w:next w:val="a0"/>
    <w:uiPriority w:val="99"/>
    <w:qFormat/>
    <w:rsid w:val="00DC536A"/>
    <w:pPr>
      <w:keepLines/>
      <w:spacing w:before="480" w:after="0" w:line="276" w:lineRule="auto"/>
      <w:outlineLvl w:val="9"/>
    </w:pPr>
    <w:rPr>
      <w:rFonts w:ascii="Cambria" w:hAnsi="Cambria" w:cs="Cambria"/>
      <w:caps w:val="0"/>
      <w:color w:val="365F91"/>
      <w:sz w:val="28"/>
      <w:szCs w:val="28"/>
    </w:rPr>
  </w:style>
  <w:style w:type="paragraph" w:styleId="15">
    <w:name w:val="toc 1"/>
    <w:basedOn w:val="a0"/>
    <w:next w:val="a0"/>
    <w:autoRedefine/>
    <w:uiPriority w:val="99"/>
    <w:semiHidden/>
    <w:rsid w:val="00E738FE"/>
    <w:pPr>
      <w:tabs>
        <w:tab w:val="left" w:pos="851"/>
        <w:tab w:val="right" w:leader="dot" w:pos="9356"/>
      </w:tabs>
      <w:spacing w:before="120"/>
      <w:ind w:left="200"/>
    </w:pPr>
    <w:rPr>
      <w:noProof/>
      <w:lang w:val="ru-RU"/>
    </w:rPr>
  </w:style>
  <w:style w:type="paragraph" w:styleId="33">
    <w:name w:val="toc 3"/>
    <w:basedOn w:val="a0"/>
    <w:next w:val="a0"/>
    <w:autoRedefine/>
    <w:uiPriority w:val="99"/>
    <w:semiHidden/>
    <w:rsid w:val="00DC536A"/>
    <w:pPr>
      <w:ind w:left="400"/>
    </w:pPr>
    <w:rPr>
      <w:sz w:val="20"/>
      <w:szCs w:val="20"/>
    </w:rPr>
  </w:style>
  <w:style w:type="paragraph" w:customStyle="1" w:styleId="Style24">
    <w:name w:val="Style24"/>
    <w:basedOn w:val="a0"/>
    <w:uiPriority w:val="99"/>
    <w:rsid w:val="00A271D0"/>
    <w:pPr>
      <w:widowControl w:val="0"/>
      <w:autoSpaceDE w:val="0"/>
      <w:autoSpaceDN w:val="0"/>
      <w:adjustRightInd w:val="0"/>
      <w:jc w:val="right"/>
    </w:pPr>
    <w:rPr>
      <w:rFonts w:ascii="Franklin Gothic Medium Cond" w:hAnsi="Franklin Gothic Medium Cond" w:cs="Franklin Gothic Medium Cond"/>
      <w:sz w:val="24"/>
      <w:szCs w:val="24"/>
    </w:rPr>
  </w:style>
  <w:style w:type="paragraph" w:customStyle="1" w:styleId="Style46">
    <w:name w:val="Style46"/>
    <w:basedOn w:val="a0"/>
    <w:uiPriority w:val="99"/>
    <w:rsid w:val="00A271D0"/>
    <w:pPr>
      <w:widowControl w:val="0"/>
      <w:autoSpaceDE w:val="0"/>
      <w:autoSpaceDN w:val="0"/>
      <w:adjustRightInd w:val="0"/>
      <w:spacing w:line="223" w:lineRule="exact"/>
      <w:ind w:firstLine="65"/>
    </w:pPr>
    <w:rPr>
      <w:rFonts w:ascii="Franklin Gothic Medium Cond" w:hAnsi="Franklin Gothic Medium Cond" w:cs="Franklin Gothic Medium Cond"/>
      <w:sz w:val="24"/>
      <w:szCs w:val="24"/>
    </w:rPr>
  </w:style>
  <w:style w:type="paragraph" w:customStyle="1" w:styleId="Style47">
    <w:name w:val="Style47"/>
    <w:basedOn w:val="a0"/>
    <w:uiPriority w:val="99"/>
    <w:rsid w:val="00A271D0"/>
    <w:pPr>
      <w:widowControl w:val="0"/>
      <w:autoSpaceDE w:val="0"/>
      <w:autoSpaceDN w:val="0"/>
      <w:adjustRightInd w:val="0"/>
      <w:spacing w:line="186" w:lineRule="exact"/>
      <w:jc w:val="right"/>
    </w:pPr>
    <w:rPr>
      <w:rFonts w:ascii="Franklin Gothic Medium Cond" w:hAnsi="Franklin Gothic Medium Cond" w:cs="Franklin Gothic Medium Cond"/>
      <w:sz w:val="24"/>
      <w:szCs w:val="24"/>
    </w:rPr>
  </w:style>
  <w:style w:type="character" w:customStyle="1" w:styleId="FontStyle58">
    <w:name w:val="Font Style58"/>
    <w:uiPriority w:val="99"/>
    <w:rsid w:val="00A271D0"/>
    <w:rPr>
      <w:rFonts w:ascii="Franklin Gothic Medium Cond" w:hAnsi="Franklin Gothic Medium Cond" w:cs="Franklin Gothic Medium Cond"/>
      <w:sz w:val="16"/>
      <w:szCs w:val="16"/>
    </w:rPr>
  </w:style>
  <w:style w:type="character" w:customStyle="1" w:styleId="FontStyle62">
    <w:name w:val="Font Style62"/>
    <w:uiPriority w:val="99"/>
    <w:rsid w:val="00A271D0"/>
    <w:rPr>
      <w:rFonts w:ascii="Arial" w:hAnsi="Arial" w:cs="Arial"/>
      <w:b/>
      <w:bCs/>
      <w:i/>
      <w:iCs/>
      <w:sz w:val="16"/>
      <w:szCs w:val="16"/>
    </w:rPr>
  </w:style>
  <w:style w:type="paragraph" w:customStyle="1" w:styleId="Style36">
    <w:name w:val="Style36"/>
    <w:basedOn w:val="a0"/>
    <w:uiPriority w:val="99"/>
    <w:rsid w:val="00A271D0"/>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msoins0">
    <w:name w:val="msoins"/>
    <w:basedOn w:val="a1"/>
    <w:uiPriority w:val="99"/>
    <w:rsid w:val="00017431"/>
  </w:style>
  <w:style w:type="paragraph" w:customStyle="1" w:styleId="NormalLeft063cm">
    <w:name w:val="Normal + Left:  0.63 cm"/>
    <w:basedOn w:val="23"/>
    <w:uiPriority w:val="99"/>
    <w:rsid w:val="00017431"/>
    <w:pPr>
      <w:spacing w:before="0"/>
      <w:ind w:left="360" w:right="-140"/>
      <w:jc w:val="left"/>
    </w:pPr>
    <w:rPr>
      <w:rFonts w:ascii="Times New Roman" w:hAnsi="Times New Roman"/>
      <w:sz w:val="22"/>
      <w:szCs w:val="22"/>
    </w:rPr>
  </w:style>
  <w:style w:type="paragraph" w:customStyle="1" w:styleId="Style13">
    <w:name w:val="Style13"/>
    <w:basedOn w:val="a0"/>
    <w:uiPriority w:val="99"/>
    <w:rsid w:val="00017431"/>
    <w:pPr>
      <w:widowControl w:val="0"/>
      <w:autoSpaceDE w:val="0"/>
      <w:autoSpaceDN w:val="0"/>
      <w:adjustRightInd w:val="0"/>
      <w:spacing w:line="223" w:lineRule="exact"/>
      <w:jc w:val="both"/>
    </w:pPr>
    <w:rPr>
      <w:rFonts w:ascii="Franklin Gothic Medium Cond" w:hAnsi="Franklin Gothic Medium Cond" w:cs="Franklin Gothic Medium Cond"/>
      <w:sz w:val="24"/>
      <w:szCs w:val="24"/>
    </w:rPr>
  </w:style>
  <w:style w:type="paragraph" w:customStyle="1" w:styleId="Style14">
    <w:name w:val="Style14"/>
    <w:basedOn w:val="a0"/>
    <w:uiPriority w:val="99"/>
    <w:rsid w:val="00017431"/>
    <w:pPr>
      <w:widowControl w:val="0"/>
      <w:autoSpaceDE w:val="0"/>
      <w:autoSpaceDN w:val="0"/>
      <w:adjustRightInd w:val="0"/>
      <w:jc w:val="center"/>
    </w:pPr>
    <w:rPr>
      <w:rFonts w:ascii="Franklin Gothic Medium Cond" w:hAnsi="Franklin Gothic Medium Cond" w:cs="Franklin Gothic Medium Cond"/>
      <w:sz w:val="24"/>
      <w:szCs w:val="24"/>
    </w:rPr>
  </w:style>
  <w:style w:type="paragraph" w:customStyle="1" w:styleId="Style25">
    <w:name w:val="Style2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29">
    <w:name w:val="Style29"/>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48">
    <w:name w:val="Style48"/>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FontStyle66">
    <w:name w:val="Font Style66"/>
    <w:uiPriority w:val="99"/>
    <w:rsid w:val="00017431"/>
    <w:rPr>
      <w:rFonts w:ascii="Franklin Gothic Medium Cond" w:hAnsi="Franklin Gothic Medium Cond" w:cs="Franklin Gothic Medium Cond"/>
      <w:b/>
      <w:bCs/>
      <w:sz w:val="16"/>
      <w:szCs w:val="16"/>
    </w:rPr>
  </w:style>
  <w:style w:type="character" w:customStyle="1" w:styleId="FontStyle69">
    <w:name w:val="Font Style69"/>
    <w:uiPriority w:val="99"/>
    <w:rsid w:val="00017431"/>
    <w:rPr>
      <w:rFonts w:ascii="Franklin Gothic Medium Cond" w:hAnsi="Franklin Gothic Medium Cond" w:cs="Franklin Gothic Medium Cond"/>
      <w:i/>
      <w:iCs/>
      <w:spacing w:val="20"/>
      <w:sz w:val="16"/>
      <w:szCs w:val="16"/>
    </w:rPr>
  </w:style>
  <w:style w:type="character" w:customStyle="1" w:styleId="FontStyle70">
    <w:name w:val="Font Style70"/>
    <w:uiPriority w:val="99"/>
    <w:rsid w:val="00017431"/>
    <w:rPr>
      <w:rFonts w:ascii="Franklin Gothic Medium Cond" w:hAnsi="Franklin Gothic Medium Cond" w:cs="Franklin Gothic Medium Cond"/>
      <w:b/>
      <w:bCs/>
      <w:i/>
      <w:iCs/>
      <w:sz w:val="16"/>
      <w:szCs w:val="16"/>
    </w:rPr>
  </w:style>
  <w:style w:type="paragraph" w:customStyle="1" w:styleId="Style1">
    <w:name w:val="Style1"/>
    <w:basedOn w:val="a0"/>
    <w:uiPriority w:val="99"/>
    <w:rsid w:val="00017431"/>
    <w:pPr>
      <w:widowControl w:val="0"/>
      <w:autoSpaceDE w:val="0"/>
      <w:autoSpaceDN w:val="0"/>
      <w:adjustRightInd w:val="0"/>
      <w:spacing w:line="321" w:lineRule="exact"/>
    </w:pPr>
    <w:rPr>
      <w:rFonts w:ascii="Franklin Gothic Medium Cond" w:hAnsi="Franklin Gothic Medium Cond" w:cs="Franklin Gothic Medium Cond"/>
      <w:sz w:val="24"/>
      <w:szCs w:val="24"/>
    </w:rPr>
  </w:style>
  <w:style w:type="paragraph" w:customStyle="1" w:styleId="Style2">
    <w:name w:val="Style2"/>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5">
    <w:name w:val="Style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7">
    <w:name w:val="Style7"/>
    <w:basedOn w:val="a0"/>
    <w:uiPriority w:val="99"/>
    <w:rsid w:val="00017431"/>
    <w:pPr>
      <w:widowControl w:val="0"/>
      <w:autoSpaceDE w:val="0"/>
      <w:autoSpaceDN w:val="0"/>
      <w:adjustRightInd w:val="0"/>
      <w:spacing w:line="214" w:lineRule="exact"/>
      <w:ind w:hanging="362"/>
      <w:jc w:val="both"/>
    </w:pPr>
    <w:rPr>
      <w:rFonts w:ascii="Franklin Gothic Medium Cond" w:hAnsi="Franklin Gothic Medium Cond" w:cs="Franklin Gothic Medium Cond"/>
      <w:sz w:val="24"/>
      <w:szCs w:val="24"/>
    </w:rPr>
  </w:style>
  <w:style w:type="paragraph" w:customStyle="1" w:styleId="Style16">
    <w:name w:val="Style16"/>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33">
    <w:name w:val="Style33"/>
    <w:basedOn w:val="a0"/>
    <w:uiPriority w:val="99"/>
    <w:rsid w:val="00017431"/>
    <w:pPr>
      <w:widowControl w:val="0"/>
      <w:autoSpaceDE w:val="0"/>
      <w:autoSpaceDN w:val="0"/>
      <w:adjustRightInd w:val="0"/>
      <w:spacing w:line="204" w:lineRule="exact"/>
      <w:ind w:hanging="177"/>
      <w:jc w:val="both"/>
    </w:pPr>
    <w:rPr>
      <w:rFonts w:ascii="Franklin Gothic Medium Cond" w:hAnsi="Franklin Gothic Medium Cond" w:cs="Franklin Gothic Medium Cond"/>
      <w:sz w:val="24"/>
      <w:szCs w:val="24"/>
    </w:rPr>
  </w:style>
  <w:style w:type="paragraph" w:customStyle="1" w:styleId="Style40">
    <w:name w:val="Style40"/>
    <w:basedOn w:val="a0"/>
    <w:uiPriority w:val="99"/>
    <w:rsid w:val="00017431"/>
    <w:pPr>
      <w:widowControl w:val="0"/>
      <w:autoSpaceDE w:val="0"/>
      <w:autoSpaceDN w:val="0"/>
      <w:adjustRightInd w:val="0"/>
      <w:spacing w:line="455" w:lineRule="exact"/>
    </w:pPr>
    <w:rPr>
      <w:rFonts w:ascii="Franklin Gothic Medium Cond" w:hAnsi="Franklin Gothic Medium Cond" w:cs="Franklin Gothic Medium Cond"/>
      <w:sz w:val="24"/>
      <w:szCs w:val="24"/>
    </w:rPr>
  </w:style>
  <w:style w:type="character" w:customStyle="1" w:styleId="FontStyle55">
    <w:name w:val="Font Style55"/>
    <w:uiPriority w:val="99"/>
    <w:rsid w:val="00017431"/>
    <w:rPr>
      <w:rFonts w:ascii="Franklin Gothic Medium Cond" w:hAnsi="Franklin Gothic Medium Cond" w:cs="Franklin Gothic Medium Cond"/>
      <w:b/>
      <w:bCs/>
      <w:spacing w:val="20"/>
      <w:sz w:val="28"/>
      <w:szCs w:val="28"/>
    </w:rPr>
  </w:style>
  <w:style w:type="character" w:customStyle="1" w:styleId="FontStyle56">
    <w:name w:val="Font Style56"/>
    <w:uiPriority w:val="99"/>
    <w:rsid w:val="00017431"/>
    <w:rPr>
      <w:rFonts w:ascii="Franklin Gothic Medium Cond" w:hAnsi="Franklin Gothic Medium Cond" w:cs="Franklin Gothic Medium Cond"/>
      <w:sz w:val="22"/>
      <w:szCs w:val="22"/>
    </w:rPr>
  </w:style>
  <w:style w:type="character" w:customStyle="1" w:styleId="FontStyle65">
    <w:name w:val="Font Style65"/>
    <w:uiPriority w:val="99"/>
    <w:rsid w:val="00017431"/>
    <w:rPr>
      <w:rFonts w:ascii="Franklin Gothic Medium Cond" w:hAnsi="Franklin Gothic Medium Cond" w:cs="Franklin Gothic Medium Cond"/>
      <w:b/>
      <w:bCs/>
      <w:sz w:val="26"/>
      <w:szCs w:val="26"/>
    </w:rPr>
  </w:style>
  <w:style w:type="paragraph" w:customStyle="1" w:styleId="bodycopyindent">
    <w:name w:val="body copy indent"/>
    <w:basedOn w:val="a0"/>
    <w:uiPriority w:val="99"/>
    <w:rsid w:val="00017431"/>
    <w:pPr>
      <w:spacing w:before="20" w:line="210" w:lineRule="exact"/>
      <w:ind w:left="510"/>
    </w:pPr>
    <w:rPr>
      <w:rFonts w:ascii="Arial" w:eastAsia="PMingLiU" w:hAnsi="Arial" w:cs="Arial"/>
      <w:color w:val="000000"/>
      <w:sz w:val="17"/>
      <w:szCs w:val="17"/>
      <w:lang w:val="en-AU"/>
    </w:rPr>
  </w:style>
  <w:style w:type="paragraph" w:styleId="affff">
    <w:name w:val="Normal (Web)"/>
    <w:basedOn w:val="a0"/>
    <w:uiPriority w:val="99"/>
    <w:rsid w:val="00A00E2D"/>
    <w:pPr>
      <w:spacing w:before="140" w:after="140"/>
    </w:pPr>
    <w:rPr>
      <w:rFonts w:ascii="Arial" w:hAnsi="Arial" w:cs="Arial"/>
      <w:sz w:val="20"/>
      <w:szCs w:val="20"/>
      <w:lang w:val="ru-RU" w:eastAsia="ru-RU"/>
    </w:rPr>
  </w:style>
  <w:style w:type="paragraph" w:styleId="20">
    <w:name w:val="List 2"/>
    <w:basedOn w:val="affff0"/>
    <w:uiPriority w:val="99"/>
    <w:rsid w:val="00B06808"/>
    <w:pPr>
      <w:numPr>
        <w:numId w:val="4"/>
      </w:numPr>
      <w:spacing w:after="60"/>
    </w:pPr>
    <w:rPr>
      <w:rFonts w:eastAsia="Arial Unicode MS"/>
      <w:lang w:eastAsia="ru-RU"/>
    </w:rPr>
  </w:style>
  <w:style w:type="paragraph" w:styleId="affff0">
    <w:name w:val="List"/>
    <w:basedOn w:val="a0"/>
    <w:uiPriority w:val="99"/>
    <w:semiHidden/>
    <w:rsid w:val="00B06808"/>
    <w:pPr>
      <w:ind w:left="283" w:hanging="283"/>
    </w:pPr>
  </w:style>
  <w:style w:type="paragraph" w:styleId="26">
    <w:name w:val="Body Text Indent 2"/>
    <w:basedOn w:val="a0"/>
    <w:link w:val="27"/>
    <w:uiPriority w:val="99"/>
    <w:rsid w:val="00700DAD"/>
    <w:pPr>
      <w:spacing w:after="120" w:line="480" w:lineRule="auto"/>
      <w:ind w:left="283"/>
    </w:pPr>
    <w:rPr>
      <w:lang w:val="x-none" w:eastAsia="x-none"/>
    </w:rPr>
  </w:style>
  <w:style w:type="character" w:customStyle="1" w:styleId="27">
    <w:name w:val="Основной текст с отступом 2 Знак"/>
    <w:link w:val="26"/>
    <w:uiPriority w:val="99"/>
    <w:locked/>
    <w:rsid w:val="00700DAD"/>
    <w:rPr>
      <w:sz w:val="22"/>
      <w:szCs w:val="22"/>
    </w:rPr>
  </w:style>
  <w:style w:type="paragraph" w:styleId="28">
    <w:name w:val="Body Text First Indent 2"/>
    <w:basedOn w:val="aa"/>
    <w:link w:val="29"/>
    <w:uiPriority w:val="99"/>
    <w:rsid w:val="00700DAD"/>
    <w:pPr>
      <w:keepLines w:val="0"/>
      <w:spacing w:after="120"/>
      <w:ind w:left="283" w:firstLine="210"/>
      <w:jc w:val="left"/>
    </w:pPr>
    <w:rPr>
      <w:sz w:val="22"/>
      <w:szCs w:val="22"/>
    </w:rPr>
  </w:style>
  <w:style w:type="character" w:customStyle="1" w:styleId="29">
    <w:name w:val="Красная строка 2 Знак"/>
    <w:link w:val="28"/>
    <w:uiPriority w:val="99"/>
    <w:locked/>
    <w:rsid w:val="00700DAD"/>
    <w:rPr>
      <w:sz w:val="22"/>
      <w:szCs w:val="22"/>
      <w:lang w:val="en-GB"/>
    </w:rPr>
  </w:style>
  <w:style w:type="paragraph" w:customStyle="1" w:styleId="NotesHeading">
    <w:name w:val="Notes Heading"/>
    <w:basedOn w:val="a8"/>
    <w:next w:val="23"/>
    <w:uiPriority w:val="99"/>
    <w:rsid w:val="00321BC4"/>
    <w:pPr>
      <w:keepNext/>
      <w:tabs>
        <w:tab w:val="left" w:pos="475"/>
      </w:tabs>
      <w:spacing w:before="0" w:after="240"/>
      <w:ind w:left="475" w:hanging="475"/>
    </w:pPr>
    <w:rPr>
      <w:rFonts w:ascii="Times New Roman" w:hAnsi="Times New Roman"/>
      <w:b/>
      <w:bCs/>
      <w:color w:val="auto"/>
      <w:sz w:val="22"/>
      <w:szCs w:val="22"/>
      <w:lang w:val="en-GB"/>
    </w:rPr>
  </w:style>
  <w:style w:type="paragraph" w:customStyle="1" w:styleId="Bodycopybullet">
    <w:name w:val="Body copy bullet"/>
    <w:basedOn w:val="Bodycopy"/>
    <w:uiPriority w:val="99"/>
    <w:rsid w:val="0017246A"/>
    <w:pPr>
      <w:numPr>
        <w:numId w:val="5"/>
      </w:numPr>
    </w:pPr>
    <w:rPr>
      <w:lang w:val="en-AU"/>
    </w:rPr>
  </w:style>
  <w:style w:type="paragraph" w:styleId="2">
    <w:name w:val="List Bullet 2"/>
    <w:basedOn w:val="a0"/>
    <w:uiPriority w:val="99"/>
    <w:rsid w:val="007552E7"/>
    <w:pPr>
      <w:numPr>
        <w:numId w:val="1"/>
      </w:numPr>
    </w:pPr>
  </w:style>
  <w:style w:type="paragraph" w:customStyle="1" w:styleId="16">
    <w:name w:val="Название1"/>
    <w:basedOn w:val="1"/>
    <w:next w:val="a0"/>
    <w:link w:val="affff1"/>
    <w:uiPriority w:val="10"/>
    <w:qFormat/>
    <w:rsid w:val="007552E7"/>
    <w:pPr>
      <w:keepLines/>
      <w:spacing w:before="600" w:after="0"/>
    </w:pPr>
    <w:rPr>
      <w:b w:val="0"/>
      <w:bCs w:val="0"/>
      <w:caps w:val="0"/>
      <w:color w:val="002776"/>
      <w:sz w:val="28"/>
      <w:szCs w:val="28"/>
    </w:rPr>
  </w:style>
  <w:style w:type="character" w:customStyle="1" w:styleId="affff1">
    <w:name w:val="Название Знак"/>
    <w:link w:val="16"/>
    <w:locked/>
    <w:rsid w:val="007552E7"/>
    <w:rPr>
      <w:rFonts w:ascii="Arial" w:hAnsi="Arial" w:cs="Arial"/>
      <w:color w:val="002776"/>
      <w:sz w:val="28"/>
      <w:szCs w:val="28"/>
    </w:rPr>
  </w:style>
  <w:style w:type="paragraph" w:styleId="affff2">
    <w:name w:val="Subtitle"/>
    <w:basedOn w:val="16"/>
    <w:next w:val="a0"/>
    <w:link w:val="affff3"/>
    <w:uiPriority w:val="99"/>
    <w:qFormat/>
    <w:rsid w:val="007552E7"/>
    <w:pPr>
      <w:spacing w:before="0" w:after="600"/>
    </w:pPr>
    <w:rPr>
      <w:color w:val="92D400"/>
    </w:rPr>
  </w:style>
  <w:style w:type="character" w:customStyle="1" w:styleId="affff3">
    <w:name w:val="Подзаголовок Знак"/>
    <w:link w:val="affff2"/>
    <w:uiPriority w:val="99"/>
    <w:locked/>
    <w:rsid w:val="007552E7"/>
    <w:rPr>
      <w:rFonts w:ascii="Arial" w:hAnsi="Arial" w:cs="Arial"/>
      <w:color w:val="92D400"/>
      <w:sz w:val="28"/>
      <w:szCs w:val="28"/>
    </w:rPr>
  </w:style>
  <w:style w:type="paragraph" w:styleId="affff4">
    <w:name w:val="No Spacing"/>
    <w:basedOn w:val="a0"/>
    <w:uiPriority w:val="99"/>
    <w:qFormat/>
    <w:rsid w:val="007552E7"/>
  </w:style>
  <w:style w:type="paragraph" w:styleId="2a">
    <w:name w:val="Quote"/>
    <w:basedOn w:val="1"/>
    <w:link w:val="2b"/>
    <w:uiPriority w:val="99"/>
    <w:qFormat/>
    <w:rsid w:val="007552E7"/>
    <w:pPr>
      <w:keepLines/>
      <w:spacing w:before="360" w:after="360"/>
    </w:pPr>
    <w:rPr>
      <w:b w:val="0"/>
      <w:bCs w:val="0"/>
      <w:caps w:val="0"/>
      <w:color w:val="002776"/>
      <w:sz w:val="28"/>
      <w:szCs w:val="28"/>
    </w:rPr>
  </w:style>
  <w:style w:type="character" w:customStyle="1" w:styleId="2b">
    <w:name w:val="Цитата 2 Знак"/>
    <w:link w:val="2a"/>
    <w:uiPriority w:val="99"/>
    <w:locked/>
    <w:rsid w:val="007552E7"/>
    <w:rPr>
      <w:rFonts w:ascii="Arial" w:hAnsi="Arial" w:cs="Arial"/>
      <w:color w:val="002776"/>
      <w:sz w:val="28"/>
      <w:szCs w:val="28"/>
    </w:rPr>
  </w:style>
  <w:style w:type="paragraph" w:styleId="affff5">
    <w:name w:val="Intense Quote"/>
    <w:basedOn w:val="2a"/>
    <w:link w:val="affff6"/>
    <w:uiPriority w:val="99"/>
    <w:qFormat/>
    <w:rsid w:val="007552E7"/>
    <w:rPr>
      <w:color w:val="92D400"/>
    </w:rPr>
  </w:style>
  <w:style w:type="character" w:customStyle="1" w:styleId="affff6">
    <w:name w:val="Выделенная цитата Знак"/>
    <w:link w:val="affff5"/>
    <w:uiPriority w:val="99"/>
    <w:locked/>
    <w:rsid w:val="007552E7"/>
    <w:rPr>
      <w:rFonts w:ascii="Arial" w:hAnsi="Arial" w:cs="Arial"/>
      <w:color w:val="92D400"/>
      <w:sz w:val="28"/>
      <w:szCs w:val="28"/>
    </w:rPr>
  </w:style>
  <w:style w:type="paragraph" w:styleId="affff7">
    <w:name w:val="caption"/>
    <w:basedOn w:val="a0"/>
    <w:next w:val="a0"/>
    <w:uiPriority w:val="99"/>
    <w:qFormat/>
    <w:rsid w:val="007552E7"/>
    <w:pPr>
      <w:spacing w:after="200"/>
    </w:pPr>
    <w:rPr>
      <w:b/>
      <w:bCs/>
      <w:color w:val="002776"/>
      <w:sz w:val="18"/>
      <w:szCs w:val="18"/>
    </w:rPr>
  </w:style>
  <w:style w:type="character" w:styleId="affff8">
    <w:name w:val="Subtle Emphasis"/>
    <w:uiPriority w:val="99"/>
    <w:qFormat/>
    <w:rsid w:val="007552E7"/>
    <w:rPr>
      <w:i/>
      <w:iCs/>
      <w:color w:val="808080"/>
    </w:rPr>
  </w:style>
  <w:style w:type="character" w:styleId="affff9">
    <w:name w:val="Intense Emphasis"/>
    <w:uiPriority w:val="99"/>
    <w:qFormat/>
    <w:rsid w:val="007552E7"/>
    <w:rPr>
      <w:b/>
      <w:bCs/>
      <w:i/>
      <w:iCs/>
      <w:color w:val="002776"/>
    </w:rPr>
  </w:style>
  <w:style w:type="character" w:styleId="affffa">
    <w:name w:val="Subtle Reference"/>
    <w:uiPriority w:val="99"/>
    <w:qFormat/>
    <w:rsid w:val="007552E7"/>
    <w:rPr>
      <w:color w:val="92D400"/>
      <w:u w:val="single"/>
    </w:rPr>
  </w:style>
  <w:style w:type="character" w:styleId="affffb">
    <w:name w:val="Intense Reference"/>
    <w:uiPriority w:val="99"/>
    <w:qFormat/>
    <w:rsid w:val="007552E7"/>
    <w:rPr>
      <w:b/>
      <w:bCs/>
      <w:color w:val="92D400"/>
      <w:spacing w:val="5"/>
      <w:u w:val="single"/>
    </w:rPr>
  </w:style>
  <w:style w:type="character" w:styleId="affffc">
    <w:name w:val="Book Title"/>
    <w:uiPriority w:val="99"/>
    <w:qFormat/>
    <w:rsid w:val="007552E7"/>
    <w:rPr>
      <w:b/>
      <w:bCs/>
      <w:spacing w:val="5"/>
    </w:rPr>
  </w:style>
  <w:style w:type="paragraph" w:customStyle="1" w:styleId="NumPlain2">
    <w:name w:val="Num Plain2"/>
    <w:basedOn w:val="a0"/>
    <w:uiPriority w:val="99"/>
    <w:rsid w:val="00185C05"/>
    <w:pPr>
      <w:spacing w:after="160" w:line="200" w:lineRule="exact"/>
      <w:ind w:left="1020" w:hanging="510"/>
    </w:pPr>
    <w:rPr>
      <w:rFonts w:eastAsia="PMingLiU"/>
      <w:sz w:val="20"/>
      <w:szCs w:val="20"/>
      <w:lang w:val="en-AU"/>
    </w:rPr>
  </w:style>
  <w:style w:type="paragraph" w:customStyle="1" w:styleId="GuideBody">
    <w:name w:val="Guide Body"/>
    <w:basedOn w:val="a0"/>
    <w:uiPriority w:val="99"/>
    <w:locked/>
    <w:rsid w:val="000E411E"/>
    <w:pPr>
      <w:spacing w:before="240"/>
    </w:pPr>
    <w:rPr>
      <w:rFonts w:eastAsia="MS Mincho"/>
      <w:sz w:val="24"/>
      <w:szCs w:val="24"/>
    </w:rPr>
  </w:style>
  <w:style w:type="paragraph" w:customStyle="1" w:styleId="affffd">
    <w:name w:val="итого мсфо"/>
    <w:basedOn w:val="a0"/>
    <w:link w:val="affffe"/>
    <w:uiPriority w:val="99"/>
    <w:rsid w:val="00110570"/>
    <w:pPr>
      <w:jc w:val="right"/>
    </w:pPr>
    <w:rPr>
      <w:b/>
      <w:bCs/>
      <w:color w:val="000000"/>
      <w:sz w:val="20"/>
      <w:szCs w:val="20"/>
    </w:rPr>
  </w:style>
  <w:style w:type="paragraph" w:styleId="afffff">
    <w:name w:val="Document Map"/>
    <w:basedOn w:val="a0"/>
    <w:link w:val="afffff0"/>
    <w:uiPriority w:val="99"/>
    <w:semiHidden/>
    <w:rsid w:val="00E65ABF"/>
    <w:rPr>
      <w:rFonts w:ascii="Tahoma" w:hAnsi="Tahoma"/>
      <w:sz w:val="16"/>
      <w:szCs w:val="16"/>
      <w:lang w:val="x-none" w:eastAsia="x-none"/>
    </w:rPr>
  </w:style>
  <w:style w:type="character" w:customStyle="1" w:styleId="afffff0">
    <w:name w:val="Схема документа Знак"/>
    <w:link w:val="afffff"/>
    <w:uiPriority w:val="99"/>
    <w:semiHidden/>
    <w:locked/>
    <w:rsid w:val="00E65ABF"/>
    <w:rPr>
      <w:rFonts w:ascii="Tahoma" w:hAnsi="Tahoma" w:cs="Tahoma"/>
      <w:sz w:val="16"/>
      <w:szCs w:val="16"/>
    </w:rPr>
  </w:style>
  <w:style w:type="character" w:customStyle="1" w:styleId="affffe">
    <w:name w:val="итого мсфо Знак"/>
    <w:link w:val="affffd"/>
    <w:uiPriority w:val="99"/>
    <w:locked/>
    <w:rsid w:val="00110570"/>
    <w:rPr>
      <w:b/>
      <w:bCs/>
      <w:color w:val="000000"/>
      <w:lang w:val="en-US" w:eastAsia="en-US"/>
    </w:rPr>
  </w:style>
  <w:style w:type="paragraph" w:customStyle="1" w:styleId="ga">
    <w:name w:val="ga"/>
    <w:basedOn w:val="a0"/>
    <w:uiPriority w:val="99"/>
    <w:rsid w:val="00146C91"/>
    <w:pPr>
      <w:overflowPunct w:val="0"/>
      <w:autoSpaceDE w:val="0"/>
      <w:autoSpaceDN w:val="0"/>
      <w:adjustRightInd w:val="0"/>
      <w:spacing w:line="280" w:lineRule="atLeast"/>
      <w:jc w:val="center"/>
      <w:textAlignment w:val="baseline"/>
    </w:pPr>
    <w:rPr>
      <w:b/>
      <w:bCs/>
      <w:sz w:val="20"/>
      <w:szCs w:val="20"/>
      <w:lang w:val="en-GB"/>
    </w:rPr>
  </w:style>
  <w:style w:type="character" w:customStyle="1" w:styleId="shorttext">
    <w:name w:val="short_text"/>
    <w:basedOn w:val="a1"/>
    <w:uiPriority w:val="99"/>
    <w:rsid w:val="00C06BD6"/>
  </w:style>
  <w:style w:type="character" w:customStyle="1" w:styleId="hps">
    <w:name w:val="hps"/>
    <w:basedOn w:val="a1"/>
    <w:uiPriority w:val="99"/>
    <w:rsid w:val="00C06BD6"/>
  </w:style>
  <w:style w:type="character" w:customStyle="1" w:styleId="atn">
    <w:name w:val="atn"/>
    <w:basedOn w:val="a1"/>
    <w:uiPriority w:val="99"/>
    <w:rsid w:val="00832989"/>
  </w:style>
  <w:style w:type="character" w:customStyle="1" w:styleId="FontStyle19">
    <w:name w:val="Font Style19"/>
    <w:uiPriority w:val="99"/>
    <w:rsid w:val="008A5F20"/>
    <w:rPr>
      <w:rFonts w:ascii="Times New Roman" w:hAnsi="Times New Roman" w:cs="Times New Roman"/>
      <w:b/>
      <w:bCs/>
      <w:sz w:val="22"/>
      <w:szCs w:val="22"/>
    </w:rPr>
  </w:style>
  <w:style w:type="paragraph" w:customStyle="1" w:styleId="Style3">
    <w:name w:val="Style3"/>
    <w:basedOn w:val="a0"/>
    <w:uiPriority w:val="99"/>
    <w:rsid w:val="00242413"/>
    <w:pPr>
      <w:widowControl w:val="0"/>
      <w:autoSpaceDE w:val="0"/>
      <w:autoSpaceDN w:val="0"/>
      <w:adjustRightInd w:val="0"/>
      <w:spacing w:line="300" w:lineRule="exact"/>
      <w:ind w:firstLine="264"/>
    </w:pPr>
    <w:rPr>
      <w:sz w:val="24"/>
      <w:szCs w:val="24"/>
      <w:lang w:val="ru-RU" w:eastAsia="ru-RU"/>
    </w:rPr>
  </w:style>
  <w:style w:type="character" w:customStyle="1" w:styleId="FontStyle20">
    <w:name w:val="Font Style20"/>
    <w:uiPriority w:val="99"/>
    <w:rsid w:val="00242413"/>
    <w:rPr>
      <w:rFonts w:ascii="Times New Roman" w:hAnsi="Times New Roman" w:cs="Times New Roman"/>
      <w:sz w:val="22"/>
      <w:szCs w:val="22"/>
    </w:rPr>
  </w:style>
  <w:style w:type="paragraph" w:customStyle="1" w:styleId="Style4">
    <w:name w:val="Style4"/>
    <w:basedOn w:val="a0"/>
    <w:uiPriority w:val="99"/>
    <w:rsid w:val="005C6924"/>
    <w:pPr>
      <w:widowControl w:val="0"/>
      <w:autoSpaceDE w:val="0"/>
      <w:autoSpaceDN w:val="0"/>
      <w:adjustRightInd w:val="0"/>
      <w:spacing w:line="302" w:lineRule="exact"/>
      <w:ind w:firstLine="278"/>
      <w:jc w:val="both"/>
    </w:pPr>
    <w:rPr>
      <w:sz w:val="24"/>
      <w:szCs w:val="24"/>
      <w:lang w:val="ru-RU" w:eastAsia="ru-RU"/>
    </w:rPr>
  </w:style>
  <w:style w:type="paragraph" w:customStyle="1" w:styleId="Style8">
    <w:name w:val="Style8"/>
    <w:basedOn w:val="a0"/>
    <w:uiPriority w:val="99"/>
    <w:rsid w:val="005C6924"/>
    <w:pPr>
      <w:widowControl w:val="0"/>
      <w:autoSpaceDE w:val="0"/>
      <w:autoSpaceDN w:val="0"/>
      <w:adjustRightInd w:val="0"/>
      <w:spacing w:line="278" w:lineRule="exact"/>
      <w:jc w:val="both"/>
    </w:pPr>
    <w:rPr>
      <w:sz w:val="24"/>
      <w:szCs w:val="24"/>
      <w:lang w:val="ru-RU" w:eastAsia="ru-RU"/>
    </w:rPr>
  </w:style>
  <w:style w:type="character" w:customStyle="1" w:styleId="apple-converted-space">
    <w:name w:val="apple-converted-space"/>
    <w:rsid w:val="00A82A9B"/>
  </w:style>
  <w:style w:type="paragraph" w:styleId="HTML">
    <w:name w:val="HTML Preformatted"/>
    <w:basedOn w:val="a0"/>
    <w:link w:val="HTML0"/>
    <w:uiPriority w:val="99"/>
    <w:unhideWhenUsed/>
    <w:locked/>
    <w:rsid w:val="009F7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F708E"/>
    <w:rPr>
      <w:rFonts w:ascii="Courier New" w:hAnsi="Courier New" w:cs="Courier New"/>
    </w:rPr>
  </w:style>
  <w:style w:type="table" w:styleId="-3">
    <w:name w:val="Light Grid Accent 3"/>
    <w:basedOn w:val="a2"/>
    <w:uiPriority w:val="62"/>
    <w:rsid w:val="00F36F9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7">
    <w:name w:val="Нет списка1"/>
    <w:next w:val="a3"/>
    <w:uiPriority w:val="99"/>
    <w:semiHidden/>
    <w:unhideWhenUsed/>
    <w:rsid w:val="00D004A3"/>
  </w:style>
  <w:style w:type="paragraph" w:customStyle="1" w:styleId="afffff1">
    <w:name w:val="Абзац списку"/>
    <w:basedOn w:val="a0"/>
    <w:uiPriority w:val="34"/>
    <w:qFormat/>
    <w:rsid w:val="00D004A3"/>
    <w:pPr>
      <w:ind w:left="720"/>
      <w:contextualSpacing/>
    </w:pPr>
    <w:rPr>
      <w:sz w:val="24"/>
      <w:szCs w:val="24"/>
      <w:lang w:val="ru-RU" w:eastAsia="ru-RU"/>
    </w:rPr>
  </w:style>
  <w:style w:type="paragraph" w:customStyle="1" w:styleId="41">
    <w:name w:val="заголовок 4"/>
    <w:basedOn w:val="a0"/>
    <w:next w:val="a0"/>
    <w:rsid w:val="00D004A3"/>
    <w:pPr>
      <w:keepNext/>
      <w:ind w:firstLine="720"/>
      <w:jc w:val="both"/>
    </w:pPr>
    <w:rPr>
      <w:b/>
      <w:i/>
      <w:sz w:val="24"/>
      <w:szCs w:val="20"/>
      <w:lang w:val="ru-RU" w:eastAsia="uk-UA"/>
    </w:rPr>
  </w:style>
  <w:style w:type="paragraph" w:customStyle="1" w:styleId="18">
    <w:name w:val="заголовок 1"/>
    <w:basedOn w:val="a0"/>
    <w:next w:val="a0"/>
    <w:rsid w:val="00D004A3"/>
    <w:pPr>
      <w:keepNext/>
      <w:jc w:val="both"/>
    </w:pPr>
    <w:rPr>
      <w:sz w:val="24"/>
      <w:szCs w:val="20"/>
      <w:lang w:val="uk-UA" w:eastAsia="uk-UA"/>
    </w:rPr>
  </w:style>
  <w:style w:type="paragraph" w:customStyle="1" w:styleId="2c">
    <w:name w:val="заголовок 2"/>
    <w:basedOn w:val="a0"/>
    <w:next w:val="a0"/>
    <w:rsid w:val="00D004A3"/>
    <w:pPr>
      <w:keepNext/>
      <w:jc w:val="both"/>
    </w:pPr>
    <w:rPr>
      <w:sz w:val="24"/>
      <w:szCs w:val="20"/>
      <w:lang w:val="ru-RU" w:eastAsia="uk-UA"/>
    </w:rPr>
  </w:style>
  <w:style w:type="paragraph" w:customStyle="1" w:styleId="34">
    <w:name w:val="заголовок 3"/>
    <w:basedOn w:val="a0"/>
    <w:next w:val="a0"/>
    <w:rsid w:val="00D004A3"/>
    <w:pPr>
      <w:keepNext/>
      <w:jc w:val="both"/>
    </w:pPr>
    <w:rPr>
      <w:i/>
      <w:szCs w:val="20"/>
      <w:lang w:val="ru-RU" w:eastAsia="uk-UA"/>
    </w:rPr>
  </w:style>
  <w:style w:type="paragraph" w:customStyle="1" w:styleId="51">
    <w:name w:val="заголовок 5"/>
    <w:basedOn w:val="a0"/>
    <w:next w:val="a0"/>
    <w:rsid w:val="00D004A3"/>
    <w:pPr>
      <w:keepNext/>
      <w:jc w:val="both"/>
    </w:pPr>
    <w:rPr>
      <w:b/>
      <w:i/>
      <w:sz w:val="24"/>
      <w:szCs w:val="20"/>
      <w:lang w:val="ru-RU" w:eastAsia="uk-UA"/>
    </w:rPr>
  </w:style>
  <w:style w:type="paragraph" w:customStyle="1" w:styleId="210">
    <w:name w:val="Основной текст 21"/>
    <w:basedOn w:val="a0"/>
    <w:rsid w:val="00D004A3"/>
    <w:pPr>
      <w:jc w:val="both"/>
    </w:pPr>
    <w:rPr>
      <w:i/>
      <w:sz w:val="24"/>
      <w:szCs w:val="20"/>
      <w:lang w:val="ru-RU" w:eastAsia="uk-UA"/>
    </w:rPr>
  </w:style>
  <w:style w:type="table" w:customStyle="1" w:styleId="19">
    <w:name w:val="Сетка таблицы1"/>
    <w:basedOn w:val="a2"/>
    <w:next w:val="afff7"/>
    <w:rsid w:val="00D004A3"/>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Plain Text"/>
    <w:basedOn w:val="a0"/>
    <w:link w:val="afffff3"/>
    <w:locked/>
    <w:rsid w:val="00D004A3"/>
    <w:rPr>
      <w:rFonts w:ascii="Courier New" w:hAnsi="Courier New" w:cs="Courier New"/>
      <w:sz w:val="20"/>
      <w:szCs w:val="20"/>
      <w:lang w:val="ru-RU" w:eastAsia="ru-RU"/>
    </w:rPr>
  </w:style>
  <w:style w:type="character" w:customStyle="1" w:styleId="afffff3">
    <w:name w:val="Текст Знак"/>
    <w:link w:val="afffff2"/>
    <w:rsid w:val="00D004A3"/>
    <w:rPr>
      <w:rFonts w:ascii="Courier New" w:hAnsi="Courier New" w:cs="Courier New"/>
      <w:lang w:val="ru-RU" w:eastAsia="ru-RU"/>
    </w:rPr>
  </w:style>
  <w:style w:type="paragraph" w:customStyle="1" w:styleId="Default">
    <w:name w:val="Default"/>
    <w:rsid w:val="00D004A3"/>
    <w:pPr>
      <w:autoSpaceDE w:val="0"/>
      <w:autoSpaceDN w:val="0"/>
      <w:adjustRightInd w:val="0"/>
    </w:pPr>
    <w:rPr>
      <w:color w:val="000000"/>
      <w:sz w:val="24"/>
      <w:szCs w:val="24"/>
    </w:rPr>
  </w:style>
  <w:style w:type="character" w:customStyle="1" w:styleId="zelenetska">
    <w:name w:val="zelenetska"/>
    <w:semiHidden/>
    <w:rsid w:val="00D004A3"/>
    <w:rPr>
      <w:rFonts w:ascii="Arial" w:hAnsi="Arial" w:cs="Arial"/>
      <w:color w:val="auto"/>
      <w:sz w:val="20"/>
      <w:szCs w:val="20"/>
    </w:rPr>
  </w:style>
  <w:style w:type="paragraph" w:customStyle="1" w:styleId="afffff4">
    <w:name w:val="???????? ?????"/>
    <w:basedOn w:val="a0"/>
    <w:rsid w:val="00311775"/>
    <w:pPr>
      <w:widowControl w:val="0"/>
      <w:shd w:val="clear" w:color="auto" w:fill="FFFFFF"/>
      <w:suppressAutoHyphens/>
      <w:spacing w:before="300" w:line="274" w:lineRule="exact"/>
      <w:ind w:hanging="380"/>
      <w:jc w:val="both"/>
    </w:pPr>
    <w:rPr>
      <w:color w:val="000000"/>
      <w:szCs w:val="20"/>
      <w:lang w:val="ru-RU" w:eastAsia="ar-SA"/>
    </w:rPr>
  </w:style>
  <w:style w:type="character" w:customStyle="1" w:styleId="afffd">
    <w:name w:val="Абзац списка Знак"/>
    <w:link w:val="afffc"/>
    <w:uiPriority w:val="99"/>
    <w:locked/>
    <w:rsid w:val="000B0A87"/>
    <w:rPr>
      <w:lang w:val="en-US" w:eastAsia="en-US"/>
    </w:rPr>
  </w:style>
  <w:style w:type="paragraph" w:customStyle="1" w:styleId="afffff5">
    <w:name w:val="Знак Знак Знак Знак"/>
    <w:basedOn w:val="a0"/>
    <w:rsid w:val="00F46BA6"/>
    <w:pPr>
      <w:spacing w:after="160" w:line="240" w:lineRule="exact"/>
    </w:pPr>
    <w:rPr>
      <w:rFonts w:ascii="Verdana" w:hAnsi="Verdana" w:cs="Verdana"/>
      <w:sz w:val="20"/>
      <w:szCs w:val="20"/>
    </w:rPr>
  </w:style>
  <w:style w:type="character" w:customStyle="1" w:styleId="1a">
    <w:name w:val="Название Знак1"/>
    <w:uiPriority w:val="10"/>
    <w:rsid w:val="00F46BA6"/>
    <w:rPr>
      <w:rFonts w:ascii="Calibri Light" w:eastAsia="Times New Roman" w:hAnsi="Calibri Light" w:cs="Times New Roman"/>
      <w:spacing w:val="-10"/>
      <w:kern w:val="28"/>
      <w:sz w:val="56"/>
      <w:szCs w:val="56"/>
    </w:rPr>
  </w:style>
  <w:style w:type="character" w:customStyle="1" w:styleId="1b">
    <w:name w:val="Неразрешенное упоминание1"/>
    <w:uiPriority w:val="99"/>
    <w:semiHidden/>
    <w:unhideWhenUsed/>
    <w:rsid w:val="00F46BA6"/>
    <w:rPr>
      <w:color w:val="605E5C"/>
      <w:shd w:val="clear" w:color="auto" w:fill="E1DFDD"/>
    </w:rPr>
  </w:style>
  <w:style w:type="paragraph" w:customStyle="1" w:styleId="1c">
    <w:name w:val="Обычный1"/>
    <w:link w:val="Normal"/>
    <w:rsid w:val="00F46BA6"/>
    <w:rPr>
      <w:lang w:val="ru-RU" w:eastAsia="ru-RU"/>
    </w:rPr>
  </w:style>
  <w:style w:type="character" w:customStyle="1" w:styleId="Normal">
    <w:name w:val="Normal Знак"/>
    <w:link w:val="1c"/>
    <w:rsid w:val="00F46BA6"/>
    <w:rPr>
      <w:lang w:val="ru-RU" w:eastAsia="ru-RU"/>
    </w:rPr>
  </w:style>
  <w:style w:type="paragraph" w:customStyle="1" w:styleId="123">
    <w:name w:val="Стиль123"/>
    <w:basedOn w:val="a0"/>
    <w:link w:val="1230"/>
    <w:qFormat/>
    <w:rsid w:val="00F46BA6"/>
    <w:rPr>
      <w:b/>
      <w:bCs/>
      <w:lang w:val="uk-UA" w:eastAsia="ru-RU"/>
    </w:rPr>
  </w:style>
  <w:style w:type="character" w:customStyle="1" w:styleId="1230">
    <w:name w:val="Стиль123 Знак"/>
    <w:link w:val="123"/>
    <w:locked/>
    <w:rsid w:val="00F46BA6"/>
    <w:rPr>
      <w:b/>
      <w:bCs/>
      <w:sz w:val="22"/>
      <w:szCs w:val="22"/>
      <w:lang w:eastAsia="ru-RU"/>
    </w:rPr>
  </w:style>
  <w:style w:type="character" w:customStyle="1" w:styleId="bx-messenger-ajax">
    <w:name w:val="bx-messenger-ajax"/>
    <w:rsid w:val="00F4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98007">
      <w:bodyDiv w:val="1"/>
      <w:marLeft w:val="0"/>
      <w:marRight w:val="0"/>
      <w:marTop w:val="0"/>
      <w:marBottom w:val="0"/>
      <w:divBdr>
        <w:top w:val="none" w:sz="0" w:space="0" w:color="auto"/>
        <w:left w:val="none" w:sz="0" w:space="0" w:color="auto"/>
        <w:bottom w:val="none" w:sz="0" w:space="0" w:color="auto"/>
        <w:right w:val="none" w:sz="0" w:space="0" w:color="auto"/>
      </w:divBdr>
      <w:divsChild>
        <w:div w:id="485781174">
          <w:marLeft w:val="0"/>
          <w:marRight w:val="0"/>
          <w:marTop w:val="0"/>
          <w:marBottom w:val="0"/>
          <w:divBdr>
            <w:top w:val="none" w:sz="0" w:space="0" w:color="auto"/>
            <w:left w:val="none" w:sz="0" w:space="0" w:color="auto"/>
            <w:bottom w:val="none" w:sz="0" w:space="0" w:color="auto"/>
            <w:right w:val="none" w:sz="0" w:space="0" w:color="auto"/>
          </w:divBdr>
          <w:divsChild>
            <w:div w:id="697663284">
              <w:marLeft w:val="0"/>
              <w:marRight w:val="0"/>
              <w:marTop w:val="0"/>
              <w:marBottom w:val="0"/>
              <w:divBdr>
                <w:top w:val="none" w:sz="0" w:space="0" w:color="auto"/>
                <w:left w:val="none" w:sz="0" w:space="0" w:color="auto"/>
                <w:bottom w:val="none" w:sz="0" w:space="0" w:color="auto"/>
                <w:right w:val="none" w:sz="0" w:space="0" w:color="auto"/>
              </w:divBdr>
              <w:divsChild>
                <w:div w:id="650519282">
                  <w:marLeft w:val="0"/>
                  <w:marRight w:val="0"/>
                  <w:marTop w:val="225"/>
                  <w:marBottom w:val="225"/>
                  <w:divBdr>
                    <w:top w:val="none" w:sz="0" w:space="0" w:color="auto"/>
                    <w:left w:val="none" w:sz="0" w:space="0" w:color="auto"/>
                    <w:bottom w:val="none" w:sz="0" w:space="0" w:color="auto"/>
                    <w:right w:val="none" w:sz="0" w:space="0" w:color="auto"/>
                  </w:divBdr>
                </w:div>
                <w:div w:id="1762798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8131561">
          <w:marLeft w:val="0"/>
          <w:marRight w:val="0"/>
          <w:marTop w:val="0"/>
          <w:marBottom w:val="0"/>
          <w:divBdr>
            <w:top w:val="none" w:sz="0" w:space="0" w:color="auto"/>
            <w:left w:val="none" w:sz="0" w:space="0" w:color="auto"/>
            <w:bottom w:val="none" w:sz="0" w:space="0" w:color="auto"/>
            <w:right w:val="none" w:sz="0" w:space="0" w:color="auto"/>
          </w:divBdr>
          <w:divsChild>
            <w:div w:id="220992525">
              <w:marLeft w:val="0"/>
              <w:marRight w:val="0"/>
              <w:marTop w:val="0"/>
              <w:marBottom w:val="0"/>
              <w:divBdr>
                <w:top w:val="none" w:sz="0" w:space="0" w:color="auto"/>
                <w:left w:val="none" w:sz="0" w:space="0" w:color="auto"/>
                <w:bottom w:val="none" w:sz="0" w:space="0" w:color="auto"/>
                <w:right w:val="none" w:sz="0" w:space="0" w:color="auto"/>
              </w:divBdr>
              <w:divsChild>
                <w:div w:id="976572765">
                  <w:marLeft w:val="0"/>
                  <w:marRight w:val="0"/>
                  <w:marTop w:val="0"/>
                  <w:marBottom w:val="0"/>
                  <w:divBdr>
                    <w:top w:val="none" w:sz="0" w:space="0" w:color="auto"/>
                    <w:left w:val="none" w:sz="0" w:space="0" w:color="auto"/>
                    <w:bottom w:val="none" w:sz="0" w:space="0" w:color="auto"/>
                    <w:right w:val="none" w:sz="0" w:space="0" w:color="auto"/>
                  </w:divBdr>
                  <w:divsChild>
                    <w:div w:id="1981034818">
                      <w:marLeft w:val="0"/>
                      <w:marRight w:val="0"/>
                      <w:marTop w:val="0"/>
                      <w:marBottom w:val="0"/>
                      <w:divBdr>
                        <w:top w:val="none" w:sz="0" w:space="0" w:color="auto"/>
                        <w:left w:val="none" w:sz="0" w:space="0" w:color="auto"/>
                        <w:bottom w:val="none" w:sz="0" w:space="0" w:color="auto"/>
                        <w:right w:val="none" w:sz="0" w:space="0" w:color="auto"/>
                      </w:divBdr>
                    </w:div>
                  </w:divsChild>
                </w:div>
                <w:div w:id="1799714177">
                  <w:marLeft w:val="0"/>
                  <w:marRight w:val="0"/>
                  <w:marTop w:val="0"/>
                  <w:marBottom w:val="0"/>
                  <w:divBdr>
                    <w:top w:val="none" w:sz="0" w:space="0" w:color="auto"/>
                    <w:left w:val="none" w:sz="0" w:space="0" w:color="auto"/>
                    <w:bottom w:val="none" w:sz="0" w:space="0" w:color="auto"/>
                    <w:right w:val="none" w:sz="0" w:space="0" w:color="auto"/>
                  </w:divBdr>
                  <w:divsChild>
                    <w:div w:id="1416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150">
              <w:marLeft w:val="0"/>
              <w:marRight w:val="0"/>
              <w:marTop w:val="0"/>
              <w:marBottom w:val="0"/>
              <w:divBdr>
                <w:top w:val="none" w:sz="0" w:space="0" w:color="auto"/>
                <w:left w:val="none" w:sz="0" w:space="0" w:color="auto"/>
                <w:bottom w:val="none" w:sz="0" w:space="0" w:color="auto"/>
                <w:right w:val="none" w:sz="0" w:space="0" w:color="auto"/>
              </w:divBdr>
            </w:div>
            <w:div w:id="1207184896">
              <w:marLeft w:val="0"/>
              <w:marRight w:val="0"/>
              <w:marTop w:val="0"/>
              <w:marBottom w:val="225"/>
              <w:divBdr>
                <w:top w:val="none" w:sz="0" w:space="0" w:color="auto"/>
                <w:left w:val="none" w:sz="0" w:space="0" w:color="auto"/>
                <w:bottom w:val="single" w:sz="6" w:space="4" w:color="ED9A1F"/>
                <w:right w:val="none" w:sz="0" w:space="0" w:color="auto"/>
              </w:divBdr>
            </w:div>
          </w:divsChild>
        </w:div>
      </w:divsChild>
    </w:div>
    <w:div w:id="1202594625">
      <w:marLeft w:val="30"/>
      <w:marRight w:val="30"/>
      <w:marTop w:val="0"/>
      <w:marBottom w:val="0"/>
      <w:divBdr>
        <w:top w:val="none" w:sz="0" w:space="0" w:color="auto"/>
        <w:left w:val="none" w:sz="0" w:space="0" w:color="auto"/>
        <w:bottom w:val="none" w:sz="0" w:space="0" w:color="auto"/>
        <w:right w:val="none" w:sz="0" w:space="0" w:color="auto"/>
      </w:divBdr>
      <w:divsChild>
        <w:div w:id="1202594747">
          <w:marLeft w:val="0"/>
          <w:marRight w:val="0"/>
          <w:marTop w:val="0"/>
          <w:marBottom w:val="0"/>
          <w:divBdr>
            <w:top w:val="none" w:sz="0" w:space="0" w:color="auto"/>
            <w:left w:val="none" w:sz="0" w:space="0" w:color="auto"/>
            <w:bottom w:val="none" w:sz="0" w:space="0" w:color="auto"/>
            <w:right w:val="none" w:sz="0" w:space="0" w:color="auto"/>
          </w:divBdr>
          <w:divsChild>
            <w:div w:id="1202594675">
              <w:marLeft w:val="0"/>
              <w:marRight w:val="0"/>
              <w:marTop w:val="0"/>
              <w:marBottom w:val="0"/>
              <w:divBdr>
                <w:top w:val="none" w:sz="0" w:space="0" w:color="auto"/>
                <w:left w:val="none" w:sz="0" w:space="0" w:color="auto"/>
                <w:bottom w:val="none" w:sz="0" w:space="0" w:color="auto"/>
                <w:right w:val="none" w:sz="0" w:space="0" w:color="auto"/>
              </w:divBdr>
              <w:divsChild>
                <w:div w:id="1202594650">
                  <w:marLeft w:val="180"/>
                  <w:marRight w:val="0"/>
                  <w:marTop w:val="0"/>
                  <w:marBottom w:val="0"/>
                  <w:divBdr>
                    <w:top w:val="none" w:sz="0" w:space="0" w:color="auto"/>
                    <w:left w:val="none" w:sz="0" w:space="0" w:color="auto"/>
                    <w:bottom w:val="none" w:sz="0" w:space="0" w:color="auto"/>
                    <w:right w:val="none" w:sz="0" w:space="0" w:color="auto"/>
                  </w:divBdr>
                  <w:divsChild>
                    <w:div w:id="12025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627">
      <w:marLeft w:val="0"/>
      <w:marRight w:val="0"/>
      <w:marTop w:val="0"/>
      <w:marBottom w:val="0"/>
      <w:divBdr>
        <w:top w:val="none" w:sz="0" w:space="0" w:color="auto"/>
        <w:left w:val="none" w:sz="0" w:space="0" w:color="auto"/>
        <w:bottom w:val="none" w:sz="0" w:space="0" w:color="auto"/>
        <w:right w:val="none" w:sz="0" w:space="0" w:color="auto"/>
      </w:divBdr>
    </w:div>
    <w:div w:id="1202594628">
      <w:marLeft w:val="0"/>
      <w:marRight w:val="0"/>
      <w:marTop w:val="0"/>
      <w:marBottom w:val="0"/>
      <w:divBdr>
        <w:top w:val="none" w:sz="0" w:space="0" w:color="auto"/>
        <w:left w:val="none" w:sz="0" w:space="0" w:color="auto"/>
        <w:bottom w:val="none" w:sz="0" w:space="0" w:color="auto"/>
        <w:right w:val="none" w:sz="0" w:space="0" w:color="auto"/>
      </w:divBdr>
    </w:div>
    <w:div w:id="1202594631">
      <w:marLeft w:val="0"/>
      <w:marRight w:val="0"/>
      <w:marTop w:val="0"/>
      <w:marBottom w:val="0"/>
      <w:divBdr>
        <w:top w:val="none" w:sz="0" w:space="0" w:color="auto"/>
        <w:left w:val="none" w:sz="0" w:space="0" w:color="auto"/>
        <w:bottom w:val="none" w:sz="0" w:space="0" w:color="auto"/>
        <w:right w:val="none" w:sz="0" w:space="0" w:color="auto"/>
      </w:divBdr>
    </w:div>
    <w:div w:id="1202594632">
      <w:marLeft w:val="0"/>
      <w:marRight w:val="0"/>
      <w:marTop w:val="0"/>
      <w:marBottom w:val="0"/>
      <w:divBdr>
        <w:top w:val="none" w:sz="0" w:space="0" w:color="auto"/>
        <w:left w:val="none" w:sz="0" w:space="0" w:color="auto"/>
        <w:bottom w:val="none" w:sz="0" w:space="0" w:color="auto"/>
        <w:right w:val="none" w:sz="0" w:space="0" w:color="auto"/>
      </w:divBdr>
      <w:divsChild>
        <w:div w:id="1202594761">
          <w:marLeft w:val="0"/>
          <w:marRight w:val="0"/>
          <w:marTop w:val="0"/>
          <w:marBottom w:val="0"/>
          <w:divBdr>
            <w:top w:val="none" w:sz="0" w:space="0" w:color="auto"/>
            <w:left w:val="none" w:sz="0" w:space="0" w:color="auto"/>
            <w:bottom w:val="none" w:sz="0" w:space="0" w:color="auto"/>
            <w:right w:val="none" w:sz="0" w:space="0" w:color="auto"/>
          </w:divBdr>
          <w:divsChild>
            <w:div w:id="1202594664">
              <w:marLeft w:val="0"/>
              <w:marRight w:val="0"/>
              <w:marTop w:val="0"/>
              <w:marBottom w:val="0"/>
              <w:divBdr>
                <w:top w:val="none" w:sz="0" w:space="0" w:color="auto"/>
                <w:left w:val="none" w:sz="0" w:space="0" w:color="auto"/>
                <w:bottom w:val="none" w:sz="0" w:space="0" w:color="auto"/>
                <w:right w:val="none" w:sz="0" w:space="0" w:color="auto"/>
              </w:divBdr>
              <w:divsChild>
                <w:div w:id="1202594678">
                  <w:marLeft w:val="0"/>
                  <w:marRight w:val="0"/>
                  <w:marTop w:val="0"/>
                  <w:marBottom w:val="0"/>
                  <w:divBdr>
                    <w:top w:val="none" w:sz="0" w:space="0" w:color="auto"/>
                    <w:left w:val="none" w:sz="0" w:space="0" w:color="auto"/>
                    <w:bottom w:val="none" w:sz="0" w:space="0" w:color="auto"/>
                    <w:right w:val="none" w:sz="0" w:space="0" w:color="auto"/>
                  </w:divBdr>
                  <w:divsChild>
                    <w:div w:id="1202594724">
                      <w:marLeft w:val="0"/>
                      <w:marRight w:val="0"/>
                      <w:marTop w:val="0"/>
                      <w:marBottom w:val="0"/>
                      <w:divBdr>
                        <w:top w:val="none" w:sz="0" w:space="0" w:color="auto"/>
                        <w:left w:val="none" w:sz="0" w:space="0" w:color="auto"/>
                        <w:bottom w:val="none" w:sz="0" w:space="0" w:color="auto"/>
                        <w:right w:val="none" w:sz="0" w:space="0" w:color="auto"/>
                      </w:divBdr>
                      <w:divsChild>
                        <w:div w:id="1202594740">
                          <w:marLeft w:val="0"/>
                          <w:marRight w:val="0"/>
                          <w:marTop w:val="0"/>
                          <w:marBottom w:val="0"/>
                          <w:divBdr>
                            <w:top w:val="none" w:sz="0" w:space="0" w:color="auto"/>
                            <w:left w:val="none" w:sz="0" w:space="0" w:color="auto"/>
                            <w:bottom w:val="none" w:sz="0" w:space="0" w:color="auto"/>
                            <w:right w:val="none" w:sz="0" w:space="0" w:color="auto"/>
                          </w:divBdr>
                          <w:divsChild>
                            <w:div w:id="1202594671">
                              <w:marLeft w:val="0"/>
                              <w:marRight w:val="0"/>
                              <w:marTop w:val="0"/>
                              <w:marBottom w:val="0"/>
                              <w:divBdr>
                                <w:top w:val="none" w:sz="0" w:space="0" w:color="auto"/>
                                <w:left w:val="none" w:sz="0" w:space="0" w:color="auto"/>
                                <w:bottom w:val="none" w:sz="0" w:space="0" w:color="auto"/>
                                <w:right w:val="none" w:sz="0" w:space="0" w:color="auto"/>
                              </w:divBdr>
                              <w:divsChild>
                                <w:div w:id="1202594626">
                                  <w:marLeft w:val="0"/>
                                  <w:marRight w:val="0"/>
                                  <w:marTop w:val="0"/>
                                  <w:marBottom w:val="0"/>
                                  <w:divBdr>
                                    <w:top w:val="none" w:sz="0" w:space="0" w:color="auto"/>
                                    <w:left w:val="none" w:sz="0" w:space="0" w:color="auto"/>
                                    <w:bottom w:val="none" w:sz="0" w:space="0" w:color="auto"/>
                                    <w:right w:val="none" w:sz="0" w:space="0" w:color="auto"/>
                                  </w:divBdr>
                                  <w:divsChild>
                                    <w:div w:id="1202594680">
                                      <w:marLeft w:val="0"/>
                                      <w:marRight w:val="0"/>
                                      <w:marTop w:val="0"/>
                                      <w:marBottom w:val="0"/>
                                      <w:divBdr>
                                        <w:top w:val="none" w:sz="0" w:space="0" w:color="auto"/>
                                        <w:left w:val="none" w:sz="0" w:space="0" w:color="auto"/>
                                        <w:bottom w:val="none" w:sz="0" w:space="0" w:color="auto"/>
                                        <w:right w:val="none" w:sz="0" w:space="0" w:color="auto"/>
                                      </w:divBdr>
                                      <w:divsChild>
                                        <w:div w:id="1202594691">
                                          <w:marLeft w:val="0"/>
                                          <w:marRight w:val="0"/>
                                          <w:marTop w:val="0"/>
                                          <w:marBottom w:val="0"/>
                                          <w:divBdr>
                                            <w:top w:val="none" w:sz="0" w:space="0" w:color="auto"/>
                                            <w:left w:val="none" w:sz="0" w:space="0" w:color="auto"/>
                                            <w:bottom w:val="none" w:sz="0" w:space="0" w:color="auto"/>
                                            <w:right w:val="none" w:sz="0" w:space="0" w:color="auto"/>
                                          </w:divBdr>
                                          <w:divsChild>
                                            <w:div w:id="120259462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67">
                                                  <w:marLeft w:val="0"/>
                                                  <w:marRight w:val="0"/>
                                                  <w:marTop w:val="0"/>
                                                  <w:marBottom w:val="0"/>
                                                  <w:divBdr>
                                                    <w:top w:val="none" w:sz="0" w:space="0" w:color="auto"/>
                                                    <w:left w:val="none" w:sz="0" w:space="0" w:color="auto"/>
                                                    <w:bottom w:val="none" w:sz="0" w:space="0" w:color="auto"/>
                                                    <w:right w:val="none" w:sz="0" w:space="0" w:color="auto"/>
                                                  </w:divBdr>
                                                  <w:divsChild>
                                                    <w:div w:id="1202594708">
                                                      <w:marLeft w:val="0"/>
                                                      <w:marRight w:val="0"/>
                                                      <w:marTop w:val="0"/>
                                                      <w:marBottom w:val="0"/>
                                                      <w:divBdr>
                                                        <w:top w:val="none" w:sz="0" w:space="0" w:color="auto"/>
                                                        <w:left w:val="none" w:sz="0" w:space="0" w:color="auto"/>
                                                        <w:bottom w:val="none" w:sz="0" w:space="0" w:color="auto"/>
                                                        <w:right w:val="none" w:sz="0" w:space="0" w:color="auto"/>
                                                      </w:divBdr>
                                                      <w:divsChild>
                                                        <w:div w:id="1202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30">
                                              <w:marLeft w:val="0"/>
                                              <w:marRight w:val="0"/>
                                              <w:marTop w:val="0"/>
                                              <w:marBottom w:val="38"/>
                                              <w:divBdr>
                                                <w:top w:val="none" w:sz="0" w:space="0" w:color="auto"/>
                                                <w:left w:val="none" w:sz="0" w:space="0" w:color="auto"/>
                                                <w:bottom w:val="none" w:sz="0" w:space="0" w:color="auto"/>
                                                <w:right w:val="none" w:sz="0" w:space="0" w:color="auto"/>
                                              </w:divBdr>
                                              <w:divsChild>
                                                <w:div w:id="1202594638">
                                                  <w:marLeft w:val="0"/>
                                                  <w:marRight w:val="0"/>
                                                  <w:marTop w:val="0"/>
                                                  <w:marBottom w:val="0"/>
                                                  <w:divBdr>
                                                    <w:top w:val="none" w:sz="0" w:space="0" w:color="auto"/>
                                                    <w:left w:val="none" w:sz="0" w:space="0" w:color="auto"/>
                                                    <w:bottom w:val="none" w:sz="0" w:space="0" w:color="auto"/>
                                                    <w:right w:val="none" w:sz="0" w:space="0" w:color="auto"/>
                                                  </w:divBdr>
                                                  <w:divsChild>
                                                    <w:div w:id="1202594692">
                                                      <w:marLeft w:val="0"/>
                                                      <w:marRight w:val="0"/>
                                                      <w:marTop w:val="0"/>
                                                      <w:marBottom w:val="0"/>
                                                      <w:divBdr>
                                                        <w:top w:val="none" w:sz="0" w:space="0" w:color="auto"/>
                                                        <w:left w:val="none" w:sz="0" w:space="0" w:color="auto"/>
                                                        <w:bottom w:val="none" w:sz="0" w:space="0" w:color="auto"/>
                                                        <w:right w:val="none" w:sz="0" w:space="0" w:color="auto"/>
                                                      </w:divBdr>
                                                      <w:divsChild>
                                                        <w:div w:id="12025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3">
                                                  <w:marLeft w:val="0"/>
                                                  <w:marRight w:val="0"/>
                                                  <w:marTop w:val="0"/>
                                                  <w:marBottom w:val="0"/>
                                                  <w:divBdr>
                                                    <w:top w:val="none" w:sz="0" w:space="0" w:color="auto"/>
                                                    <w:left w:val="none" w:sz="0" w:space="0" w:color="auto"/>
                                                    <w:bottom w:val="none" w:sz="0" w:space="0" w:color="auto"/>
                                                    <w:right w:val="none" w:sz="0" w:space="0" w:color="auto"/>
                                                  </w:divBdr>
                                                  <w:divsChild>
                                                    <w:div w:id="1202594754">
                                                      <w:marLeft w:val="0"/>
                                                      <w:marRight w:val="0"/>
                                                      <w:marTop w:val="0"/>
                                                      <w:marBottom w:val="0"/>
                                                      <w:divBdr>
                                                        <w:top w:val="none" w:sz="0" w:space="0" w:color="auto"/>
                                                        <w:left w:val="none" w:sz="0" w:space="0" w:color="auto"/>
                                                        <w:bottom w:val="none" w:sz="0" w:space="0" w:color="auto"/>
                                                        <w:right w:val="none" w:sz="0" w:space="0" w:color="auto"/>
                                                      </w:divBdr>
                                                      <w:divsChild>
                                                        <w:div w:id="12025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6">
                                                  <w:marLeft w:val="0"/>
                                                  <w:marRight w:val="0"/>
                                                  <w:marTop w:val="0"/>
                                                  <w:marBottom w:val="0"/>
                                                  <w:divBdr>
                                                    <w:top w:val="none" w:sz="0" w:space="0" w:color="auto"/>
                                                    <w:left w:val="none" w:sz="0" w:space="0" w:color="auto"/>
                                                    <w:bottom w:val="none" w:sz="0" w:space="0" w:color="auto"/>
                                                    <w:right w:val="none" w:sz="0" w:space="0" w:color="auto"/>
                                                  </w:divBdr>
                                                  <w:divsChild>
                                                    <w:div w:id="1202594714">
                                                      <w:marLeft w:val="0"/>
                                                      <w:marRight w:val="0"/>
                                                      <w:marTop w:val="0"/>
                                                      <w:marBottom w:val="0"/>
                                                      <w:divBdr>
                                                        <w:top w:val="none" w:sz="0" w:space="0" w:color="auto"/>
                                                        <w:left w:val="none" w:sz="0" w:space="0" w:color="auto"/>
                                                        <w:bottom w:val="none" w:sz="0" w:space="0" w:color="auto"/>
                                                        <w:right w:val="none" w:sz="0" w:space="0" w:color="auto"/>
                                                      </w:divBdr>
                                                      <w:divsChild>
                                                        <w:div w:id="12025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94759">
                                  <w:marLeft w:val="0"/>
                                  <w:marRight w:val="0"/>
                                  <w:marTop w:val="0"/>
                                  <w:marBottom w:val="0"/>
                                  <w:divBdr>
                                    <w:top w:val="none" w:sz="0" w:space="0" w:color="auto"/>
                                    <w:left w:val="none" w:sz="0" w:space="0" w:color="auto"/>
                                    <w:bottom w:val="none" w:sz="0" w:space="0" w:color="auto"/>
                                    <w:right w:val="none" w:sz="0" w:space="0" w:color="auto"/>
                                  </w:divBdr>
                                  <w:divsChild>
                                    <w:div w:id="1202594686">
                                      <w:marLeft w:val="0"/>
                                      <w:marRight w:val="0"/>
                                      <w:marTop w:val="0"/>
                                      <w:marBottom w:val="0"/>
                                      <w:divBdr>
                                        <w:top w:val="none" w:sz="0" w:space="0" w:color="auto"/>
                                        <w:left w:val="none" w:sz="0" w:space="0" w:color="auto"/>
                                        <w:bottom w:val="none" w:sz="0" w:space="0" w:color="auto"/>
                                        <w:right w:val="none" w:sz="0" w:space="0" w:color="auto"/>
                                      </w:divBdr>
                                      <w:divsChild>
                                        <w:div w:id="1202594656">
                                          <w:marLeft w:val="0"/>
                                          <w:marRight w:val="0"/>
                                          <w:marTop w:val="0"/>
                                          <w:marBottom w:val="0"/>
                                          <w:divBdr>
                                            <w:top w:val="single" w:sz="4" w:space="12" w:color="999999"/>
                                            <w:left w:val="single" w:sz="4" w:space="12" w:color="999999"/>
                                            <w:bottom w:val="single" w:sz="4" w:space="12" w:color="999999"/>
                                            <w:right w:val="single" w:sz="4" w:space="12" w:color="999999"/>
                                          </w:divBdr>
                                          <w:divsChild>
                                            <w:div w:id="1202594698">
                                              <w:marLeft w:val="0"/>
                                              <w:marRight w:val="0"/>
                                              <w:marTop w:val="0"/>
                                              <w:marBottom w:val="0"/>
                                              <w:divBdr>
                                                <w:top w:val="none" w:sz="0" w:space="0" w:color="auto"/>
                                                <w:left w:val="none" w:sz="0" w:space="0" w:color="auto"/>
                                                <w:bottom w:val="none" w:sz="0" w:space="0" w:color="auto"/>
                                                <w:right w:val="none" w:sz="0" w:space="0" w:color="auto"/>
                                              </w:divBdr>
                                            </w:div>
                                          </w:divsChild>
                                        </w:div>
                                        <w:div w:id="1202594660">
                                          <w:marLeft w:val="0"/>
                                          <w:marRight w:val="0"/>
                                          <w:marTop w:val="0"/>
                                          <w:marBottom w:val="0"/>
                                          <w:divBdr>
                                            <w:top w:val="none" w:sz="0" w:space="0" w:color="auto"/>
                                            <w:left w:val="none" w:sz="0" w:space="0" w:color="auto"/>
                                            <w:bottom w:val="none" w:sz="0" w:space="0" w:color="auto"/>
                                            <w:right w:val="none" w:sz="0" w:space="0" w:color="auto"/>
                                          </w:divBdr>
                                          <w:divsChild>
                                            <w:div w:id="1202594768">
                                              <w:marLeft w:val="0"/>
                                              <w:marRight w:val="0"/>
                                              <w:marTop w:val="150"/>
                                              <w:marBottom w:val="0"/>
                                              <w:divBdr>
                                                <w:top w:val="single" w:sz="4" w:space="0" w:color="EBEBEB"/>
                                                <w:left w:val="single" w:sz="4" w:space="0" w:color="EBEBEB"/>
                                                <w:bottom w:val="single" w:sz="4" w:space="0" w:color="EBEBEB"/>
                                                <w:right w:val="single" w:sz="4" w:space="0" w:color="EBEBEB"/>
                                              </w:divBdr>
                                              <w:divsChild>
                                                <w:div w:id="1202594696">
                                                  <w:marLeft w:val="0"/>
                                                  <w:marRight w:val="0"/>
                                                  <w:marTop w:val="0"/>
                                                  <w:marBottom w:val="0"/>
                                                  <w:divBdr>
                                                    <w:top w:val="none" w:sz="0" w:space="0" w:color="auto"/>
                                                    <w:left w:val="none" w:sz="0" w:space="0" w:color="auto"/>
                                                    <w:bottom w:val="none" w:sz="0" w:space="0" w:color="auto"/>
                                                    <w:right w:val="none" w:sz="0" w:space="0" w:color="auto"/>
                                                  </w:divBdr>
                                                  <w:divsChild>
                                                    <w:div w:id="1202594695">
                                                      <w:marLeft w:val="0"/>
                                                      <w:marRight w:val="0"/>
                                                      <w:marTop w:val="0"/>
                                                      <w:marBottom w:val="0"/>
                                                      <w:divBdr>
                                                        <w:top w:val="none" w:sz="0" w:space="0" w:color="auto"/>
                                                        <w:left w:val="none" w:sz="0" w:space="0" w:color="auto"/>
                                                        <w:bottom w:val="none" w:sz="0" w:space="0" w:color="auto"/>
                                                        <w:right w:val="none" w:sz="0" w:space="0" w:color="auto"/>
                                                      </w:divBdr>
                                                      <w:divsChild>
                                                        <w:div w:id="1202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709">
                                                  <w:marLeft w:val="0"/>
                                                  <w:marRight w:val="0"/>
                                                  <w:marTop w:val="0"/>
                                                  <w:marBottom w:val="0"/>
                                                  <w:divBdr>
                                                    <w:top w:val="none" w:sz="0" w:space="0" w:color="auto"/>
                                                    <w:left w:val="none" w:sz="0" w:space="0" w:color="auto"/>
                                                    <w:bottom w:val="none" w:sz="0" w:space="0" w:color="auto"/>
                                                    <w:right w:val="none" w:sz="0" w:space="0" w:color="auto"/>
                                                  </w:divBdr>
                                                  <w:divsChild>
                                                    <w:div w:id="12025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18">
                                          <w:marLeft w:val="0"/>
                                          <w:marRight w:val="0"/>
                                          <w:marTop w:val="0"/>
                                          <w:marBottom w:val="0"/>
                                          <w:divBdr>
                                            <w:top w:val="none" w:sz="0" w:space="0" w:color="auto"/>
                                            <w:left w:val="none" w:sz="0" w:space="0" w:color="auto"/>
                                            <w:bottom w:val="none" w:sz="0" w:space="0" w:color="auto"/>
                                            <w:right w:val="none" w:sz="0" w:space="0" w:color="auto"/>
                                          </w:divBdr>
                                        </w:div>
                                        <w:div w:id="1202594742">
                                          <w:marLeft w:val="0"/>
                                          <w:marRight w:val="0"/>
                                          <w:marTop w:val="0"/>
                                          <w:marBottom w:val="0"/>
                                          <w:divBdr>
                                            <w:top w:val="single" w:sz="4" w:space="0" w:color="C0C0C0"/>
                                            <w:left w:val="single" w:sz="4" w:space="0" w:color="D9D9D9"/>
                                            <w:bottom w:val="single" w:sz="4" w:space="0" w:color="D9D9D9"/>
                                            <w:right w:val="single" w:sz="4" w:space="0" w:color="D9D9D9"/>
                                          </w:divBdr>
                                          <w:divsChild>
                                            <w:div w:id="1202594622">
                                              <w:marLeft w:val="0"/>
                                              <w:marRight w:val="0"/>
                                              <w:marTop w:val="0"/>
                                              <w:marBottom w:val="0"/>
                                              <w:divBdr>
                                                <w:top w:val="none" w:sz="0" w:space="0" w:color="auto"/>
                                                <w:left w:val="none" w:sz="0" w:space="0" w:color="auto"/>
                                                <w:bottom w:val="none" w:sz="0" w:space="0" w:color="auto"/>
                                                <w:right w:val="none" w:sz="0" w:space="0" w:color="auto"/>
                                              </w:divBdr>
                                              <w:divsChild>
                                                <w:div w:id="1202594716">
                                                  <w:marLeft w:val="0"/>
                                                  <w:marRight w:val="0"/>
                                                  <w:marTop w:val="0"/>
                                                  <w:marBottom w:val="0"/>
                                                  <w:divBdr>
                                                    <w:top w:val="none" w:sz="0" w:space="0" w:color="auto"/>
                                                    <w:left w:val="none" w:sz="0" w:space="0" w:color="auto"/>
                                                    <w:bottom w:val="none" w:sz="0" w:space="0" w:color="auto"/>
                                                    <w:right w:val="none" w:sz="0" w:space="0" w:color="auto"/>
                                                  </w:divBdr>
                                                  <w:divsChild>
                                                    <w:div w:id="12025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634">
      <w:marLeft w:val="0"/>
      <w:marRight w:val="0"/>
      <w:marTop w:val="0"/>
      <w:marBottom w:val="0"/>
      <w:divBdr>
        <w:top w:val="none" w:sz="0" w:space="0" w:color="auto"/>
        <w:left w:val="none" w:sz="0" w:space="0" w:color="auto"/>
        <w:bottom w:val="none" w:sz="0" w:space="0" w:color="auto"/>
        <w:right w:val="none" w:sz="0" w:space="0" w:color="auto"/>
      </w:divBdr>
    </w:div>
    <w:div w:id="1202594636">
      <w:marLeft w:val="0"/>
      <w:marRight w:val="0"/>
      <w:marTop w:val="0"/>
      <w:marBottom w:val="0"/>
      <w:divBdr>
        <w:top w:val="none" w:sz="0" w:space="0" w:color="auto"/>
        <w:left w:val="none" w:sz="0" w:space="0" w:color="auto"/>
        <w:bottom w:val="none" w:sz="0" w:space="0" w:color="auto"/>
        <w:right w:val="none" w:sz="0" w:space="0" w:color="auto"/>
      </w:divBdr>
    </w:div>
    <w:div w:id="1202594642">
      <w:marLeft w:val="0"/>
      <w:marRight w:val="0"/>
      <w:marTop w:val="0"/>
      <w:marBottom w:val="0"/>
      <w:divBdr>
        <w:top w:val="none" w:sz="0" w:space="0" w:color="auto"/>
        <w:left w:val="none" w:sz="0" w:space="0" w:color="auto"/>
        <w:bottom w:val="none" w:sz="0" w:space="0" w:color="auto"/>
        <w:right w:val="none" w:sz="0" w:space="0" w:color="auto"/>
      </w:divBdr>
    </w:div>
    <w:div w:id="1202594643">
      <w:marLeft w:val="0"/>
      <w:marRight w:val="0"/>
      <w:marTop w:val="0"/>
      <w:marBottom w:val="0"/>
      <w:divBdr>
        <w:top w:val="none" w:sz="0" w:space="0" w:color="auto"/>
        <w:left w:val="none" w:sz="0" w:space="0" w:color="auto"/>
        <w:bottom w:val="none" w:sz="0" w:space="0" w:color="auto"/>
        <w:right w:val="none" w:sz="0" w:space="0" w:color="auto"/>
      </w:divBdr>
    </w:div>
    <w:div w:id="1202594652">
      <w:marLeft w:val="0"/>
      <w:marRight w:val="0"/>
      <w:marTop w:val="0"/>
      <w:marBottom w:val="0"/>
      <w:divBdr>
        <w:top w:val="none" w:sz="0" w:space="0" w:color="auto"/>
        <w:left w:val="none" w:sz="0" w:space="0" w:color="auto"/>
        <w:bottom w:val="none" w:sz="0" w:space="0" w:color="auto"/>
        <w:right w:val="none" w:sz="0" w:space="0" w:color="auto"/>
      </w:divBdr>
    </w:div>
    <w:div w:id="1202594654">
      <w:marLeft w:val="0"/>
      <w:marRight w:val="0"/>
      <w:marTop w:val="0"/>
      <w:marBottom w:val="0"/>
      <w:divBdr>
        <w:top w:val="none" w:sz="0" w:space="0" w:color="auto"/>
        <w:left w:val="none" w:sz="0" w:space="0" w:color="auto"/>
        <w:bottom w:val="none" w:sz="0" w:space="0" w:color="auto"/>
        <w:right w:val="none" w:sz="0" w:space="0" w:color="auto"/>
      </w:divBdr>
    </w:div>
    <w:div w:id="1202594657">
      <w:marLeft w:val="0"/>
      <w:marRight w:val="0"/>
      <w:marTop w:val="0"/>
      <w:marBottom w:val="0"/>
      <w:divBdr>
        <w:top w:val="none" w:sz="0" w:space="0" w:color="auto"/>
        <w:left w:val="none" w:sz="0" w:space="0" w:color="auto"/>
        <w:bottom w:val="none" w:sz="0" w:space="0" w:color="auto"/>
        <w:right w:val="none" w:sz="0" w:space="0" w:color="auto"/>
      </w:divBdr>
    </w:div>
    <w:div w:id="1202594659">
      <w:marLeft w:val="0"/>
      <w:marRight w:val="0"/>
      <w:marTop w:val="0"/>
      <w:marBottom w:val="0"/>
      <w:divBdr>
        <w:top w:val="none" w:sz="0" w:space="0" w:color="auto"/>
        <w:left w:val="none" w:sz="0" w:space="0" w:color="auto"/>
        <w:bottom w:val="none" w:sz="0" w:space="0" w:color="auto"/>
        <w:right w:val="none" w:sz="0" w:space="0" w:color="auto"/>
      </w:divBdr>
    </w:div>
    <w:div w:id="1202594661">
      <w:marLeft w:val="0"/>
      <w:marRight w:val="0"/>
      <w:marTop w:val="0"/>
      <w:marBottom w:val="0"/>
      <w:divBdr>
        <w:top w:val="none" w:sz="0" w:space="0" w:color="auto"/>
        <w:left w:val="none" w:sz="0" w:space="0" w:color="auto"/>
        <w:bottom w:val="none" w:sz="0" w:space="0" w:color="auto"/>
        <w:right w:val="none" w:sz="0" w:space="0" w:color="auto"/>
      </w:divBdr>
    </w:div>
    <w:div w:id="1202594663">
      <w:marLeft w:val="0"/>
      <w:marRight w:val="0"/>
      <w:marTop w:val="0"/>
      <w:marBottom w:val="0"/>
      <w:divBdr>
        <w:top w:val="none" w:sz="0" w:space="0" w:color="auto"/>
        <w:left w:val="none" w:sz="0" w:space="0" w:color="auto"/>
        <w:bottom w:val="none" w:sz="0" w:space="0" w:color="auto"/>
        <w:right w:val="none" w:sz="0" w:space="0" w:color="auto"/>
      </w:divBdr>
    </w:div>
    <w:div w:id="1202594668">
      <w:marLeft w:val="0"/>
      <w:marRight w:val="0"/>
      <w:marTop w:val="0"/>
      <w:marBottom w:val="0"/>
      <w:divBdr>
        <w:top w:val="none" w:sz="0" w:space="0" w:color="auto"/>
        <w:left w:val="none" w:sz="0" w:space="0" w:color="auto"/>
        <w:bottom w:val="none" w:sz="0" w:space="0" w:color="auto"/>
        <w:right w:val="none" w:sz="0" w:space="0" w:color="auto"/>
      </w:divBdr>
    </w:div>
    <w:div w:id="1202594669">
      <w:marLeft w:val="0"/>
      <w:marRight w:val="0"/>
      <w:marTop w:val="0"/>
      <w:marBottom w:val="0"/>
      <w:divBdr>
        <w:top w:val="none" w:sz="0" w:space="0" w:color="auto"/>
        <w:left w:val="none" w:sz="0" w:space="0" w:color="auto"/>
        <w:bottom w:val="none" w:sz="0" w:space="0" w:color="auto"/>
        <w:right w:val="none" w:sz="0" w:space="0" w:color="auto"/>
      </w:divBdr>
    </w:div>
    <w:div w:id="1202594672">
      <w:marLeft w:val="0"/>
      <w:marRight w:val="0"/>
      <w:marTop w:val="0"/>
      <w:marBottom w:val="0"/>
      <w:divBdr>
        <w:top w:val="none" w:sz="0" w:space="0" w:color="auto"/>
        <w:left w:val="none" w:sz="0" w:space="0" w:color="auto"/>
        <w:bottom w:val="none" w:sz="0" w:space="0" w:color="auto"/>
        <w:right w:val="none" w:sz="0" w:space="0" w:color="auto"/>
      </w:divBdr>
    </w:div>
    <w:div w:id="1202594674">
      <w:marLeft w:val="0"/>
      <w:marRight w:val="0"/>
      <w:marTop w:val="0"/>
      <w:marBottom w:val="0"/>
      <w:divBdr>
        <w:top w:val="none" w:sz="0" w:space="0" w:color="auto"/>
        <w:left w:val="none" w:sz="0" w:space="0" w:color="auto"/>
        <w:bottom w:val="none" w:sz="0" w:space="0" w:color="auto"/>
        <w:right w:val="none" w:sz="0" w:space="0" w:color="auto"/>
      </w:divBdr>
    </w:div>
    <w:div w:id="1202594677">
      <w:marLeft w:val="0"/>
      <w:marRight w:val="0"/>
      <w:marTop w:val="0"/>
      <w:marBottom w:val="0"/>
      <w:divBdr>
        <w:top w:val="none" w:sz="0" w:space="0" w:color="auto"/>
        <w:left w:val="none" w:sz="0" w:space="0" w:color="auto"/>
        <w:bottom w:val="none" w:sz="0" w:space="0" w:color="auto"/>
        <w:right w:val="none" w:sz="0" w:space="0" w:color="auto"/>
      </w:divBdr>
      <w:divsChild>
        <w:div w:id="1202594667">
          <w:marLeft w:val="0"/>
          <w:marRight w:val="0"/>
          <w:marTop w:val="0"/>
          <w:marBottom w:val="0"/>
          <w:divBdr>
            <w:top w:val="none" w:sz="0" w:space="0" w:color="auto"/>
            <w:left w:val="none" w:sz="0" w:space="0" w:color="auto"/>
            <w:bottom w:val="none" w:sz="0" w:space="0" w:color="auto"/>
            <w:right w:val="none" w:sz="0" w:space="0" w:color="auto"/>
          </w:divBdr>
          <w:divsChild>
            <w:div w:id="1202594775">
              <w:marLeft w:val="0"/>
              <w:marRight w:val="0"/>
              <w:marTop w:val="0"/>
              <w:marBottom w:val="0"/>
              <w:divBdr>
                <w:top w:val="none" w:sz="0" w:space="0" w:color="auto"/>
                <w:left w:val="none" w:sz="0" w:space="0" w:color="auto"/>
                <w:bottom w:val="none" w:sz="0" w:space="0" w:color="auto"/>
                <w:right w:val="none" w:sz="0" w:space="0" w:color="auto"/>
              </w:divBdr>
              <w:divsChild>
                <w:div w:id="1202594635">
                  <w:marLeft w:val="0"/>
                  <w:marRight w:val="0"/>
                  <w:marTop w:val="0"/>
                  <w:marBottom w:val="0"/>
                  <w:divBdr>
                    <w:top w:val="none" w:sz="0" w:space="0" w:color="auto"/>
                    <w:left w:val="none" w:sz="0" w:space="0" w:color="auto"/>
                    <w:bottom w:val="none" w:sz="0" w:space="0" w:color="auto"/>
                    <w:right w:val="none" w:sz="0" w:space="0" w:color="auto"/>
                  </w:divBdr>
                  <w:divsChild>
                    <w:div w:id="1202594658">
                      <w:marLeft w:val="0"/>
                      <w:marRight w:val="0"/>
                      <w:marTop w:val="0"/>
                      <w:marBottom w:val="0"/>
                      <w:divBdr>
                        <w:top w:val="none" w:sz="0" w:space="0" w:color="auto"/>
                        <w:left w:val="none" w:sz="0" w:space="0" w:color="auto"/>
                        <w:bottom w:val="none" w:sz="0" w:space="0" w:color="auto"/>
                        <w:right w:val="none" w:sz="0" w:space="0" w:color="auto"/>
                      </w:divBdr>
                      <w:divsChild>
                        <w:div w:id="1202594644">
                          <w:marLeft w:val="0"/>
                          <w:marRight w:val="0"/>
                          <w:marTop w:val="0"/>
                          <w:marBottom w:val="0"/>
                          <w:divBdr>
                            <w:top w:val="none" w:sz="0" w:space="0" w:color="auto"/>
                            <w:left w:val="none" w:sz="0" w:space="0" w:color="auto"/>
                            <w:bottom w:val="none" w:sz="0" w:space="0" w:color="auto"/>
                            <w:right w:val="none" w:sz="0" w:space="0" w:color="auto"/>
                          </w:divBdr>
                          <w:divsChild>
                            <w:div w:id="1202594712">
                              <w:marLeft w:val="0"/>
                              <w:marRight w:val="0"/>
                              <w:marTop w:val="0"/>
                              <w:marBottom w:val="0"/>
                              <w:divBdr>
                                <w:top w:val="none" w:sz="0" w:space="0" w:color="auto"/>
                                <w:left w:val="none" w:sz="0" w:space="0" w:color="auto"/>
                                <w:bottom w:val="none" w:sz="0" w:space="0" w:color="auto"/>
                                <w:right w:val="none" w:sz="0" w:space="0" w:color="auto"/>
                              </w:divBdr>
                              <w:divsChild>
                                <w:div w:id="1202594662">
                                  <w:marLeft w:val="0"/>
                                  <w:marRight w:val="0"/>
                                  <w:marTop w:val="0"/>
                                  <w:marBottom w:val="0"/>
                                  <w:divBdr>
                                    <w:top w:val="none" w:sz="0" w:space="0" w:color="auto"/>
                                    <w:left w:val="none" w:sz="0" w:space="0" w:color="auto"/>
                                    <w:bottom w:val="none" w:sz="0" w:space="0" w:color="auto"/>
                                    <w:right w:val="none" w:sz="0" w:space="0" w:color="auto"/>
                                  </w:divBdr>
                                  <w:divsChild>
                                    <w:div w:id="1202594705">
                                      <w:marLeft w:val="0"/>
                                      <w:marRight w:val="0"/>
                                      <w:marTop w:val="0"/>
                                      <w:marBottom w:val="0"/>
                                      <w:divBdr>
                                        <w:top w:val="none" w:sz="0" w:space="0" w:color="auto"/>
                                        <w:left w:val="none" w:sz="0" w:space="0" w:color="auto"/>
                                        <w:bottom w:val="none" w:sz="0" w:space="0" w:color="auto"/>
                                        <w:right w:val="none" w:sz="0" w:space="0" w:color="auto"/>
                                      </w:divBdr>
                                      <w:divsChild>
                                        <w:div w:id="1202594670">
                                          <w:marLeft w:val="0"/>
                                          <w:marRight w:val="0"/>
                                          <w:marTop w:val="0"/>
                                          <w:marBottom w:val="0"/>
                                          <w:divBdr>
                                            <w:top w:val="none" w:sz="0" w:space="0" w:color="auto"/>
                                            <w:left w:val="none" w:sz="0" w:space="0" w:color="auto"/>
                                            <w:bottom w:val="none" w:sz="0" w:space="0" w:color="auto"/>
                                            <w:right w:val="none" w:sz="0" w:space="0" w:color="auto"/>
                                          </w:divBdr>
                                          <w:divsChild>
                                            <w:div w:id="1202594666">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06">
                                                  <w:marLeft w:val="0"/>
                                                  <w:marRight w:val="0"/>
                                                  <w:marTop w:val="0"/>
                                                  <w:marBottom w:val="0"/>
                                                  <w:divBdr>
                                                    <w:top w:val="none" w:sz="0" w:space="0" w:color="auto"/>
                                                    <w:left w:val="none" w:sz="0" w:space="0" w:color="auto"/>
                                                    <w:bottom w:val="none" w:sz="0" w:space="0" w:color="auto"/>
                                                    <w:right w:val="none" w:sz="0" w:space="0" w:color="auto"/>
                                                  </w:divBdr>
                                                  <w:divsChild>
                                                    <w:div w:id="1202594737">
                                                      <w:marLeft w:val="0"/>
                                                      <w:marRight w:val="0"/>
                                                      <w:marTop w:val="0"/>
                                                      <w:marBottom w:val="0"/>
                                                      <w:divBdr>
                                                        <w:top w:val="none" w:sz="0" w:space="0" w:color="auto"/>
                                                        <w:left w:val="none" w:sz="0" w:space="0" w:color="auto"/>
                                                        <w:bottom w:val="none" w:sz="0" w:space="0" w:color="auto"/>
                                                        <w:right w:val="none" w:sz="0" w:space="0" w:color="auto"/>
                                                      </w:divBdr>
                                                    </w:div>
                                                  </w:divsChild>
                                                </w:div>
                                                <w:div w:id="1202594726">
                                                  <w:marLeft w:val="0"/>
                                                  <w:marRight w:val="0"/>
                                                  <w:marTop w:val="0"/>
                                                  <w:marBottom w:val="0"/>
                                                  <w:divBdr>
                                                    <w:top w:val="none" w:sz="0" w:space="0" w:color="auto"/>
                                                    <w:left w:val="none" w:sz="0" w:space="0" w:color="auto"/>
                                                    <w:bottom w:val="none" w:sz="0" w:space="0" w:color="auto"/>
                                                    <w:right w:val="none" w:sz="0" w:space="0" w:color="auto"/>
                                                  </w:divBdr>
                                                  <w:divsChild>
                                                    <w:div w:id="1202594727">
                                                      <w:marLeft w:val="0"/>
                                                      <w:marRight w:val="0"/>
                                                      <w:marTop w:val="0"/>
                                                      <w:marBottom w:val="0"/>
                                                      <w:divBdr>
                                                        <w:top w:val="none" w:sz="0" w:space="0" w:color="auto"/>
                                                        <w:left w:val="none" w:sz="0" w:space="0" w:color="auto"/>
                                                        <w:bottom w:val="none" w:sz="0" w:space="0" w:color="auto"/>
                                                        <w:right w:val="none" w:sz="0" w:space="0" w:color="auto"/>
                                                      </w:divBdr>
                                                      <w:divsChild>
                                                        <w:div w:id="1202594630">
                                                          <w:marLeft w:val="0"/>
                                                          <w:marRight w:val="100"/>
                                                          <w:marTop w:val="75"/>
                                                          <w:marBottom w:val="0"/>
                                                          <w:divBdr>
                                                            <w:top w:val="none" w:sz="0" w:space="0" w:color="auto"/>
                                                            <w:left w:val="none" w:sz="0" w:space="0" w:color="auto"/>
                                                            <w:bottom w:val="none" w:sz="0" w:space="0" w:color="auto"/>
                                                            <w:right w:val="none" w:sz="0" w:space="0" w:color="auto"/>
                                                          </w:divBdr>
                                                        </w:div>
                                                      </w:divsChild>
                                                    </w:div>
                                                    <w:div w:id="1202594764">
                                                      <w:marLeft w:val="0"/>
                                                      <w:marRight w:val="0"/>
                                                      <w:marTop w:val="0"/>
                                                      <w:marBottom w:val="0"/>
                                                      <w:divBdr>
                                                        <w:top w:val="none" w:sz="0" w:space="0" w:color="auto"/>
                                                        <w:left w:val="none" w:sz="0" w:space="0" w:color="auto"/>
                                                        <w:bottom w:val="none" w:sz="0" w:space="0" w:color="auto"/>
                                                        <w:right w:val="none" w:sz="0" w:space="0" w:color="auto"/>
                                                      </w:divBdr>
                                                      <w:divsChild>
                                                        <w:div w:id="12025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683">
      <w:marLeft w:val="0"/>
      <w:marRight w:val="0"/>
      <w:marTop w:val="0"/>
      <w:marBottom w:val="0"/>
      <w:divBdr>
        <w:top w:val="none" w:sz="0" w:space="0" w:color="auto"/>
        <w:left w:val="none" w:sz="0" w:space="0" w:color="auto"/>
        <w:bottom w:val="none" w:sz="0" w:space="0" w:color="auto"/>
        <w:right w:val="none" w:sz="0" w:space="0" w:color="auto"/>
      </w:divBdr>
    </w:div>
    <w:div w:id="1202594685">
      <w:marLeft w:val="0"/>
      <w:marRight w:val="0"/>
      <w:marTop w:val="0"/>
      <w:marBottom w:val="0"/>
      <w:divBdr>
        <w:top w:val="none" w:sz="0" w:space="0" w:color="auto"/>
        <w:left w:val="none" w:sz="0" w:space="0" w:color="auto"/>
        <w:bottom w:val="none" w:sz="0" w:space="0" w:color="auto"/>
        <w:right w:val="none" w:sz="0" w:space="0" w:color="auto"/>
      </w:divBdr>
    </w:div>
    <w:div w:id="1202594687">
      <w:marLeft w:val="0"/>
      <w:marRight w:val="0"/>
      <w:marTop w:val="0"/>
      <w:marBottom w:val="0"/>
      <w:divBdr>
        <w:top w:val="none" w:sz="0" w:space="0" w:color="auto"/>
        <w:left w:val="none" w:sz="0" w:space="0" w:color="auto"/>
        <w:bottom w:val="none" w:sz="0" w:space="0" w:color="auto"/>
        <w:right w:val="none" w:sz="0" w:space="0" w:color="auto"/>
      </w:divBdr>
    </w:div>
    <w:div w:id="1202594689">
      <w:marLeft w:val="0"/>
      <w:marRight w:val="0"/>
      <w:marTop w:val="0"/>
      <w:marBottom w:val="0"/>
      <w:divBdr>
        <w:top w:val="none" w:sz="0" w:space="0" w:color="auto"/>
        <w:left w:val="none" w:sz="0" w:space="0" w:color="auto"/>
        <w:bottom w:val="none" w:sz="0" w:space="0" w:color="auto"/>
        <w:right w:val="none" w:sz="0" w:space="0" w:color="auto"/>
      </w:divBdr>
    </w:div>
    <w:div w:id="1202594693">
      <w:marLeft w:val="0"/>
      <w:marRight w:val="0"/>
      <w:marTop w:val="0"/>
      <w:marBottom w:val="0"/>
      <w:divBdr>
        <w:top w:val="none" w:sz="0" w:space="0" w:color="auto"/>
        <w:left w:val="none" w:sz="0" w:space="0" w:color="auto"/>
        <w:bottom w:val="none" w:sz="0" w:space="0" w:color="auto"/>
        <w:right w:val="none" w:sz="0" w:space="0" w:color="auto"/>
      </w:divBdr>
    </w:div>
    <w:div w:id="1202594697">
      <w:marLeft w:val="0"/>
      <w:marRight w:val="0"/>
      <w:marTop w:val="0"/>
      <w:marBottom w:val="0"/>
      <w:divBdr>
        <w:top w:val="none" w:sz="0" w:space="0" w:color="auto"/>
        <w:left w:val="none" w:sz="0" w:space="0" w:color="auto"/>
        <w:bottom w:val="none" w:sz="0" w:space="0" w:color="auto"/>
        <w:right w:val="none" w:sz="0" w:space="0" w:color="auto"/>
      </w:divBdr>
    </w:div>
    <w:div w:id="1202594699">
      <w:marLeft w:val="0"/>
      <w:marRight w:val="0"/>
      <w:marTop w:val="0"/>
      <w:marBottom w:val="0"/>
      <w:divBdr>
        <w:top w:val="none" w:sz="0" w:space="0" w:color="auto"/>
        <w:left w:val="none" w:sz="0" w:space="0" w:color="auto"/>
        <w:bottom w:val="none" w:sz="0" w:space="0" w:color="auto"/>
        <w:right w:val="none" w:sz="0" w:space="0" w:color="auto"/>
      </w:divBdr>
    </w:div>
    <w:div w:id="1202594700">
      <w:marLeft w:val="0"/>
      <w:marRight w:val="0"/>
      <w:marTop w:val="0"/>
      <w:marBottom w:val="0"/>
      <w:divBdr>
        <w:top w:val="none" w:sz="0" w:space="0" w:color="auto"/>
        <w:left w:val="none" w:sz="0" w:space="0" w:color="auto"/>
        <w:bottom w:val="none" w:sz="0" w:space="0" w:color="auto"/>
        <w:right w:val="none" w:sz="0" w:space="0" w:color="auto"/>
      </w:divBdr>
    </w:div>
    <w:div w:id="1202594701">
      <w:marLeft w:val="0"/>
      <w:marRight w:val="0"/>
      <w:marTop w:val="0"/>
      <w:marBottom w:val="0"/>
      <w:divBdr>
        <w:top w:val="none" w:sz="0" w:space="0" w:color="auto"/>
        <w:left w:val="none" w:sz="0" w:space="0" w:color="auto"/>
        <w:bottom w:val="none" w:sz="0" w:space="0" w:color="auto"/>
        <w:right w:val="none" w:sz="0" w:space="0" w:color="auto"/>
      </w:divBdr>
    </w:div>
    <w:div w:id="1202594702">
      <w:marLeft w:val="0"/>
      <w:marRight w:val="0"/>
      <w:marTop w:val="0"/>
      <w:marBottom w:val="0"/>
      <w:divBdr>
        <w:top w:val="none" w:sz="0" w:space="0" w:color="auto"/>
        <w:left w:val="none" w:sz="0" w:space="0" w:color="auto"/>
        <w:bottom w:val="none" w:sz="0" w:space="0" w:color="auto"/>
        <w:right w:val="none" w:sz="0" w:space="0" w:color="auto"/>
      </w:divBdr>
    </w:div>
    <w:div w:id="1202594704">
      <w:marLeft w:val="0"/>
      <w:marRight w:val="0"/>
      <w:marTop w:val="0"/>
      <w:marBottom w:val="0"/>
      <w:divBdr>
        <w:top w:val="none" w:sz="0" w:space="0" w:color="auto"/>
        <w:left w:val="none" w:sz="0" w:space="0" w:color="auto"/>
        <w:bottom w:val="none" w:sz="0" w:space="0" w:color="auto"/>
        <w:right w:val="none" w:sz="0" w:space="0" w:color="auto"/>
      </w:divBdr>
    </w:div>
    <w:div w:id="1202594710">
      <w:marLeft w:val="0"/>
      <w:marRight w:val="0"/>
      <w:marTop w:val="0"/>
      <w:marBottom w:val="0"/>
      <w:divBdr>
        <w:top w:val="none" w:sz="0" w:space="0" w:color="auto"/>
        <w:left w:val="none" w:sz="0" w:space="0" w:color="auto"/>
        <w:bottom w:val="none" w:sz="0" w:space="0" w:color="auto"/>
        <w:right w:val="none" w:sz="0" w:space="0" w:color="auto"/>
      </w:divBdr>
    </w:div>
    <w:div w:id="1202594711">
      <w:marLeft w:val="0"/>
      <w:marRight w:val="0"/>
      <w:marTop w:val="0"/>
      <w:marBottom w:val="0"/>
      <w:divBdr>
        <w:top w:val="none" w:sz="0" w:space="0" w:color="auto"/>
        <w:left w:val="none" w:sz="0" w:space="0" w:color="auto"/>
        <w:bottom w:val="none" w:sz="0" w:space="0" w:color="auto"/>
        <w:right w:val="none" w:sz="0" w:space="0" w:color="auto"/>
      </w:divBdr>
      <w:divsChild>
        <w:div w:id="1202594637">
          <w:marLeft w:val="0"/>
          <w:marRight w:val="0"/>
          <w:marTop w:val="0"/>
          <w:marBottom w:val="0"/>
          <w:divBdr>
            <w:top w:val="none" w:sz="0" w:space="0" w:color="auto"/>
            <w:left w:val="none" w:sz="0" w:space="0" w:color="auto"/>
            <w:bottom w:val="none" w:sz="0" w:space="0" w:color="auto"/>
            <w:right w:val="none" w:sz="0" w:space="0" w:color="auto"/>
          </w:divBdr>
          <w:divsChild>
            <w:div w:id="1202594655">
              <w:marLeft w:val="0"/>
              <w:marRight w:val="0"/>
              <w:marTop w:val="0"/>
              <w:marBottom w:val="0"/>
              <w:divBdr>
                <w:top w:val="none" w:sz="0" w:space="0" w:color="auto"/>
                <w:left w:val="none" w:sz="0" w:space="0" w:color="auto"/>
                <w:bottom w:val="none" w:sz="0" w:space="0" w:color="auto"/>
                <w:right w:val="none" w:sz="0" w:space="0" w:color="auto"/>
              </w:divBdr>
              <w:divsChild>
                <w:div w:id="1202594715">
                  <w:marLeft w:val="0"/>
                  <w:marRight w:val="0"/>
                  <w:marTop w:val="0"/>
                  <w:marBottom w:val="0"/>
                  <w:divBdr>
                    <w:top w:val="none" w:sz="0" w:space="0" w:color="auto"/>
                    <w:left w:val="none" w:sz="0" w:space="0" w:color="auto"/>
                    <w:bottom w:val="none" w:sz="0" w:space="0" w:color="auto"/>
                    <w:right w:val="none" w:sz="0" w:space="0" w:color="auto"/>
                  </w:divBdr>
                  <w:divsChild>
                    <w:div w:id="1202594646">
                      <w:marLeft w:val="0"/>
                      <w:marRight w:val="0"/>
                      <w:marTop w:val="0"/>
                      <w:marBottom w:val="0"/>
                      <w:divBdr>
                        <w:top w:val="none" w:sz="0" w:space="0" w:color="auto"/>
                        <w:left w:val="none" w:sz="0" w:space="0" w:color="auto"/>
                        <w:bottom w:val="none" w:sz="0" w:space="0" w:color="auto"/>
                        <w:right w:val="none" w:sz="0" w:space="0" w:color="auto"/>
                      </w:divBdr>
                      <w:divsChild>
                        <w:div w:id="1202594649">
                          <w:marLeft w:val="0"/>
                          <w:marRight w:val="0"/>
                          <w:marTop w:val="0"/>
                          <w:marBottom w:val="0"/>
                          <w:divBdr>
                            <w:top w:val="none" w:sz="0" w:space="0" w:color="auto"/>
                            <w:left w:val="none" w:sz="0" w:space="0" w:color="auto"/>
                            <w:bottom w:val="none" w:sz="0" w:space="0" w:color="auto"/>
                            <w:right w:val="none" w:sz="0" w:space="0" w:color="auto"/>
                          </w:divBdr>
                          <w:divsChild>
                            <w:div w:id="1202594690">
                              <w:marLeft w:val="0"/>
                              <w:marRight w:val="0"/>
                              <w:marTop w:val="0"/>
                              <w:marBottom w:val="0"/>
                              <w:divBdr>
                                <w:top w:val="none" w:sz="0" w:space="0" w:color="auto"/>
                                <w:left w:val="none" w:sz="0" w:space="0" w:color="auto"/>
                                <w:bottom w:val="none" w:sz="0" w:space="0" w:color="auto"/>
                                <w:right w:val="none" w:sz="0" w:space="0" w:color="auto"/>
                              </w:divBdr>
                              <w:divsChild>
                                <w:div w:id="1202594640">
                                  <w:marLeft w:val="0"/>
                                  <w:marRight w:val="0"/>
                                  <w:marTop w:val="0"/>
                                  <w:marBottom w:val="0"/>
                                  <w:divBdr>
                                    <w:top w:val="none" w:sz="0" w:space="0" w:color="auto"/>
                                    <w:left w:val="none" w:sz="0" w:space="0" w:color="auto"/>
                                    <w:bottom w:val="none" w:sz="0" w:space="0" w:color="auto"/>
                                    <w:right w:val="none" w:sz="0" w:space="0" w:color="auto"/>
                                  </w:divBdr>
                                  <w:divsChild>
                                    <w:div w:id="1202594633">
                                      <w:marLeft w:val="0"/>
                                      <w:marRight w:val="0"/>
                                      <w:marTop w:val="0"/>
                                      <w:marBottom w:val="0"/>
                                      <w:divBdr>
                                        <w:top w:val="none" w:sz="0" w:space="0" w:color="auto"/>
                                        <w:left w:val="none" w:sz="0" w:space="0" w:color="auto"/>
                                        <w:bottom w:val="none" w:sz="0" w:space="0" w:color="auto"/>
                                        <w:right w:val="none" w:sz="0" w:space="0" w:color="auto"/>
                                      </w:divBdr>
                                      <w:divsChild>
                                        <w:div w:id="1202594735">
                                          <w:marLeft w:val="0"/>
                                          <w:marRight w:val="0"/>
                                          <w:marTop w:val="0"/>
                                          <w:marBottom w:val="0"/>
                                          <w:divBdr>
                                            <w:top w:val="none" w:sz="0" w:space="0" w:color="auto"/>
                                            <w:left w:val="none" w:sz="0" w:space="0" w:color="auto"/>
                                            <w:bottom w:val="none" w:sz="0" w:space="0" w:color="auto"/>
                                            <w:right w:val="none" w:sz="0" w:space="0" w:color="auto"/>
                                          </w:divBdr>
                                          <w:divsChild>
                                            <w:div w:id="1202594720">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31">
                                                  <w:marLeft w:val="0"/>
                                                  <w:marRight w:val="0"/>
                                                  <w:marTop w:val="0"/>
                                                  <w:marBottom w:val="0"/>
                                                  <w:divBdr>
                                                    <w:top w:val="none" w:sz="0" w:space="0" w:color="auto"/>
                                                    <w:left w:val="none" w:sz="0" w:space="0" w:color="auto"/>
                                                    <w:bottom w:val="none" w:sz="0" w:space="0" w:color="auto"/>
                                                    <w:right w:val="none" w:sz="0" w:space="0" w:color="auto"/>
                                                  </w:divBdr>
                                                  <w:divsChild>
                                                    <w:div w:id="1202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713">
      <w:marLeft w:val="0"/>
      <w:marRight w:val="0"/>
      <w:marTop w:val="0"/>
      <w:marBottom w:val="0"/>
      <w:divBdr>
        <w:top w:val="none" w:sz="0" w:space="0" w:color="auto"/>
        <w:left w:val="none" w:sz="0" w:space="0" w:color="auto"/>
        <w:bottom w:val="none" w:sz="0" w:space="0" w:color="auto"/>
        <w:right w:val="none" w:sz="0" w:space="0" w:color="auto"/>
      </w:divBdr>
    </w:div>
    <w:div w:id="1202594717">
      <w:marLeft w:val="0"/>
      <w:marRight w:val="0"/>
      <w:marTop w:val="0"/>
      <w:marBottom w:val="0"/>
      <w:divBdr>
        <w:top w:val="none" w:sz="0" w:space="0" w:color="auto"/>
        <w:left w:val="none" w:sz="0" w:space="0" w:color="auto"/>
        <w:bottom w:val="none" w:sz="0" w:space="0" w:color="auto"/>
        <w:right w:val="none" w:sz="0" w:space="0" w:color="auto"/>
      </w:divBdr>
    </w:div>
    <w:div w:id="1202594719">
      <w:marLeft w:val="0"/>
      <w:marRight w:val="0"/>
      <w:marTop w:val="0"/>
      <w:marBottom w:val="0"/>
      <w:divBdr>
        <w:top w:val="none" w:sz="0" w:space="0" w:color="auto"/>
        <w:left w:val="none" w:sz="0" w:space="0" w:color="auto"/>
        <w:bottom w:val="none" w:sz="0" w:space="0" w:color="auto"/>
        <w:right w:val="none" w:sz="0" w:space="0" w:color="auto"/>
      </w:divBdr>
    </w:div>
    <w:div w:id="1202594721">
      <w:marLeft w:val="0"/>
      <w:marRight w:val="0"/>
      <w:marTop w:val="0"/>
      <w:marBottom w:val="0"/>
      <w:divBdr>
        <w:top w:val="none" w:sz="0" w:space="0" w:color="auto"/>
        <w:left w:val="none" w:sz="0" w:space="0" w:color="auto"/>
        <w:bottom w:val="none" w:sz="0" w:space="0" w:color="auto"/>
        <w:right w:val="none" w:sz="0" w:space="0" w:color="auto"/>
      </w:divBdr>
    </w:div>
    <w:div w:id="1202594725">
      <w:marLeft w:val="0"/>
      <w:marRight w:val="0"/>
      <w:marTop w:val="0"/>
      <w:marBottom w:val="0"/>
      <w:divBdr>
        <w:top w:val="none" w:sz="0" w:space="0" w:color="auto"/>
        <w:left w:val="none" w:sz="0" w:space="0" w:color="auto"/>
        <w:bottom w:val="none" w:sz="0" w:space="0" w:color="auto"/>
        <w:right w:val="none" w:sz="0" w:space="0" w:color="auto"/>
      </w:divBdr>
    </w:div>
    <w:div w:id="1202594728">
      <w:marLeft w:val="0"/>
      <w:marRight w:val="0"/>
      <w:marTop w:val="0"/>
      <w:marBottom w:val="0"/>
      <w:divBdr>
        <w:top w:val="none" w:sz="0" w:space="0" w:color="auto"/>
        <w:left w:val="none" w:sz="0" w:space="0" w:color="auto"/>
        <w:bottom w:val="none" w:sz="0" w:space="0" w:color="auto"/>
        <w:right w:val="none" w:sz="0" w:space="0" w:color="auto"/>
      </w:divBdr>
    </w:div>
    <w:div w:id="1202594729">
      <w:marLeft w:val="0"/>
      <w:marRight w:val="0"/>
      <w:marTop w:val="0"/>
      <w:marBottom w:val="0"/>
      <w:divBdr>
        <w:top w:val="none" w:sz="0" w:space="0" w:color="auto"/>
        <w:left w:val="none" w:sz="0" w:space="0" w:color="auto"/>
        <w:bottom w:val="none" w:sz="0" w:space="0" w:color="auto"/>
        <w:right w:val="none" w:sz="0" w:space="0" w:color="auto"/>
      </w:divBdr>
    </w:div>
    <w:div w:id="1202594732">
      <w:marLeft w:val="0"/>
      <w:marRight w:val="0"/>
      <w:marTop w:val="0"/>
      <w:marBottom w:val="0"/>
      <w:divBdr>
        <w:top w:val="none" w:sz="0" w:space="0" w:color="auto"/>
        <w:left w:val="none" w:sz="0" w:space="0" w:color="auto"/>
        <w:bottom w:val="none" w:sz="0" w:space="0" w:color="auto"/>
        <w:right w:val="none" w:sz="0" w:space="0" w:color="auto"/>
      </w:divBdr>
    </w:div>
    <w:div w:id="1202594733">
      <w:marLeft w:val="0"/>
      <w:marRight w:val="0"/>
      <w:marTop w:val="0"/>
      <w:marBottom w:val="0"/>
      <w:divBdr>
        <w:top w:val="none" w:sz="0" w:space="0" w:color="auto"/>
        <w:left w:val="none" w:sz="0" w:space="0" w:color="auto"/>
        <w:bottom w:val="none" w:sz="0" w:space="0" w:color="auto"/>
        <w:right w:val="none" w:sz="0" w:space="0" w:color="auto"/>
      </w:divBdr>
    </w:div>
    <w:div w:id="1202594734">
      <w:marLeft w:val="0"/>
      <w:marRight w:val="0"/>
      <w:marTop w:val="0"/>
      <w:marBottom w:val="0"/>
      <w:divBdr>
        <w:top w:val="none" w:sz="0" w:space="0" w:color="auto"/>
        <w:left w:val="none" w:sz="0" w:space="0" w:color="auto"/>
        <w:bottom w:val="none" w:sz="0" w:space="0" w:color="auto"/>
        <w:right w:val="none" w:sz="0" w:space="0" w:color="auto"/>
      </w:divBdr>
    </w:div>
    <w:div w:id="1202594736">
      <w:marLeft w:val="0"/>
      <w:marRight w:val="0"/>
      <w:marTop w:val="0"/>
      <w:marBottom w:val="0"/>
      <w:divBdr>
        <w:top w:val="none" w:sz="0" w:space="0" w:color="auto"/>
        <w:left w:val="none" w:sz="0" w:space="0" w:color="auto"/>
        <w:bottom w:val="none" w:sz="0" w:space="0" w:color="auto"/>
        <w:right w:val="none" w:sz="0" w:space="0" w:color="auto"/>
      </w:divBdr>
    </w:div>
    <w:div w:id="1202594741">
      <w:marLeft w:val="0"/>
      <w:marRight w:val="0"/>
      <w:marTop w:val="0"/>
      <w:marBottom w:val="0"/>
      <w:divBdr>
        <w:top w:val="none" w:sz="0" w:space="0" w:color="auto"/>
        <w:left w:val="none" w:sz="0" w:space="0" w:color="auto"/>
        <w:bottom w:val="none" w:sz="0" w:space="0" w:color="auto"/>
        <w:right w:val="none" w:sz="0" w:space="0" w:color="auto"/>
      </w:divBdr>
    </w:div>
    <w:div w:id="1202594743">
      <w:marLeft w:val="0"/>
      <w:marRight w:val="0"/>
      <w:marTop w:val="0"/>
      <w:marBottom w:val="0"/>
      <w:divBdr>
        <w:top w:val="none" w:sz="0" w:space="0" w:color="auto"/>
        <w:left w:val="none" w:sz="0" w:space="0" w:color="auto"/>
        <w:bottom w:val="none" w:sz="0" w:space="0" w:color="auto"/>
        <w:right w:val="none" w:sz="0" w:space="0" w:color="auto"/>
      </w:divBdr>
    </w:div>
    <w:div w:id="1202594744">
      <w:marLeft w:val="0"/>
      <w:marRight w:val="0"/>
      <w:marTop w:val="0"/>
      <w:marBottom w:val="0"/>
      <w:divBdr>
        <w:top w:val="none" w:sz="0" w:space="0" w:color="auto"/>
        <w:left w:val="none" w:sz="0" w:space="0" w:color="auto"/>
        <w:bottom w:val="none" w:sz="0" w:space="0" w:color="auto"/>
        <w:right w:val="none" w:sz="0" w:space="0" w:color="auto"/>
      </w:divBdr>
    </w:div>
    <w:div w:id="1202594745">
      <w:marLeft w:val="0"/>
      <w:marRight w:val="0"/>
      <w:marTop w:val="0"/>
      <w:marBottom w:val="0"/>
      <w:divBdr>
        <w:top w:val="none" w:sz="0" w:space="0" w:color="auto"/>
        <w:left w:val="none" w:sz="0" w:space="0" w:color="auto"/>
        <w:bottom w:val="none" w:sz="0" w:space="0" w:color="auto"/>
        <w:right w:val="none" w:sz="0" w:space="0" w:color="auto"/>
      </w:divBdr>
      <w:divsChild>
        <w:div w:id="1202594762">
          <w:marLeft w:val="0"/>
          <w:marRight w:val="0"/>
          <w:marTop w:val="0"/>
          <w:marBottom w:val="0"/>
          <w:divBdr>
            <w:top w:val="none" w:sz="0" w:space="0" w:color="auto"/>
            <w:left w:val="none" w:sz="0" w:space="0" w:color="auto"/>
            <w:bottom w:val="none" w:sz="0" w:space="0" w:color="auto"/>
            <w:right w:val="none" w:sz="0" w:space="0" w:color="auto"/>
          </w:divBdr>
          <w:divsChild>
            <w:div w:id="1202594681">
              <w:marLeft w:val="0"/>
              <w:marRight w:val="0"/>
              <w:marTop w:val="0"/>
              <w:marBottom w:val="0"/>
              <w:divBdr>
                <w:top w:val="none" w:sz="0" w:space="0" w:color="auto"/>
                <w:left w:val="none" w:sz="0" w:space="0" w:color="auto"/>
                <w:bottom w:val="none" w:sz="0" w:space="0" w:color="auto"/>
                <w:right w:val="none" w:sz="0" w:space="0" w:color="auto"/>
              </w:divBdr>
              <w:divsChild>
                <w:div w:id="1202594647">
                  <w:marLeft w:val="0"/>
                  <w:marRight w:val="0"/>
                  <w:marTop w:val="0"/>
                  <w:marBottom w:val="0"/>
                  <w:divBdr>
                    <w:top w:val="none" w:sz="0" w:space="0" w:color="auto"/>
                    <w:left w:val="none" w:sz="0" w:space="0" w:color="auto"/>
                    <w:bottom w:val="none" w:sz="0" w:space="0" w:color="auto"/>
                    <w:right w:val="none" w:sz="0" w:space="0" w:color="auto"/>
                  </w:divBdr>
                  <w:divsChild>
                    <w:div w:id="12025947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746">
      <w:marLeft w:val="0"/>
      <w:marRight w:val="0"/>
      <w:marTop w:val="0"/>
      <w:marBottom w:val="0"/>
      <w:divBdr>
        <w:top w:val="none" w:sz="0" w:space="0" w:color="auto"/>
        <w:left w:val="none" w:sz="0" w:space="0" w:color="auto"/>
        <w:bottom w:val="none" w:sz="0" w:space="0" w:color="auto"/>
        <w:right w:val="none" w:sz="0" w:space="0" w:color="auto"/>
      </w:divBdr>
    </w:div>
    <w:div w:id="1202594748">
      <w:marLeft w:val="0"/>
      <w:marRight w:val="0"/>
      <w:marTop w:val="0"/>
      <w:marBottom w:val="0"/>
      <w:divBdr>
        <w:top w:val="none" w:sz="0" w:space="0" w:color="auto"/>
        <w:left w:val="none" w:sz="0" w:space="0" w:color="auto"/>
        <w:bottom w:val="none" w:sz="0" w:space="0" w:color="auto"/>
        <w:right w:val="none" w:sz="0" w:space="0" w:color="auto"/>
      </w:divBdr>
      <w:divsChild>
        <w:div w:id="1202594645">
          <w:marLeft w:val="0"/>
          <w:marRight w:val="0"/>
          <w:marTop w:val="0"/>
          <w:marBottom w:val="0"/>
          <w:divBdr>
            <w:top w:val="none" w:sz="0" w:space="0" w:color="auto"/>
            <w:left w:val="none" w:sz="0" w:space="0" w:color="auto"/>
            <w:bottom w:val="none" w:sz="0" w:space="0" w:color="auto"/>
            <w:right w:val="none" w:sz="0" w:space="0" w:color="auto"/>
          </w:divBdr>
          <w:divsChild>
            <w:div w:id="1202594770">
              <w:marLeft w:val="0"/>
              <w:marRight w:val="0"/>
              <w:marTop w:val="0"/>
              <w:marBottom w:val="0"/>
              <w:divBdr>
                <w:top w:val="none" w:sz="0" w:space="0" w:color="auto"/>
                <w:left w:val="none" w:sz="0" w:space="0" w:color="auto"/>
                <w:bottom w:val="none" w:sz="0" w:space="0" w:color="auto"/>
                <w:right w:val="none" w:sz="0" w:space="0" w:color="auto"/>
              </w:divBdr>
              <w:divsChild>
                <w:div w:id="1202594688">
                  <w:marLeft w:val="0"/>
                  <w:marRight w:val="0"/>
                  <w:marTop w:val="0"/>
                  <w:marBottom w:val="0"/>
                  <w:divBdr>
                    <w:top w:val="none" w:sz="0" w:space="0" w:color="auto"/>
                    <w:left w:val="none" w:sz="0" w:space="0" w:color="auto"/>
                    <w:bottom w:val="none" w:sz="0" w:space="0" w:color="auto"/>
                    <w:right w:val="none" w:sz="0" w:space="0" w:color="auto"/>
                  </w:divBdr>
                  <w:divsChild>
                    <w:div w:id="1202594679">
                      <w:marLeft w:val="0"/>
                      <w:marRight w:val="0"/>
                      <w:marTop w:val="0"/>
                      <w:marBottom w:val="0"/>
                      <w:divBdr>
                        <w:top w:val="none" w:sz="0" w:space="0" w:color="auto"/>
                        <w:left w:val="none" w:sz="0" w:space="0" w:color="auto"/>
                        <w:bottom w:val="none" w:sz="0" w:space="0" w:color="auto"/>
                        <w:right w:val="none" w:sz="0" w:space="0" w:color="auto"/>
                      </w:divBdr>
                      <w:divsChild>
                        <w:div w:id="1202594682">
                          <w:marLeft w:val="0"/>
                          <w:marRight w:val="0"/>
                          <w:marTop w:val="0"/>
                          <w:marBottom w:val="0"/>
                          <w:divBdr>
                            <w:top w:val="none" w:sz="0" w:space="0" w:color="auto"/>
                            <w:left w:val="none" w:sz="0" w:space="0" w:color="auto"/>
                            <w:bottom w:val="none" w:sz="0" w:space="0" w:color="auto"/>
                            <w:right w:val="none" w:sz="0" w:space="0" w:color="auto"/>
                          </w:divBdr>
                          <w:divsChild>
                            <w:div w:id="1202594624">
                              <w:marLeft w:val="0"/>
                              <w:marRight w:val="0"/>
                              <w:marTop w:val="0"/>
                              <w:marBottom w:val="0"/>
                              <w:divBdr>
                                <w:top w:val="none" w:sz="0" w:space="0" w:color="auto"/>
                                <w:left w:val="none" w:sz="0" w:space="0" w:color="auto"/>
                                <w:bottom w:val="none" w:sz="0" w:space="0" w:color="auto"/>
                                <w:right w:val="none" w:sz="0" w:space="0" w:color="auto"/>
                              </w:divBdr>
                              <w:divsChild>
                                <w:div w:id="1202594739">
                                  <w:marLeft w:val="0"/>
                                  <w:marRight w:val="0"/>
                                  <w:marTop w:val="0"/>
                                  <w:marBottom w:val="0"/>
                                  <w:divBdr>
                                    <w:top w:val="none" w:sz="0" w:space="0" w:color="auto"/>
                                    <w:left w:val="none" w:sz="0" w:space="0" w:color="auto"/>
                                    <w:bottom w:val="none" w:sz="0" w:space="0" w:color="auto"/>
                                    <w:right w:val="none" w:sz="0" w:space="0" w:color="auto"/>
                                  </w:divBdr>
                                  <w:divsChild>
                                    <w:div w:id="1202594651">
                                      <w:marLeft w:val="0"/>
                                      <w:marRight w:val="0"/>
                                      <w:marTop w:val="0"/>
                                      <w:marBottom w:val="0"/>
                                      <w:divBdr>
                                        <w:top w:val="none" w:sz="0" w:space="0" w:color="auto"/>
                                        <w:left w:val="none" w:sz="0" w:space="0" w:color="auto"/>
                                        <w:bottom w:val="none" w:sz="0" w:space="0" w:color="auto"/>
                                        <w:right w:val="none" w:sz="0" w:space="0" w:color="auto"/>
                                      </w:divBdr>
                                      <w:divsChild>
                                        <w:div w:id="1202594774">
                                          <w:marLeft w:val="0"/>
                                          <w:marRight w:val="0"/>
                                          <w:marTop w:val="0"/>
                                          <w:marBottom w:val="0"/>
                                          <w:divBdr>
                                            <w:top w:val="none" w:sz="0" w:space="0" w:color="auto"/>
                                            <w:left w:val="none" w:sz="0" w:space="0" w:color="auto"/>
                                            <w:bottom w:val="none" w:sz="0" w:space="0" w:color="auto"/>
                                            <w:right w:val="none" w:sz="0" w:space="0" w:color="auto"/>
                                          </w:divBdr>
                                          <w:divsChild>
                                            <w:div w:id="120259465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639">
                                                  <w:marLeft w:val="0"/>
                                                  <w:marRight w:val="0"/>
                                                  <w:marTop w:val="0"/>
                                                  <w:marBottom w:val="0"/>
                                                  <w:divBdr>
                                                    <w:top w:val="none" w:sz="0" w:space="0" w:color="auto"/>
                                                    <w:left w:val="none" w:sz="0" w:space="0" w:color="auto"/>
                                                    <w:bottom w:val="none" w:sz="0" w:space="0" w:color="auto"/>
                                                    <w:right w:val="none" w:sz="0" w:space="0" w:color="auto"/>
                                                  </w:divBdr>
                                                  <w:divsChild>
                                                    <w:div w:id="1202594648">
                                                      <w:marLeft w:val="0"/>
                                                      <w:marRight w:val="0"/>
                                                      <w:marTop w:val="0"/>
                                                      <w:marBottom w:val="0"/>
                                                      <w:divBdr>
                                                        <w:top w:val="none" w:sz="0" w:space="0" w:color="auto"/>
                                                        <w:left w:val="none" w:sz="0" w:space="0" w:color="auto"/>
                                                        <w:bottom w:val="none" w:sz="0" w:space="0" w:color="auto"/>
                                                        <w:right w:val="none" w:sz="0" w:space="0" w:color="auto"/>
                                                      </w:divBdr>
                                                    </w:div>
                                                  </w:divsChild>
                                                </w:div>
                                                <w:div w:id="1202594723">
                                                  <w:marLeft w:val="0"/>
                                                  <w:marRight w:val="0"/>
                                                  <w:marTop w:val="0"/>
                                                  <w:marBottom w:val="0"/>
                                                  <w:divBdr>
                                                    <w:top w:val="none" w:sz="0" w:space="0" w:color="auto"/>
                                                    <w:left w:val="none" w:sz="0" w:space="0" w:color="auto"/>
                                                    <w:bottom w:val="none" w:sz="0" w:space="0" w:color="auto"/>
                                                    <w:right w:val="none" w:sz="0" w:space="0" w:color="auto"/>
                                                  </w:divBdr>
                                                  <w:divsChild>
                                                    <w:div w:id="1202594694">
                                                      <w:marLeft w:val="0"/>
                                                      <w:marRight w:val="0"/>
                                                      <w:marTop w:val="0"/>
                                                      <w:marBottom w:val="0"/>
                                                      <w:divBdr>
                                                        <w:top w:val="none" w:sz="0" w:space="0" w:color="auto"/>
                                                        <w:left w:val="none" w:sz="0" w:space="0" w:color="auto"/>
                                                        <w:bottom w:val="none" w:sz="0" w:space="0" w:color="auto"/>
                                                        <w:right w:val="none" w:sz="0" w:space="0" w:color="auto"/>
                                                      </w:divBdr>
                                                      <w:divsChild>
                                                        <w:div w:id="1202594771">
                                                          <w:marLeft w:val="0"/>
                                                          <w:marRight w:val="100"/>
                                                          <w:marTop w:val="75"/>
                                                          <w:marBottom w:val="0"/>
                                                          <w:divBdr>
                                                            <w:top w:val="none" w:sz="0" w:space="0" w:color="auto"/>
                                                            <w:left w:val="none" w:sz="0" w:space="0" w:color="auto"/>
                                                            <w:bottom w:val="none" w:sz="0" w:space="0" w:color="auto"/>
                                                            <w:right w:val="none" w:sz="0" w:space="0" w:color="auto"/>
                                                          </w:divBdr>
                                                        </w:div>
                                                      </w:divsChild>
                                                    </w:div>
                                                    <w:div w:id="1202594773">
                                                      <w:marLeft w:val="0"/>
                                                      <w:marRight w:val="0"/>
                                                      <w:marTop w:val="0"/>
                                                      <w:marBottom w:val="0"/>
                                                      <w:divBdr>
                                                        <w:top w:val="none" w:sz="0" w:space="0" w:color="auto"/>
                                                        <w:left w:val="none" w:sz="0" w:space="0" w:color="auto"/>
                                                        <w:bottom w:val="none" w:sz="0" w:space="0" w:color="auto"/>
                                                        <w:right w:val="none" w:sz="0" w:space="0" w:color="auto"/>
                                                      </w:divBdr>
                                                      <w:divsChild>
                                                        <w:div w:id="12025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749">
      <w:marLeft w:val="0"/>
      <w:marRight w:val="0"/>
      <w:marTop w:val="0"/>
      <w:marBottom w:val="0"/>
      <w:divBdr>
        <w:top w:val="none" w:sz="0" w:space="0" w:color="auto"/>
        <w:left w:val="none" w:sz="0" w:space="0" w:color="auto"/>
        <w:bottom w:val="none" w:sz="0" w:space="0" w:color="auto"/>
        <w:right w:val="none" w:sz="0" w:space="0" w:color="auto"/>
      </w:divBdr>
    </w:div>
    <w:div w:id="1202594750">
      <w:marLeft w:val="0"/>
      <w:marRight w:val="0"/>
      <w:marTop w:val="0"/>
      <w:marBottom w:val="0"/>
      <w:divBdr>
        <w:top w:val="none" w:sz="0" w:space="0" w:color="auto"/>
        <w:left w:val="none" w:sz="0" w:space="0" w:color="auto"/>
        <w:bottom w:val="none" w:sz="0" w:space="0" w:color="auto"/>
        <w:right w:val="none" w:sz="0" w:space="0" w:color="auto"/>
      </w:divBdr>
    </w:div>
    <w:div w:id="1202594751">
      <w:marLeft w:val="0"/>
      <w:marRight w:val="0"/>
      <w:marTop w:val="0"/>
      <w:marBottom w:val="0"/>
      <w:divBdr>
        <w:top w:val="none" w:sz="0" w:space="0" w:color="auto"/>
        <w:left w:val="none" w:sz="0" w:space="0" w:color="auto"/>
        <w:bottom w:val="none" w:sz="0" w:space="0" w:color="auto"/>
        <w:right w:val="none" w:sz="0" w:space="0" w:color="auto"/>
      </w:divBdr>
    </w:div>
    <w:div w:id="1202594752">
      <w:marLeft w:val="0"/>
      <w:marRight w:val="0"/>
      <w:marTop w:val="0"/>
      <w:marBottom w:val="0"/>
      <w:divBdr>
        <w:top w:val="none" w:sz="0" w:space="0" w:color="auto"/>
        <w:left w:val="none" w:sz="0" w:space="0" w:color="auto"/>
        <w:bottom w:val="none" w:sz="0" w:space="0" w:color="auto"/>
        <w:right w:val="none" w:sz="0" w:space="0" w:color="auto"/>
      </w:divBdr>
    </w:div>
    <w:div w:id="1202594753">
      <w:marLeft w:val="0"/>
      <w:marRight w:val="0"/>
      <w:marTop w:val="0"/>
      <w:marBottom w:val="0"/>
      <w:divBdr>
        <w:top w:val="none" w:sz="0" w:space="0" w:color="auto"/>
        <w:left w:val="none" w:sz="0" w:space="0" w:color="auto"/>
        <w:bottom w:val="none" w:sz="0" w:space="0" w:color="auto"/>
        <w:right w:val="none" w:sz="0" w:space="0" w:color="auto"/>
      </w:divBdr>
    </w:div>
    <w:div w:id="1202594755">
      <w:marLeft w:val="0"/>
      <w:marRight w:val="0"/>
      <w:marTop w:val="0"/>
      <w:marBottom w:val="0"/>
      <w:divBdr>
        <w:top w:val="none" w:sz="0" w:space="0" w:color="auto"/>
        <w:left w:val="none" w:sz="0" w:space="0" w:color="auto"/>
        <w:bottom w:val="none" w:sz="0" w:space="0" w:color="auto"/>
        <w:right w:val="none" w:sz="0" w:space="0" w:color="auto"/>
      </w:divBdr>
    </w:div>
    <w:div w:id="1202594756">
      <w:marLeft w:val="0"/>
      <w:marRight w:val="0"/>
      <w:marTop w:val="0"/>
      <w:marBottom w:val="0"/>
      <w:divBdr>
        <w:top w:val="none" w:sz="0" w:space="0" w:color="auto"/>
        <w:left w:val="none" w:sz="0" w:space="0" w:color="auto"/>
        <w:bottom w:val="none" w:sz="0" w:space="0" w:color="auto"/>
        <w:right w:val="none" w:sz="0" w:space="0" w:color="auto"/>
      </w:divBdr>
    </w:div>
    <w:div w:id="1202594758">
      <w:marLeft w:val="0"/>
      <w:marRight w:val="0"/>
      <w:marTop w:val="0"/>
      <w:marBottom w:val="0"/>
      <w:divBdr>
        <w:top w:val="none" w:sz="0" w:space="0" w:color="auto"/>
        <w:left w:val="none" w:sz="0" w:space="0" w:color="auto"/>
        <w:bottom w:val="none" w:sz="0" w:space="0" w:color="auto"/>
        <w:right w:val="none" w:sz="0" w:space="0" w:color="auto"/>
      </w:divBdr>
    </w:div>
    <w:div w:id="1202594760">
      <w:marLeft w:val="0"/>
      <w:marRight w:val="0"/>
      <w:marTop w:val="0"/>
      <w:marBottom w:val="0"/>
      <w:divBdr>
        <w:top w:val="none" w:sz="0" w:space="0" w:color="auto"/>
        <w:left w:val="none" w:sz="0" w:space="0" w:color="auto"/>
        <w:bottom w:val="none" w:sz="0" w:space="0" w:color="auto"/>
        <w:right w:val="none" w:sz="0" w:space="0" w:color="auto"/>
      </w:divBdr>
    </w:div>
    <w:div w:id="1202594763">
      <w:marLeft w:val="0"/>
      <w:marRight w:val="0"/>
      <w:marTop w:val="0"/>
      <w:marBottom w:val="0"/>
      <w:divBdr>
        <w:top w:val="none" w:sz="0" w:space="0" w:color="auto"/>
        <w:left w:val="none" w:sz="0" w:space="0" w:color="auto"/>
        <w:bottom w:val="none" w:sz="0" w:space="0" w:color="auto"/>
        <w:right w:val="none" w:sz="0" w:space="0" w:color="auto"/>
      </w:divBdr>
    </w:div>
    <w:div w:id="1202594765">
      <w:marLeft w:val="0"/>
      <w:marRight w:val="0"/>
      <w:marTop w:val="0"/>
      <w:marBottom w:val="0"/>
      <w:divBdr>
        <w:top w:val="none" w:sz="0" w:space="0" w:color="auto"/>
        <w:left w:val="none" w:sz="0" w:space="0" w:color="auto"/>
        <w:bottom w:val="none" w:sz="0" w:space="0" w:color="auto"/>
        <w:right w:val="none" w:sz="0" w:space="0" w:color="auto"/>
      </w:divBdr>
    </w:div>
    <w:div w:id="1202594766">
      <w:marLeft w:val="0"/>
      <w:marRight w:val="0"/>
      <w:marTop w:val="0"/>
      <w:marBottom w:val="0"/>
      <w:divBdr>
        <w:top w:val="none" w:sz="0" w:space="0" w:color="auto"/>
        <w:left w:val="none" w:sz="0" w:space="0" w:color="auto"/>
        <w:bottom w:val="none" w:sz="0" w:space="0" w:color="auto"/>
        <w:right w:val="none" w:sz="0" w:space="0" w:color="auto"/>
      </w:divBdr>
    </w:div>
    <w:div w:id="1202594772">
      <w:marLeft w:val="0"/>
      <w:marRight w:val="0"/>
      <w:marTop w:val="0"/>
      <w:marBottom w:val="0"/>
      <w:divBdr>
        <w:top w:val="none" w:sz="0" w:space="0" w:color="auto"/>
        <w:left w:val="none" w:sz="0" w:space="0" w:color="auto"/>
        <w:bottom w:val="none" w:sz="0" w:space="0" w:color="auto"/>
        <w:right w:val="none" w:sz="0" w:space="0" w:color="auto"/>
      </w:divBdr>
    </w:div>
    <w:div w:id="1202594777">
      <w:marLeft w:val="0"/>
      <w:marRight w:val="0"/>
      <w:marTop w:val="0"/>
      <w:marBottom w:val="0"/>
      <w:divBdr>
        <w:top w:val="none" w:sz="0" w:space="0" w:color="auto"/>
        <w:left w:val="none" w:sz="0" w:space="0" w:color="auto"/>
        <w:bottom w:val="none" w:sz="0" w:space="0" w:color="auto"/>
        <w:right w:val="none" w:sz="0" w:space="0" w:color="auto"/>
      </w:divBdr>
    </w:div>
    <w:div w:id="1202594778">
      <w:marLeft w:val="0"/>
      <w:marRight w:val="0"/>
      <w:marTop w:val="0"/>
      <w:marBottom w:val="0"/>
      <w:divBdr>
        <w:top w:val="none" w:sz="0" w:space="0" w:color="auto"/>
        <w:left w:val="none" w:sz="0" w:space="0" w:color="auto"/>
        <w:bottom w:val="none" w:sz="0" w:space="0" w:color="auto"/>
        <w:right w:val="none" w:sz="0" w:space="0" w:color="auto"/>
      </w:divBdr>
    </w:div>
    <w:div w:id="1202594779">
      <w:marLeft w:val="0"/>
      <w:marRight w:val="0"/>
      <w:marTop w:val="0"/>
      <w:marBottom w:val="0"/>
      <w:divBdr>
        <w:top w:val="none" w:sz="0" w:space="0" w:color="auto"/>
        <w:left w:val="none" w:sz="0" w:space="0" w:color="auto"/>
        <w:bottom w:val="none" w:sz="0" w:space="0" w:color="auto"/>
        <w:right w:val="none" w:sz="0" w:space="0" w:color="auto"/>
      </w:divBdr>
    </w:div>
    <w:div w:id="1869026996">
      <w:bodyDiv w:val="1"/>
      <w:marLeft w:val="0"/>
      <w:marRight w:val="0"/>
      <w:marTop w:val="0"/>
      <w:marBottom w:val="0"/>
      <w:divBdr>
        <w:top w:val="none" w:sz="0" w:space="0" w:color="auto"/>
        <w:left w:val="none" w:sz="0" w:space="0" w:color="auto"/>
        <w:bottom w:val="none" w:sz="0" w:space="0" w:color="auto"/>
        <w:right w:val="none" w:sz="0" w:space="0" w:color="auto"/>
      </w:divBdr>
    </w:div>
    <w:div w:id="19346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4F87-E466-4B6A-8AD6-6BDA8641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58610</Words>
  <Characters>33408</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ПРИМІТКИ ДО ФІНАНСОВОЇ ЗВІТНОСТІ ЗА РІК,</vt:lpstr>
    </vt:vector>
  </TitlesOfParts>
  <Company>Deloitte &amp; Touche</Company>
  <LinksUpToDate>false</LinksUpToDate>
  <CharactersWithSpaces>91835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ЗА РІК,</dc:title>
  <dc:subject/>
  <dc:creator>Deloitte Touche Tohmatsu</dc:creator>
  <cp:keywords/>
  <cp:lastModifiedBy>Пользователь</cp:lastModifiedBy>
  <cp:revision>149</cp:revision>
  <cp:lastPrinted>2014-02-21T08:32:00Z</cp:lastPrinted>
  <dcterms:created xsi:type="dcterms:W3CDTF">2023-12-21T14:52:00Z</dcterms:created>
  <dcterms:modified xsi:type="dcterms:W3CDTF">2024-01-28T16:47:00Z</dcterms:modified>
</cp:coreProperties>
</file>