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0186F" w14:textId="77777777" w:rsidR="00EC702B" w:rsidRPr="00343201" w:rsidRDefault="00EC702B" w:rsidP="008A5F20">
      <w:pPr>
        <w:pStyle w:val="Style1"/>
        <w:widowControl/>
        <w:ind w:left="1248" w:right="1258"/>
        <w:jc w:val="center"/>
        <w:rPr>
          <w:rStyle w:val="FontStyle19"/>
          <w:sz w:val="24"/>
          <w:szCs w:val="24"/>
          <w:lang w:eastAsia="uk-UA"/>
        </w:rPr>
      </w:pPr>
    </w:p>
    <w:p w14:paraId="58361B23" w14:textId="77777777" w:rsidR="00EC702B" w:rsidRPr="00C50242" w:rsidRDefault="00EC702B" w:rsidP="008A5F20">
      <w:pPr>
        <w:pStyle w:val="Style1"/>
        <w:widowControl/>
        <w:ind w:left="1248" w:right="1258"/>
        <w:jc w:val="center"/>
        <w:rPr>
          <w:rStyle w:val="FontStyle19"/>
          <w:sz w:val="24"/>
          <w:szCs w:val="24"/>
          <w:lang w:val="uk-UA" w:eastAsia="uk-UA"/>
        </w:rPr>
      </w:pPr>
    </w:p>
    <w:p w14:paraId="2EBBEC20" w14:textId="77777777" w:rsidR="000C1D92" w:rsidRPr="00C50242" w:rsidRDefault="000C1D92" w:rsidP="000C1D92">
      <w:pPr>
        <w:pStyle w:val="Style1"/>
        <w:widowControl/>
        <w:ind w:left="1248" w:right="1258"/>
        <w:jc w:val="center"/>
        <w:rPr>
          <w:rStyle w:val="FontStyle19"/>
          <w:sz w:val="24"/>
          <w:szCs w:val="24"/>
          <w:lang w:val="uk-UA" w:eastAsia="uk-UA"/>
        </w:rPr>
      </w:pPr>
      <w:r w:rsidRPr="00C50242">
        <w:rPr>
          <w:rStyle w:val="FontStyle19"/>
          <w:sz w:val="24"/>
          <w:szCs w:val="24"/>
          <w:lang w:val="uk-UA" w:eastAsia="uk-UA"/>
        </w:rPr>
        <w:t xml:space="preserve">ПРИМІТКИ ДО ФІНАНСОВОЇ ЗВІТНОСТІ ЗА РІК, </w:t>
      </w:r>
    </w:p>
    <w:p w14:paraId="7A5E5C5E" w14:textId="77777777" w:rsidR="000C1D92" w:rsidRPr="00C50242" w:rsidRDefault="000C1D92" w:rsidP="000C1D92">
      <w:pPr>
        <w:pStyle w:val="Style1"/>
        <w:widowControl/>
        <w:ind w:left="1248" w:right="1258"/>
        <w:jc w:val="center"/>
        <w:rPr>
          <w:rStyle w:val="FontStyle19"/>
          <w:spacing w:val="-20"/>
          <w:sz w:val="24"/>
          <w:szCs w:val="24"/>
          <w:lang w:val="uk-UA" w:eastAsia="uk-UA"/>
        </w:rPr>
      </w:pPr>
      <w:r w:rsidRPr="00C50242">
        <w:rPr>
          <w:rStyle w:val="FontStyle19"/>
          <w:sz w:val="24"/>
          <w:szCs w:val="24"/>
          <w:lang w:val="uk-UA" w:eastAsia="uk-UA"/>
        </w:rPr>
        <w:t xml:space="preserve">ЩО ЗАКІНЧИВСЯ </w:t>
      </w:r>
      <w:r w:rsidR="00DC50E1">
        <w:rPr>
          <w:rStyle w:val="FontStyle19"/>
          <w:sz w:val="24"/>
          <w:szCs w:val="24"/>
          <w:lang w:val="uk-UA" w:eastAsia="uk-UA"/>
        </w:rPr>
        <w:t>31 ГРУДНЯ 2021</w:t>
      </w:r>
      <w:r w:rsidRPr="00C50242">
        <w:rPr>
          <w:rStyle w:val="FontStyle19"/>
          <w:sz w:val="24"/>
          <w:szCs w:val="24"/>
          <w:lang w:val="uk-UA" w:eastAsia="uk-UA"/>
        </w:rPr>
        <w:t xml:space="preserve"> РОКУ</w:t>
      </w:r>
    </w:p>
    <w:p w14:paraId="110A6CB3" w14:textId="77777777" w:rsidR="000C1D92" w:rsidRPr="00C50242" w:rsidRDefault="000C1D92" w:rsidP="000C1D92">
      <w:pPr>
        <w:pStyle w:val="Iauiue"/>
        <w:tabs>
          <w:tab w:val="left" w:pos="-426"/>
          <w:tab w:val="left" w:pos="7513"/>
        </w:tabs>
        <w:ind w:right="1368"/>
        <w:jc w:val="center"/>
        <w:rPr>
          <w:sz w:val="24"/>
          <w:szCs w:val="24"/>
          <w:lang w:val="uk-UA"/>
        </w:rPr>
      </w:pPr>
    </w:p>
    <w:p w14:paraId="57F8CDE4" w14:textId="77777777" w:rsidR="000C1D92" w:rsidRPr="00C50242" w:rsidRDefault="000C1D92" w:rsidP="000C1D92">
      <w:pPr>
        <w:pStyle w:val="21"/>
        <w:rPr>
          <w:rFonts w:ascii="Times New Roman" w:hAnsi="Times New Roman"/>
          <w:sz w:val="24"/>
          <w:szCs w:val="24"/>
          <w:lang w:val="uk-UA"/>
        </w:rPr>
      </w:pPr>
      <w:bookmarkStart w:id="0" w:name="_Ref331604165"/>
      <w:bookmarkStart w:id="1" w:name="_Toc332008093"/>
      <w:bookmarkStart w:id="2" w:name="_Toc346724259"/>
      <w:bookmarkStart w:id="3" w:name="_Toc6135167"/>
      <w:r w:rsidRPr="00C50242">
        <w:rPr>
          <w:rFonts w:ascii="Times New Roman" w:hAnsi="Times New Roman"/>
          <w:sz w:val="24"/>
          <w:szCs w:val="24"/>
          <w:lang w:val="uk-UA"/>
        </w:rPr>
        <w:t xml:space="preserve">  1.ЗАГАЛЬНА ІНФОРМАЦІЯ</w:t>
      </w:r>
      <w:bookmarkEnd w:id="0"/>
      <w:bookmarkEnd w:id="1"/>
      <w:bookmarkEnd w:id="2"/>
      <w:r w:rsidR="00DC50E1">
        <w:rPr>
          <w:rFonts w:ascii="Times New Roman" w:hAnsi="Times New Roman"/>
          <w:sz w:val="24"/>
          <w:szCs w:val="24"/>
          <w:lang w:val="uk-UA"/>
        </w:rPr>
        <w:t>.</w:t>
      </w:r>
    </w:p>
    <w:p w14:paraId="7EFF8CE0" w14:textId="77777777" w:rsidR="000C1D92" w:rsidRPr="00DC50E1" w:rsidRDefault="00DC50E1" w:rsidP="000C1D92">
      <w:pPr>
        <w:ind w:right="28"/>
        <w:jc w:val="both"/>
        <w:rPr>
          <w:b/>
          <w:snapToGrid w:val="0"/>
          <w:sz w:val="24"/>
          <w:szCs w:val="24"/>
          <w:lang w:val="uk-UA"/>
        </w:rPr>
      </w:pPr>
      <w:r>
        <w:rPr>
          <w:snapToGrid w:val="0"/>
          <w:sz w:val="24"/>
          <w:szCs w:val="24"/>
          <w:lang w:val="uk-UA"/>
        </w:rPr>
        <w:t xml:space="preserve">  </w:t>
      </w:r>
      <w:r w:rsidRPr="00DC50E1">
        <w:rPr>
          <w:b/>
          <w:snapToGrid w:val="0"/>
          <w:sz w:val="24"/>
          <w:szCs w:val="24"/>
          <w:lang w:val="uk-UA"/>
        </w:rPr>
        <w:t>1.1. Основні відомості.</w:t>
      </w:r>
    </w:p>
    <w:p w14:paraId="2CCC608B" w14:textId="77777777" w:rsidR="000C1D92" w:rsidRDefault="000C1D92" w:rsidP="000C1D92">
      <w:pPr>
        <w:pStyle w:val="Style3"/>
        <w:widowControl/>
        <w:spacing w:line="240" w:lineRule="auto"/>
        <w:ind w:firstLine="720"/>
        <w:jc w:val="both"/>
        <w:rPr>
          <w:rStyle w:val="FontStyle20"/>
          <w:sz w:val="24"/>
          <w:szCs w:val="24"/>
          <w:lang w:val="uk-UA"/>
        </w:rPr>
      </w:pPr>
      <w:r>
        <w:rPr>
          <w:rStyle w:val="FontStyle20"/>
          <w:sz w:val="24"/>
          <w:szCs w:val="24"/>
          <w:lang w:val="uk-UA"/>
        </w:rPr>
        <w:t xml:space="preserve">Повне найменування : </w:t>
      </w:r>
      <w:r w:rsidRPr="00C50242">
        <w:rPr>
          <w:rStyle w:val="FontStyle20"/>
          <w:sz w:val="24"/>
          <w:szCs w:val="24"/>
          <w:lang w:val="uk-UA"/>
        </w:rPr>
        <w:t>ТОВАРИСТВО З ОБМЕЖЕНОЮ ВІДПОВІДАЛЬНІСТЮ  «ОРЕОЛА» КОМПАНІЯ З УПРАВЛІННЯ АКТИВАМИ» (далі - Компанія</w:t>
      </w:r>
      <w:r>
        <w:rPr>
          <w:rStyle w:val="FontStyle20"/>
          <w:sz w:val="24"/>
          <w:szCs w:val="24"/>
          <w:lang w:val="uk-UA"/>
        </w:rPr>
        <w:t>)</w:t>
      </w:r>
      <w:r w:rsidRPr="00C50242">
        <w:rPr>
          <w:rStyle w:val="FontStyle20"/>
          <w:sz w:val="24"/>
          <w:szCs w:val="24"/>
          <w:lang w:val="uk-UA"/>
        </w:rPr>
        <w:t xml:space="preserve"> </w:t>
      </w:r>
    </w:p>
    <w:p w14:paraId="37A06F04" w14:textId="77777777" w:rsidR="000C1D92" w:rsidRDefault="000C1D92" w:rsidP="000C1D92">
      <w:pPr>
        <w:pStyle w:val="Style3"/>
        <w:widowControl/>
        <w:spacing w:line="298" w:lineRule="exact"/>
        <w:ind w:firstLine="720"/>
        <w:jc w:val="both"/>
        <w:rPr>
          <w:rStyle w:val="FontStyle20"/>
          <w:sz w:val="24"/>
          <w:szCs w:val="24"/>
          <w:lang w:val="uk-UA"/>
        </w:rPr>
      </w:pPr>
      <w:r w:rsidRPr="00C50242">
        <w:rPr>
          <w:rStyle w:val="FontStyle20"/>
          <w:sz w:val="24"/>
          <w:szCs w:val="24"/>
          <w:lang w:val="uk-UA"/>
        </w:rPr>
        <w:t>Скорочене найменування: ТОВ  «ОРЕОЛА»КУА»</w:t>
      </w:r>
    </w:p>
    <w:p w14:paraId="20CFC0F9" w14:textId="77777777" w:rsidR="000C1D92" w:rsidRDefault="000C1D92" w:rsidP="000C1D92">
      <w:pPr>
        <w:pStyle w:val="Style3"/>
        <w:widowControl/>
        <w:spacing w:line="240" w:lineRule="auto"/>
        <w:ind w:firstLine="720"/>
        <w:jc w:val="both"/>
        <w:rPr>
          <w:rStyle w:val="FontStyle20"/>
          <w:sz w:val="24"/>
          <w:szCs w:val="24"/>
          <w:lang w:val="uk-UA"/>
        </w:rPr>
      </w:pPr>
      <w:r>
        <w:rPr>
          <w:rStyle w:val="FontStyle20"/>
          <w:sz w:val="24"/>
          <w:szCs w:val="24"/>
          <w:lang w:val="uk-UA"/>
        </w:rPr>
        <w:t>К</w:t>
      </w:r>
      <w:r w:rsidRPr="00C50242">
        <w:rPr>
          <w:rStyle w:val="FontStyle20"/>
          <w:sz w:val="24"/>
          <w:szCs w:val="24"/>
          <w:lang w:val="uk-UA"/>
        </w:rPr>
        <w:t>од ЄДРПОУ</w:t>
      </w:r>
      <w:r>
        <w:rPr>
          <w:rStyle w:val="FontStyle20"/>
          <w:sz w:val="24"/>
          <w:szCs w:val="24"/>
          <w:lang w:val="uk-UA"/>
        </w:rPr>
        <w:t xml:space="preserve"> :</w:t>
      </w:r>
      <w:r w:rsidRPr="00C50242">
        <w:rPr>
          <w:rStyle w:val="FontStyle20"/>
          <w:sz w:val="24"/>
          <w:szCs w:val="24"/>
          <w:lang w:val="uk-UA"/>
        </w:rPr>
        <w:t xml:space="preserve"> 37094052</w:t>
      </w:r>
    </w:p>
    <w:p w14:paraId="5D2AE619" w14:textId="77777777" w:rsidR="000C1D92" w:rsidRPr="00C50242" w:rsidRDefault="000C1D92" w:rsidP="000C1D92">
      <w:pPr>
        <w:pStyle w:val="Style3"/>
        <w:widowControl/>
        <w:spacing w:line="240" w:lineRule="auto"/>
        <w:ind w:firstLine="720"/>
        <w:jc w:val="both"/>
        <w:rPr>
          <w:rStyle w:val="FontStyle20"/>
          <w:sz w:val="24"/>
          <w:szCs w:val="24"/>
          <w:lang w:val="uk-UA"/>
        </w:rPr>
      </w:pPr>
      <w:r>
        <w:rPr>
          <w:rStyle w:val="FontStyle20"/>
          <w:sz w:val="24"/>
          <w:szCs w:val="24"/>
          <w:lang w:val="uk-UA"/>
        </w:rPr>
        <w:t>Дата державної реєстрації : 15.06.2010 р.</w:t>
      </w:r>
    </w:p>
    <w:p w14:paraId="51CA3E86" w14:textId="77777777" w:rsidR="000C1D92" w:rsidRDefault="000C1D92" w:rsidP="000C1D92">
      <w:pPr>
        <w:pStyle w:val="Style3"/>
        <w:widowControl/>
        <w:spacing w:line="298" w:lineRule="exact"/>
        <w:ind w:firstLine="720"/>
        <w:jc w:val="both"/>
        <w:rPr>
          <w:rStyle w:val="FontStyle20"/>
          <w:sz w:val="24"/>
          <w:szCs w:val="24"/>
          <w:lang w:val="uk-UA"/>
        </w:rPr>
      </w:pPr>
      <w:r>
        <w:rPr>
          <w:rStyle w:val="FontStyle20"/>
          <w:sz w:val="24"/>
          <w:szCs w:val="24"/>
          <w:lang w:val="uk-UA"/>
        </w:rPr>
        <w:t>Юридична адреса, місцезнаходження</w:t>
      </w:r>
      <w:r w:rsidRPr="00C50242">
        <w:rPr>
          <w:rStyle w:val="FontStyle20"/>
          <w:sz w:val="24"/>
          <w:szCs w:val="24"/>
          <w:lang w:val="uk-UA"/>
        </w:rPr>
        <w:t xml:space="preserve">: 61070, </w:t>
      </w:r>
      <w:r>
        <w:rPr>
          <w:rStyle w:val="FontStyle20"/>
          <w:sz w:val="24"/>
          <w:szCs w:val="24"/>
          <w:lang w:val="uk-UA"/>
        </w:rPr>
        <w:t>місто Харків, вулиця Академіка П</w:t>
      </w:r>
      <w:r w:rsidRPr="00C50242">
        <w:rPr>
          <w:rStyle w:val="FontStyle20"/>
          <w:sz w:val="24"/>
          <w:szCs w:val="24"/>
          <w:lang w:val="uk-UA"/>
        </w:rPr>
        <w:t>роскури, будинок 1.</w:t>
      </w:r>
    </w:p>
    <w:p w14:paraId="56CD74AB" w14:textId="77777777" w:rsidR="000C1D92" w:rsidRPr="00400C72" w:rsidRDefault="000C1D92" w:rsidP="000C1D92">
      <w:pPr>
        <w:pStyle w:val="Style3"/>
        <w:widowControl/>
        <w:spacing w:line="298" w:lineRule="exact"/>
        <w:ind w:firstLine="720"/>
        <w:jc w:val="both"/>
        <w:rPr>
          <w:rStyle w:val="FontStyle20"/>
          <w:sz w:val="24"/>
          <w:szCs w:val="24"/>
        </w:rPr>
      </w:pPr>
      <w:r>
        <w:rPr>
          <w:rStyle w:val="FontStyle20"/>
          <w:sz w:val="24"/>
          <w:szCs w:val="24"/>
          <w:lang w:val="uk-UA"/>
        </w:rPr>
        <w:t>Електронна пошта : info@oreola.com.ua</w:t>
      </w:r>
    </w:p>
    <w:p w14:paraId="2301A3BB" w14:textId="77777777" w:rsidR="000C1D92" w:rsidRPr="000C1D92" w:rsidRDefault="000C1D92" w:rsidP="000C1D92">
      <w:pPr>
        <w:pStyle w:val="Style3"/>
        <w:widowControl/>
        <w:spacing w:line="298" w:lineRule="exact"/>
        <w:ind w:firstLine="0"/>
        <w:jc w:val="both"/>
        <w:rPr>
          <w:rStyle w:val="FontStyle20"/>
          <w:sz w:val="24"/>
          <w:szCs w:val="24"/>
        </w:rPr>
      </w:pPr>
      <w:r w:rsidRPr="00892449">
        <w:rPr>
          <w:rStyle w:val="FontStyle20"/>
          <w:sz w:val="24"/>
          <w:szCs w:val="24"/>
        </w:rPr>
        <w:t xml:space="preserve">            </w:t>
      </w:r>
      <w:r>
        <w:rPr>
          <w:rStyle w:val="FontStyle20"/>
          <w:sz w:val="24"/>
          <w:szCs w:val="24"/>
          <w:lang w:val="uk-UA"/>
        </w:rPr>
        <w:t xml:space="preserve">Офіційна сторінка : </w:t>
      </w:r>
      <w:r w:rsidRPr="00892449">
        <w:rPr>
          <w:color w:val="0000FF"/>
          <w:sz w:val="22"/>
          <w:szCs w:val="22"/>
          <w:u w:val="single"/>
          <w:lang w:val="en-US" w:eastAsia="en-US"/>
        </w:rPr>
        <w:t>http</w:t>
      </w:r>
      <w:r w:rsidRPr="00892449">
        <w:rPr>
          <w:color w:val="0000FF"/>
          <w:sz w:val="22"/>
          <w:szCs w:val="22"/>
          <w:u w:val="single"/>
          <w:lang w:eastAsia="en-US"/>
        </w:rPr>
        <w:t>://</w:t>
      </w:r>
      <w:r w:rsidRPr="00892449">
        <w:rPr>
          <w:color w:val="0000FF"/>
          <w:sz w:val="22"/>
          <w:szCs w:val="22"/>
          <w:u w:val="single"/>
          <w:lang w:val="en-US" w:eastAsia="en-US"/>
        </w:rPr>
        <w:t>www</w:t>
      </w:r>
      <w:r w:rsidRPr="00892449">
        <w:rPr>
          <w:color w:val="0000FF"/>
          <w:sz w:val="22"/>
          <w:szCs w:val="22"/>
          <w:u w:val="single"/>
          <w:lang w:eastAsia="en-US"/>
        </w:rPr>
        <w:t>.</w:t>
      </w:r>
      <w:proofErr w:type="spellStart"/>
      <w:r w:rsidRPr="00892449">
        <w:rPr>
          <w:color w:val="0000FF"/>
          <w:sz w:val="22"/>
          <w:szCs w:val="22"/>
          <w:u w:val="single"/>
          <w:lang w:val="en-US" w:eastAsia="en-US"/>
        </w:rPr>
        <w:t>oreola</w:t>
      </w:r>
      <w:proofErr w:type="spellEnd"/>
      <w:r w:rsidRPr="00892449">
        <w:rPr>
          <w:color w:val="0000FF"/>
          <w:sz w:val="22"/>
          <w:szCs w:val="22"/>
          <w:u w:val="single"/>
          <w:lang w:eastAsia="en-US"/>
        </w:rPr>
        <w:t>.</w:t>
      </w:r>
      <w:proofErr w:type="spellStart"/>
      <w:r w:rsidRPr="00892449">
        <w:rPr>
          <w:color w:val="0000FF"/>
          <w:sz w:val="22"/>
          <w:szCs w:val="22"/>
          <w:u w:val="single"/>
          <w:lang w:val="en-US" w:eastAsia="en-US"/>
        </w:rPr>
        <w:t>uafin</w:t>
      </w:r>
      <w:proofErr w:type="spellEnd"/>
      <w:r w:rsidRPr="00892449">
        <w:rPr>
          <w:color w:val="0000FF"/>
          <w:sz w:val="22"/>
          <w:szCs w:val="22"/>
          <w:u w:val="single"/>
          <w:lang w:eastAsia="en-US"/>
        </w:rPr>
        <w:t>.</w:t>
      </w:r>
      <w:r w:rsidRPr="00892449">
        <w:rPr>
          <w:color w:val="0000FF"/>
          <w:sz w:val="22"/>
          <w:szCs w:val="22"/>
          <w:u w:val="single"/>
          <w:lang w:val="en-US" w:eastAsia="en-US"/>
        </w:rPr>
        <w:t>net</w:t>
      </w:r>
    </w:p>
    <w:p w14:paraId="10F30E16" w14:textId="77777777" w:rsidR="000C1D92" w:rsidRPr="00C50242" w:rsidRDefault="000C1D92" w:rsidP="000C1D92">
      <w:pPr>
        <w:pStyle w:val="Style3"/>
        <w:widowControl/>
        <w:spacing w:line="240" w:lineRule="auto"/>
        <w:ind w:firstLine="720"/>
        <w:jc w:val="both"/>
        <w:rPr>
          <w:rStyle w:val="FontStyle20"/>
          <w:sz w:val="24"/>
          <w:szCs w:val="24"/>
          <w:lang w:val="uk-UA"/>
        </w:rPr>
      </w:pPr>
      <w:r w:rsidRPr="00C50242">
        <w:rPr>
          <w:rStyle w:val="FontStyle20"/>
          <w:sz w:val="24"/>
          <w:szCs w:val="24"/>
          <w:lang w:val="uk-UA"/>
        </w:rPr>
        <w:t>Основні види діяльності товариства за КВЕД:</w:t>
      </w:r>
    </w:p>
    <w:p w14:paraId="57700A9A" w14:textId="77777777" w:rsidR="000C1D92" w:rsidRPr="00C50242" w:rsidRDefault="000C1D92" w:rsidP="000C1D92">
      <w:pPr>
        <w:pStyle w:val="Style3"/>
        <w:spacing w:line="298" w:lineRule="exact"/>
        <w:ind w:firstLine="720"/>
        <w:jc w:val="both"/>
        <w:rPr>
          <w:rStyle w:val="FontStyle20"/>
          <w:sz w:val="24"/>
          <w:szCs w:val="24"/>
          <w:lang w:val="uk-UA"/>
        </w:rPr>
      </w:pPr>
      <w:r w:rsidRPr="00C50242">
        <w:rPr>
          <w:rStyle w:val="FontStyle20"/>
          <w:sz w:val="24"/>
          <w:szCs w:val="24"/>
          <w:lang w:val="uk-UA"/>
        </w:rPr>
        <w:t>66.30 Управління фондами;</w:t>
      </w:r>
    </w:p>
    <w:p w14:paraId="0053A106" w14:textId="77777777" w:rsidR="000C1D92" w:rsidRPr="00C50242" w:rsidRDefault="000C1D92" w:rsidP="000C1D92">
      <w:pPr>
        <w:pStyle w:val="Style3"/>
        <w:spacing w:line="298" w:lineRule="exact"/>
        <w:ind w:firstLine="720"/>
        <w:jc w:val="both"/>
        <w:rPr>
          <w:rStyle w:val="FontStyle20"/>
          <w:sz w:val="24"/>
          <w:szCs w:val="24"/>
          <w:lang w:val="uk-UA"/>
        </w:rPr>
      </w:pPr>
      <w:r w:rsidRPr="00C50242">
        <w:rPr>
          <w:rStyle w:val="FontStyle20"/>
          <w:sz w:val="24"/>
          <w:szCs w:val="24"/>
          <w:lang w:val="uk-UA"/>
        </w:rPr>
        <w:t>64.19 Інші види грошового посередництва;</w:t>
      </w:r>
    </w:p>
    <w:p w14:paraId="235505F3" w14:textId="77777777" w:rsidR="000C1D92" w:rsidRPr="00C50242" w:rsidRDefault="000C1D92" w:rsidP="000C1D92">
      <w:pPr>
        <w:pStyle w:val="Style3"/>
        <w:spacing w:line="298" w:lineRule="exact"/>
        <w:ind w:firstLine="720"/>
        <w:jc w:val="both"/>
        <w:rPr>
          <w:rStyle w:val="FontStyle20"/>
          <w:sz w:val="24"/>
          <w:szCs w:val="24"/>
          <w:lang w:val="uk-UA"/>
        </w:rPr>
      </w:pPr>
      <w:r w:rsidRPr="00C50242">
        <w:rPr>
          <w:rStyle w:val="FontStyle20"/>
          <w:sz w:val="24"/>
          <w:szCs w:val="24"/>
          <w:lang w:val="uk-UA"/>
        </w:rPr>
        <w:t>64.99 Надання інших фінансових послуг (крім страхування та пенсійного забезпечення), н. в. і. у.;</w:t>
      </w:r>
    </w:p>
    <w:p w14:paraId="0FD1F98C" w14:textId="77777777" w:rsidR="000C1D92" w:rsidRPr="00C50242" w:rsidRDefault="000C1D92" w:rsidP="000C1D92">
      <w:pPr>
        <w:pStyle w:val="Style3"/>
        <w:spacing w:line="298" w:lineRule="exact"/>
        <w:ind w:firstLine="720"/>
        <w:jc w:val="both"/>
        <w:rPr>
          <w:rStyle w:val="FontStyle20"/>
          <w:sz w:val="24"/>
          <w:szCs w:val="24"/>
          <w:lang w:val="uk-UA"/>
        </w:rPr>
      </w:pPr>
      <w:r w:rsidRPr="00C50242">
        <w:rPr>
          <w:rStyle w:val="FontStyle20"/>
          <w:sz w:val="24"/>
          <w:szCs w:val="24"/>
          <w:lang w:val="uk-UA"/>
        </w:rPr>
        <w:t>66.12 Посередництво за договорами по цінних паперах або товарах;</w:t>
      </w:r>
    </w:p>
    <w:p w14:paraId="055F2F8D" w14:textId="77777777" w:rsidR="000C1D92" w:rsidRPr="00C50242" w:rsidRDefault="000C1D92" w:rsidP="000C1D92">
      <w:pPr>
        <w:pStyle w:val="Style3"/>
        <w:widowControl/>
        <w:spacing w:line="298" w:lineRule="exact"/>
        <w:ind w:firstLine="720"/>
        <w:jc w:val="both"/>
        <w:rPr>
          <w:rStyle w:val="FontStyle20"/>
          <w:sz w:val="24"/>
          <w:szCs w:val="24"/>
          <w:lang w:val="uk-UA"/>
        </w:rPr>
      </w:pPr>
      <w:r w:rsidRPr="00C50242">
        <w:rPr>
          <w:rStyle w:val="FontStyle20"/>
          <w:sz w:val="24"/>
          <w:szCs w:val="24"/>
          <w:lang w:val="uk-UA"/>
        </w:rPr>
        <w:t>66.19 Інша допоміжна діяльність у сфері фінансових послуг, крім страхування та пенсійного забезпечення.</w:t>
      </w:r>
    </w:p>
    <w:p w14:paraId="2FAFF6D6" w14:textId="77777777" w:rsidR="000C1D92" w:rsidRPr="00C50242" w:rsidRDefault="000C1D92" w:rsidP="000C1D92">
      <w:pPr>
        <w:pStyle w:val="Style3"/>
        <w:widowControl/>
        <w:spacing w:line="298" w:lineRule="exact"/>
        <w:ind w:firstLine="720"/>
        <w:jc w:val="both"/>
        <w:rPr>
          <w:rStyle w:val="FontStyle20"/>
          <w:sz w:val="24"/>
          <w:szCs w:val="24"/>
          <w:lang w:val="uk-UA"/>
        </w:rPr>
      </w:pPr>
      <w:r>
        <w:rPr>
          <w:lang w:val="uk-UA"/>
        </w:rPr>
        <w:t>Ліцензія:</w:t>
      </w:r>
      <w:r w:rsidRPr="00C50242">
        <w:rPr>
          <w:rStyle w:val="FontStyle20"/>
          <w:sz w:val="24"/>
          <w:szCs w:val="24"/>
          <w:lang w:val="uk-UA"/>
        </w:rPr>
        <w:t xml:space="preserve"> на здійснення професійної діяльності на фондовому ринку – діяльності з управління активами інституційних інвесторів (ді</w:t>
      </w:r>
      <w:r>
        <w:rPr>
          <w:rStyle w:val="FontStyle20"/>
          <w:sz w:val="24"/>
          <w:szCs w:val="24"/>
          <w:lang w:val="uk-UA"/>
        </w:rPr>
        <w:t>яльність з управління активами),  Р</w:t>
      </w:r>
      <w:r w:rsidRPr="00C50242">
        <w:rPr>
          <w:rStyle w:val="FontStyle20"/>
          <w:sz w:val="24"/>
          <w:szCs w:val="24"/>
          <w:lang w:val="uk-UA"/>
        </w:rPr>
        <w:t>ішення НКЦПФР № 1780 від 27.10.2015 року, термін дії -  з 08.12.2015 року необмежений.</w:t>
      </w:r>
    </w:p>
    <w:p w14:paraId="0C9D3594" w14:textId="77777777" w:rsidR="000C1D92" w:rsidRPr="00C50242" w:rsidRDefault="000C1D92" w:rsidP="000C1D92">
      <w:pPr>
        <w:shd w:val="clear" w:color="auto" w:fill="FFFFFF"/>
        <w:autoSpaceDE w:val="0"/>
        <w:autoSpaceDN w:val="0"/>
        <w:adjustRightInd w:val="0"/>
        <w:spacing w:after="120" w:line="300" w:lineRule="exact"/>
        <w:ind w:firstLine="397"/>
        <w:jc w:val="both"/>
        <w:rPr>
          <w:sz w:val="24"/>
          <w:szCs w:val="24"/>
          <w:lang w:val="uk-UA" w:eastAsia="ru-RU"/>
        </w:rPr>
      </w:pPr>
      <w:r>
        <w:rPr>
          <w:sz w:val="24"/>
          <w:szCs w:val="24"/>
          <w:lang w:val="uk-UA" w:eastAsia="ru-RU"/>
        </w:rPr>
        <w:t xml:space="preserve">     Учасники Компанії : с</w:t>
      </w:r>
      <w:r w:rsidRPr="00C50242">
        <w:rPr>
          <w:sz w:val="24"/>
          <w:szCs w:val="24"/>
          <w:lang w:val="uk-UA" w:eastAsia="ru-RU"/>
        </w:rPr>
        <w:t>таном на 31 груд</w:t>
      </w:r>
      <w:r w:rsidR="00DC50E1">
        <w:rPr>
          <w:sz w:val="24"/>
          <w:szCs w:val="24"/>
          <w:lang w:val="uk-UA" w:eastAsia="ru-RU"/>
        </w:rPr>
        <w:t xml:space="preserve">ня 2021 </w:t>
      </w:r>
      <w:r w:rsidRPr="00C50242">
        <w:rPr>
          <w:sz w:val="24"/>
          <w:szCs w:val="24"/>
          <w:lang w:val="uk-UA" w:eastAsia="ru-RU"/>
        </w:rPr>
        <w:t xml:space="preserve">р. </w:t>
      </w:r>
    </w:p>
    <w:tbl>
      <w:tblPr>
        <w:tblW w:w="8290" w:type="dxa"/>
        <w:tblInd w:w="1093" w:type="dxa"/>
        <w:tblLayout w:type="fixed"/>
        <w:tblCellMar>
          <w:left w:w="40" w:type="dxa"/>
          <w:right w:w="40" w:type="dxa"/>
        </w:tblCellMar>
        <w:tblLook w:val="0000" w:firstRow="0" w:lastRow="0" w:firstColumn="0" w:lastColumn="0" w:noHBand="0" w:noVBand="0"/>
      </w:tblPr>
      <w:tblGrid>
        <w:gridCol w:w="5746"/>
        <w:gridCol w:w="1277"/>
        <w:gridCol w:w="1267"/>
      </w:tblGrid>
      <w:tr w:rsidR="000C1D92" w:rsidRPr="00C50242" w14:paraId="40B7B4D2" w14:textId="77777777" w:rsidTr="003C0197">
        <w:trPr>
          <w:trHeight w:hRule="exact" w:val="336"/>
        </w:trPr>
        <w:tc>
          <w:tcPr>
            <w:tcW w:w="5746" w:type="dxa"/>
            <w:tcBorders>
              <w:top w:val="single" w:sz="6" w:space="0" w:color="auto"/>
              <w:left w:val="single" w:sz="6" w:space="0" w:color="auto"/>
              <w:bottom w:val="single" w:sz="6" w:space="0" w:color="auto"/>
              <w:right w:val="single" w:sz="6" w:space="0" w:color="auto"/>
            </w:tcBorders>
            <w:shd w:val="clear" w:color="auto" w:fill="FFFFFF"/>
          </w:tcPr>
          <w:p w14:paraId="061D2D56" w14:textId="77777777" w:rsidR="000C1D92" w:rsidRPr="00C50242" w:rsidRDefault="000C1D92" w:rsidP="003C0197">
            <w:pPr>
              <w:shd w:val="clear" w:color="auto" w:fill="FFFFFF"/>
              <w:rPr>
                <w:sz w:val="24"/>
                <w:szCs w:val="24"/>
                <w:lang w:val="uk-UA" w:eastAsia="ru-RU"/>
              </w:rPr>
            </w:pPr>
            <w:r w:rsidRPr="00C50242">
              <w:rPr>
                <w:b/>
                <w:bCs/>
                <w:sz w:val="24"/>
                <w:szCs w:val="24"/>
                <w:lang w:val="uk-UA" w:eastAsia="ru-RU"/>
              </w:rPr>
              <w:t>Учасники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2860E30F" w14:textId="77777777" w:rsidR="000C1D92" w:rsidRPr="00C50242" w:rsidRDefault="00DC50E1" w:rsidP="003C0197">
            <w:pPr>
              <w:shd w:val="clear" w:color="auto" w:fill="FFFFFF"/>
              <w:jc w:val="center"/>
              <w:rPr>
                <w:sz w:val="24"/>
                <w:szCs w:val="24"/>
                <w:lang w:val="uk-UA" w:eastAsia="ru-RU"/>
              </w:rPr>
            </w:pPr>
            <w:r>
              <w:rPr>
                <w:b/>
                <w:bCs/>
                <w:spacing w:val="-2"/>
                <w:sz w:val="24"/>
                <w:szCs w:val="24"/>
                <w:lang w:val="uk-UA" w:eastAsia="ru-RU"/>
              </w:rPr>
              <w:t>31.12.2020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27F36D60" w14:textId="77777777" w:rsidR="000C1D92" w:rsidRPr="00C50242" w:rsidRDefault="00DC50E1" w:rsidP="003C0197">
            <w:pPr>
              <w:shd w:val="clear" w:color="auto" w:fill="FFFFFF"/>
              <w:jc w:val="center"/>
              <w:rPr>
                <w:sz w:val="24"/>
                <w:szCs w:val="24"/>
                <w:lang w:val="uk-UA" w:eastAsia="ru-RU"/>
              </w:rPr>
            </w:pPr>
            <w:r>
              <w:rPr>
                <w:b/>
                <w:bCs/>
                <w:spacing w:val="-2"/>
                <w:sz w:val="24"/>
                <w:szCs w:val="24"/>
                <w:lang w:val="uk-UA" w:eastAsia="ru-RU"/>
              </w:rPr>
              <w:t>31.12.2021</w:t>
            </w:r>
          </w:p>
        </w:tc>
      </w:tr>
      <w:tr w:rsidR="000C1D92" w:rsidRPr="00C50242" w14:paraId="49F5171C" w14:textId="77777777" w:rsidTr="003C0197">
        <w:trPr>
          <w:trHeight w:hRule="exact" w:val="317"/>
        </w:trPr>
        <w:tc>
          <w:tcPr>
            <w:tcW w:w="5746" w:type="dxa"/>
            <w:tcBorders>
              <w:top w:val="single" w:sz="6" w:space="0" w:color="auto"/>
              <w:left w:val="single" w:sz="6" w:space="0" w:color="auto"/>
              <w:bottom w:val="single" w:sz="6" w:space="0" w:color="auto"/>
              <w:right w:val="single" w:sz="6" w:space="0" w:color="auto"/>
            </w:tcBorders>
            <w:shd w:val="clear" w:color="auto" w:fill="FFFFFF"/>
          </w:tcPr>
          <w:p w14:paraId="62A0B7ED" w14:textId="77777777" w:rsidR="000C1D92" w:rsidRPr="00C50242" w:rsidRDefault="000C1D92" w:rsidP="003C0197">
            <w:pPr>
              <w:shd w:val="clear" w:color="auto" w:fill="FFFFFF"/>
              <w:rPr>
                <w:sz w:val="24"/>
                <w:szCs w:val="24"/>
                <w:lang w:val="uk-UA"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4ABCDE8E" w14:textId="77777777" w:rsidR="000C1D92" w:rsidRPr="00C50242" w:rsidRDefault="000C1D92" w:rsidP="003C0197">
            <w:pPr>
              <w:shd w:val="clear" w:color="auto" w:fill="FFFFFF"/>
              <w:jc w:val="center"/>
              <w:rPr>
                <w:sz w:val="24"/>
                <w:szCs w:val="24"/>
                <w:lang w:val="uk-UA" w:eastAsia="ru-RU"/>
              </w:rPr>
            </w:pPr>
            <w:r w:rsidRPr="00C50242">
              <w:rPr>
                <w:b/>
                <w:bCs/>
                <w:sz w:val="24"/>
                <w:szCs w:val="24"/>
                <w:lang w:val="uk-UA" w:eastAsia="ru-RU"/>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4AB2D729" w14:textId="77777777" w:rsidR="000C1D92" w:rsidRPr="00C50242" w:rsidRDefault="000C1D92" w:rsidP="003C0197">
            <w:pPr>
              <w:shd w:val="clear" w:color="auto" w:fill="FFFFFF"/>
              <w:jc w:val="center"/>
              <w:rPr>
                <w:sz w:val="24"/>
                <w:szCs w:val="24"/>
                <w:lang w:val="uk-UA" w:eastAsia="ru-RU"/>
              </w:rPr>
            </w:pPr>
            <w:r w:rsidRPr="00C50242">
              <w:rPr>
                <w:b/>
                <w:bCs/>
                <w:sz w:val="24"/>
                <w:szCs w:val="24"/>
                <w:lang w:val="uk-UA" w:eastAsia="ru-RU"/>
              </w:rPr>
              <w:t>%</w:t>
            </w:r>
          </w:p>
        </w:tc>
      </w:tr>
      <w:tr w:rsidR="00DC50E1" w:rsidRPr="00C50242" w14:paraId="6C4B8344" w14:textId="77777777" w:rsidTr="003C0197">
        <w:trPr>
          <w:trHeight w:hRule="exact" w:val="312"/>
        </w:trPr>
        <w:tc>
          <w:tcPr>
            <w:tcW w:w="5746" w:type="dxa"/>
            <w:tcBorders>
              <w:top w:val="single" w:sz="6" w:space="0" w:color="auto"/>
              <w:left w:val="single" w:sz="6" w:space="0" w:color="auto"/>
              <w:bottom w:val="single" w:sz="6" w:space="0" w:color="auto"/>
              <w:right w:val="single" w:sz="6" w:space="0" w:color="auto"/>
            </w:tcBorders>
            <w:shd w:val="clear" w:color="auto" w:fill="FFFFFF"/>
          </w:tcPr>
          <w:p w14:paraId="5A84777E" w14:textId="77777777" w:rsidR="00DC50E1" w:rsidRPr="00C50242" w:rsidRDefault="00DC50E1" w:rsidP="00DC50E1">
            <w:pPr>
              <w:shd w:val="clear" w:color="auto" w:fill="FFFFFF"/>
              <w:rPr>
                <w:sz w:val="24"/>
                <w:szCs w:val="24"/>
                <w:lang w:val="uk-UA" w:eastAsia="ru-RU"/>
              </w:rPr>
            </w:pPr>
            <w:proofErr w:type="spellStart"/>
            <w:r>
              <w:rPr>
                <w:sz w:val="24"/>
                <w:szCs w:val="24"/>
                <w:lang w:val="uk-UA" w:eastAsia="ru-RU"/>
              </w:rPr>
              <w:t>Добкін</w:t>
            </w:r>
            <w:proofErr w:type="spellEnd"/>
            <w:r>
              <w:rPr>
                <w:sz w:val="24"/>
                <w:szCs w:val="24"/>
                <w:lang w:val="uk-UA" w:eastAsia="ru-RU"/>
              </w:rPr>
              <w:t xml:space="preserve"> Михайло Маркович</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26E91350" w14:textId="77777777" w:rsidR="00DC50E1" w:rsidRPr="00465891" w:rsidRDefault="00DC50E1" w:rsidP="00DC50E1">
            <w:pPr>
              <w:jc w:val="center"/>
            </w:pPr>
            <w:r w:rsidRPr="00465891">
              <w:t>29,5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5696A52D" w14:textId="77777777" w:rsidR="00DC50E1" w:rsidRDefault="00DC50E1" w:rsidP="00DC50E1">
            <w:pPr>
              <w:shd w:val="clear" w:color="auto" w:fill="FFFFFF"/>
              <w:jc w:val="center"/>
              <w:rPr>
                <w:sz w:val="24"/>
                <w:szCs w:val="24"/>
                <w:lang w:val="uk-UA" w:eastAsia="ru-RU"/>
              </w:rPr>
            </w:pPr>
            <w:r>
              <w:rPr>
                <w:sz w:val="24"/>
                <w:szCs w:val="24"/>
                <w:lang w:val="uk-UA" w:eastAsia="ru-RU"/>
              </w:rPr>
              <w:t>29,5</w:t>
            </w:r>
          </w:p>
        </w:tc>
      </w:tr>
      <w:tr w:rsidR="00DC50E1" w:rsidRPr="00C50242" w14:paraId="0ED592A1" w14:textId="77777777" w:rsidTr="003C0197">
        <w:trPr>
          <w:trHeight w:hRule="exact" w:val="312"/>
        </w:trPr>
        <w:tc>
          <w:tcPr>
            <w:tcW w:w="5746" w:type="dxa"/>
            <w:tcBorders>
              <w:top w:val="single" w:sz="6" w:space="0" w:color="auto"/>
              <w:left w:val="single" w:sz="6" w:space="0" w:color="auto"/>
              <w:bottom w:val="single" w:sz="6" w:space="0" w:color="auto"/>
              <w:right w:val="single" w:sz="6" w:space="0" w:color="auto"/>
            </w:tcBorders>
            <w:shd w:val="clear" w:color="auto" w:fill="FFFFFF"/>
          </w:tcPr>
          <w:p w14:paraId="27F7B254" w14:textId="77777777" w:rsidR="00DC50E1" w:rsidRPr="00C50242" w:rsidRDefault="00DC50E1" w:rsidP="00DC50E1">
            <w:pPr>
              <w:shd w:val="clear" w:color="auto" w:fill="FFFFFF"/>
              <w:rPr>
                <w:sz w:val="24"/>
                <w:szCs w:val="24"/>
                <w:lang w:val="uk-UA" w:eastAsia="ru-RU"/>
              </w:rPr>
            </w:pPr>
            <w:proofErr w:type="spellStart"/>
            <w:r>
              <w:rPr>
                <w:sz w:val="24"/>
                <w:szCs w:val="24"/>
                <w:lang w:val="uk-UA" w:eastAsia="ru-RU"/>
              </w:rPr>
              <w:t>Добкін</w:t>
            </w:r>
            <w:proofErr w:type="spellEnd"/>
            <w:r>
              <w:rPr>
                <w:sz w:val="24"/>
                <w:szCs w:val="24"/>
                <w:lang w:val="uk-UA" w:eastAsia="ru-RU"/>
              </w:rPr>
              <w:t xml:space="preserve"> Дмитро Маркович</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64810646" w14:textId="77777777" w:rsidR="00DC50E1" w:rsidRPr="00465891" w:rsidRDefault="00DC50E1" w:rsidP="00DC50E1">
            <w:pPr>
              <w:jc w:val="center"/>
            </w:pPr>
            <w:r w:rsidRPr="00465891">
              <w:t>29,5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44DA8964" w14:textId="77777777" w:rsidR="00DC50E1" w:rsidRDefault="00DC50E1" w:rsidP="00DC50E1">
            <w:pPr>
              <w:shd w:val="clear" w:color="auto" w:fill="FFFFFF"/>
              <w:jc w:val="center"/>
              <w:rPr>
                <w:sz w:val="24"/>
                <w:szCs w:val="24"/>
                <w:lang w:val="uk-UA" w:eastAsia="ru-RU"/>
              </w:rPr>
            </w:pPr>
            <w:r>
              <w:rPr>
                <w:sz w:val="24"/>
                <w:szCs w:val="24"/>
                <w:lang w:val="uk-UA" w:eastAsia="ru-RU"/>
              </w:rPr>
              <w:t>29,5</w:t>
            </w:r>
          </w:p>
        </w:tc>
      </w:tr>
      <w:tr w:rsidR="00DC50E1" w:rsidRPr="00C50242" w14:paraId="3D6661BD" w14:textId="77777777" w:rsidTr="003C0197">
        <w:trPr>
          <w:trHeight w:hRule="exact" w:val="312"/>
        </w:trPr>
        <w:tc>
          <w:tcPr>
            <w:tcW w:w="5746" w:type="dxa"/>
            <w:tcBorders>
              <w:top w:val="single" w:sz="6" w:space="0" w:color="auto"/>
              <w:left w:val="single" w:sz="6" w:space="0" w:color="auto"/>
              <w:bottom w:val="single" w:sz="6" w:space="0" w:color="auto"/>
              <w:right w:val="single" w:sz="6" w:space="0" w:color="auto"/>
            </w:tcBorders>
            <w:shd w:val="clear" w:color="auto" w:fill="FFFFFF"/>
          </w:tcPr>
          <w:p w14:paraId="3266E10A" w14:textId="77777777" w:rsidR="00DC50E1" w:rsidRPr="00C50242" w:rsidRDefault="00DC50E1" w:rsidP="00DC50E1">
            <w:pPr>
              <w:shd w:val="clear" w:color="auto" w:fill="FFFFFF"/>
              <w:rPr>
                <w:sz w:val="24"/>
                <w:szCs w:val="24"/>
                <w:lang w:val="uk-UA" w:eastAsia="ru-RU"/>
              </w:rPr>
            </w:pPr>
            <w:r w:rsidRPr="00C50242">
              <w:rPr>
                <w:sz w:val="24"/>
                <w:szCs w:val="24"/>
                <w:lang w:val="uk-UA" w:eastAsia="ru-RU"/>
              </w:rPr>
              <w:t>Коваленко Олексій Вікторович</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2FD3F91A" w14:textId="77777777" w:rsidR="00DC50E1" w:rsidRDefault="00DC50E1" w:rsidP="00DC50E1">
            <w:pPr>
              <w:jc w:val="center"/>
            </w:pPr>
            <w:r w:rsidRPr="00465891">
              <w:t>41,0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72082452" w14:textId="77777777" w:rsidR="00DC50E1" w:rsidRPr="00C50242" w:rsidRDefault="00DC50E1" w:rsidP="00DC50E1">
            <w:pPr>
              <w:shd w:val="clear" w:color="auto" w:fill="FFFFFF"/>
              <w:jc w:val="center"/>
              <w:rPr>
                <w:sz w:val="24"/>
                <w:szCs w:val="24"/>
                <w:lang w:val="uk-UA" w:eastAsia="ru-RU"/>
              </w:rPr>
            </w:pPr>
            <w:r>
              <w:rPr>
                <w:sz w:val="24"/>
                <w:szCs w:val="24"/>
                <w:lang w:val="uk-UA" w:eastAsia="ru-RU"/>
              </w:rPr>
              <w:t>41</w:t>
            </w:r>
            <w:r w:rsidRPr="00C50242">
              <w:rPr>
                <w:sz w:val="24"/>
                <w:szCs w:val="24"/>
                <w:lang w:val="uk-UA" w:eastAsia="ru-RU"/>
              </w:rPr>
              <w:t>,0</w:t>
            </w:r>
          </w:p>
        </w:tc>
      </w:tr>
      <w:tr w:rsidR="000C1D92" w:rsidRPr="00C50242" w14:paraId="4E2E9DB8" w14:textId="77777777" w:rsidTr="003C0197">
        <w:trPr>
          <w:trHeight w:hRule="exact" w:val="322"/>
        </w:trPr>
        <w:tc>
          <w:tcPr>
            <w:tcW w:w="5746" w:type="dxa"/>
            <w:tcBorders>
              <w:top w:val="single" w:sz="6" w:space="0" w:color="auto"/>
              <w:left w:val="single" w:sz="6" w:space="0" w:color="auto"/>
              <w:bottom w:val="single" w:sz="6" w:space="0" w:color="auto"/>
              <w:right w:val="single" w:sz="6" w:space="0" w:color="auto"/>
            </w:tcBorders>
            <w:shd w:val="clear" w:color="auto" w:fill="FFFFFF"/>
          </w:tcPr>
          <w:p w14:paraId="1BC0648E" w14:textId="77777777" w:rsidR="000C1D92" w:rsidRPr="00C50242" w:rsidRDefault="000C1D92" w:rsidP="003C0197">
            <w:pPr>
              <w:shd w:val="clear" w:color="auto" w:fill="FFFFFF"/>
              <w:rPr>
                <w:sz w:val="24"/>
                <w:szCs w:val="24"/>
                <w:lang w:val="uk-UA" w:eastAsia="ru-RU"/>
              </w:rPr>
            </w:pPr>
            <w:r w:rsidRPr="00C50242">
              <w:rPr>
                <w:b/>
                <w:bCs/>
                <w:sz w:val="24"/>
                <w:szCs w:val="24"/>
                <w:lang w:val="uk-UA" w:eastAsia="ru-RU"/>
              </w:rPr>
              <w:t>Всього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3EDE6DB5" w14:textId="77777777" w:rsidR="000C1D92" w:rsidRPr="00C50242" w:rsidRDefault="000C1D92" w:rsidP="003C0197">
            <w:pPr>
              <w:shd w:val="clear" w:color="auto" w:fill="FFFFFF"/>
              <w:jc w:val="center"/>
              <w:rPr>
                <w:sz w:val="24"/>
                <w:szCs w:val="24"/>
                <w:lang w:val="uk-UA" w:eastAsia="ru-RU"/>
              </w:rPr>
            </w:pPr>
            <w:r>
              <w:rPr>
                <w:b/>
                <w:bCs/>
                <w:sz w:val="24"/>
                <w:szCs w:val="24"/>
                <w:lang w:val="uk-UA" w:eastAsia="ru-RU"/>
              </w:rPr>
              <w:t>100</w:t>
            </w:r>
            <w:r w:rsidRPr="00C50242">
              <w:rPr>
                <w:b/>
                <w:bCs/>
                <w:sz w:val="24"/>
                <w:szCs w:val="24"/>
                <w:lang w:val="uk-UA" w:eastAsia="ru-RU"/>
              </w:rPr>
              <w:t>,0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76239596" w14:textId="77777777" w:rsidR="000C1D92" w:rsidRPr="00C50242" w:rsidRDefault="000C1D92" w:rsidP="003C0197">
            <w:pPr>
              <w:shd w:val="clear" w:color="auto" w:fill="FFFFFF"/>
              <w:jc w:val="center"/>
              <w:rPr>
                <w:sz w:val="24"/>
                <w:szCs w:val="24"/>
                <w:lang w:val="uk-UA" w:eastAsia="ru-RU"/>
              </w:rPr>
            </w:pPr>
            <w:r>
              <w:rPr>
                <w:b/>
                <w:bCs/>
                <w:sz w:val="24"/>
                <w:szCs w:val="24"/>
                <w:lang w:val="uk-UA" w:eastAsia="ru-RU"/>
              </w:rPr>
              <w:t>100</w:t>
            </w:r>
            <w:r w:rsidRPr="00C50242">
              <w:rPr>
                <w:b/>
                <w:bCs/>
                <w:sz w:val="24"/>
                <w:szCs w:val="24"/>
                <w:lang w:val="uk-UA" w:eastAsia="ru-RU"/>
              </w:rPr>
              <w:t>,0</w:t>
            </w:r>
          </w:p>
        </w:tc>
      </w:tr>
    </w:tbl>
    <w:p w14:paraId="6D6569FE" w14:textId="77777777" w:rsidR="000C1D92" w:rsidRDefault="000C1D92" w:rsidP="000C1D92">
      <w:pPr>
        <w:pStyle w:val="Style3"/>
        <w:widowControl/>
        <w:spacing w:line="298" w:lineRule="exact"/>
        <w:ind w:firstLine="720"/>
        <w:jc w:val="both"/>
        <w:rPr>
          <w:rStyle w:val="FontStyle20"/>
          <w:sz w:val="24"/>
          <w:szCs w:val="24"/>
          <w:lang w:val="uk-UA"/>
        </w:rPr>
      </w:pPr>
    </w:p>
    <w:p w14:paraId="66A0206B" w14:textId="77777777" w:rsidR="00860919" w:rsidRPr="00C50242" w:rsidRDefault="00860919" w:rsidP="00860919">
      <w:pPr>
        <w:pStyle w:val="Style3"/>
        <w:widowControl/>
        <w:spacing w:line="298" w:lineRule="exact"/>
        <w:ind w:firstLine="720"/>
        <w:jc w:val="both"/>
        <w:rPr>
          <w:rStyle w:val="FontStyle20"/>
          <w:sz w:val="24"/>
          <w:szCs w:val="24"/>
          <w:lang w:val="uk-UA"/>
        </w:rPr>
      </w:pPr>
      <w:r>
        <w:rPr>
          <w:rStyle w:val="FontStyle20"/>
          <w:sz w:val="24"/>
          <w:szCs w:val="24"/>
          <w:lang w:val="uk-UA"/>
        </w:rPr>
        <w:t xml:space="preserve">Компанія не має відокремлених підрозділів та філій. </w:t>
      </w:r>
    </w:p>
    <w:p w14:paraId="28089F7C" w14:textId="77777777" w:rsidR="000C1D92" w:rsidRPr="00C50242" w:rsidRDefault="000C1D92" w:rsidP="000C1D92">
      <w:pPr>
        <w:pStyle w:val="Style3"/>
        <w:spacing w:line="298" w:lineRule="exact"/>
        <w:ind w:firstLine="720"/>
        <w:jc w:val="both"/>
        <w:rPr>
          <w:rStyle w:val="FontStyle20"/>
          <w:sz w:val="24"/>
          <w:szCs w:val="24"/>
          <w:lang w:val="uk-UA"/>
        </w:rPr>
      </w:pPr>
      <w:r w:rsidRPr="00C50242">
        <w:rPr>
          <w:rStyle w:val="FontStyle20"/>
          <w:sz w:val="24"/>
          <w:szCs w:val="24"/>
          <w:lang w:val="uk-UA"/>
        </w:rPr>
        <w:t>Середньооблікова кількість прац</w:t>
      </w:r>
      <w:r>
        <w:rPr>
          <w:rStyle w:val="FontStyle20"/>
          <w:sz w:val="24"/>
          <w:szCs w:val="24"/>
          <w:lang w:val="uk-UA"/>
        </w:rPr>
        <w:t>ів</w:t>
      </w:r>
      <w:r w:rsidR="0015408B">
        <w:rPr>
          <w:rStyle w:val="FontStyle20"/>
          <w:sz w:val="24"/>
          <w:szCs w:val="24"/>
          <w:lang w:val="uk-UA"/>
        </w:rPr>
        <w:t>ників : станом на 31 грудня 2021</w:t>
      </w:r>
      <w:r w:rsidRPr="00C50242">
        <w:rPr>
          <w:rStyle w:val="FontStyle20"/>
          <w:sz w:val="24"/>
          <w:szCs w:val="24"/>
          <w:lang w:val="uk-UA"/>
        </w:rPr>
        <w:t xml:space="preserve"> </w:t>
      </w:r>
      <w:r w:rsidR="0015408B">
        <w:rPr>
          <w:rStyle w:val="FontStyle20"/>
          <w:sz w:val="24"/>
          <w:szCs w:val="24"/>
          <w:lang w:val="uk-UA"/>
        </w:rPr>
        <w:t>р. - 4 особи</w:t>
      </w:r>
      <w:r w:rsidRPr="00C50242">
        <w:rPr>
          <w:rStyle w:val="FontStyle20"/>
          <w:sz w:val="24"/>
          <w:szCs w:val="24"/>
          <w:lang w:val="uk-UA"/>
        </w:rPr>
        <w:t>.</w:t>
      </w:r>
    </w:p>
    <w:p w14:paraId="6DDB2020" w14:textId="77777777" w:rsidR="000C1D92" w:rsidRPr="00C50242" w:rsidRDefault="000C1D92" w:rsidP="000C1D92">
      <w:pPr>
        <w:pStyle w:val="Style3"/>
        <w:spacing w:line="298" w:lineRule="exact"/>
        <w:ind w:firstLine="720"/>
        <w:jc w:val="both"/>
        <w:rPr>
          <w:rStyle w:val="FontStyle20"/>
          <w:sz w:val="24"/>
          <w:szCs w:val="24"/>
          <w:lang w:val="uk-UA"/>
        </w:rPr>
      </w:pPr>
      <w:r w:rsidRPr="00C50242">
        <w:rPr>
          <w:rStyle w:val="FontStyle20"/>
          <w:sz w:val="24"/>
          <w:szCs w:val="24"/>
          <w:lang w:val="uk-UA"/>
        </w:rPr>
        <w:t>Перелік інституційних інвесторів, активи яких перебувають в управлінні Компанії:</w:t>
      </w:r>
    </w:p>
    <w:p w14:paraId="0A6C61CA" w14:textId="77777777" w:rsidR="000C1D92" w:rsidRPr="00C50242" w:rsidRDefault="000C1D92" w:rsidP="000C1D92">
      <w:pPr>
        <w:pStyle w:val="Style3"/>
        <w:spacing w:line="298" w:lineRule="exact"/>
        <w:ind w:firstLine="720"/>
        <w:jc w:val="both"/>
        <w:rPr>
          <w:rStyle w:val="FontStyle20"/>
          <w:sz w:val="24"/>
          <w:szCs w:val="24"/>
          <w:lang w:val="uk-UA"/>
        </w:rPr>
      </w:pPr>
      <w:r w:rsidRPr="00C50242">
        <w:rPr>
          <w:rStyle w:val="FontStyle20"/>
          <w:sz w:val="24"/>
          <w:szCs w:val="24"/>
          <w:lang w:val="uk-UA"/>
        </w:rPr>
        <w:t>ПВНЗІФ «Титул» (код ЄДРІСІ 2331561);</w:t>
      </w:r>
    </w:p>
    <w:p w14:paraId="7AF04717" w14:textId="77777777" w:rsidR="000C1D92" w:rsidRPr="00C50242" w:rsidRDefault="000C1D92" w:rsidP="000C1D92">
      <w:pPr>
        <w:pStyle w:val="Style3"/>
        <w:spacing w:line="298" w:lineRule="exact"/>
        <w:ind w:firstLine="720"/>
        <w:jc w:val="both"/>
        <w:rPr>
          <w:rStyle w:val="FontStyle20"/>
          <w:sz w:val="24"/>
          <w:szCs w:val="24"/>
          <w:lang w:val="uk-UA"/>
        </w:rPr>
      </w:pPr>
      <w:r w:rsidRPr="00C50242">
        <w:rPr>
          <w:rStyle w:val="FontStyle20"/>
          <w:sz w:val="24"/>
          <w:szCs w:val="24"/>
          <w:lang w:val="uk-UA"/>
        </w:rPr>
        <w:t>ПВНЗІФ «Ореола» (код ЄДРІСІ 2331560);</w:t>
      </w:r>
    </w:p>
    <w:p w14:paraId="6EE42CD9" w14:textId="77777777" w:rsidR="000C1D92" w:rsidRPr="00C50242" w:rsidRDefault="000C1D92" w:rsidP="000C1D92">
      <w:pPr>
        <w:pStyle w:val="Style3"/>
        <w:widowControl/>
        <w:spacing w:line="298" w:lineRule="exact"/>
        <w:ind w:firstLine="720"/>
        <w:jc w:val="both"/>
        <w:rPr>
          <w:rStyle w:val="FontStyle20"/>
          <w:sz w:val="24"/>
          <w:szCs w:val="24"/>
          <w:lang w:val="uk-UA"/>
        </w:rPr>
      </w:pPr>
      <w:r w:rsidRPr="00C50242">
        <w:rPr>
          <w:rStyle w:val="FontStyle20"/>
          <w:sz w:val="24"/>
          <w:szCs w:val="24"/>
          <w:lang w:val="uk-UA"/>
        </w:rPr>
        <w:t xml:space="preserve">ПВНЗІФ «Статус </w:t>
      </w:r>
      <w:proofErr w:type="spellStart"/>
      <w:r w:rsidRPr="00C50242">
        <w:rPr>
          <w:rStyle w:val="FontStyle20"/>
          <w:sz w:val="24"/>
          <w:szCs w:val="24"/>
          <w:lang w:val="uk-UA"/>
        </w:rPr>
        <w:t>фінанс</w:t>
      </w:r>
      <w:proofErr w:type="spellEnd"/>
      <w:r w:rsidRPr="00C50242">
        <w:rPr>
          <w:rStyle w:val="FontStyle20"/>
          <w:sz w:val="24"/>
          <w:szCs w:val="24"/>
          <w:lang w:val="uk-UA"/>
        </w:rPr>
        <w:t>» (код ЄДРІСІ 2331559)</w:t>
      </w:r>
    </w:p>
    <w:p w14:paraId="42996576" w14:textId="77777777" w:rsidR="000C1D92" w:rsidRPr="00C50242" w:rsidRDefault="000C1D92" w:rsidP="000C1D92">
      <w:pPr>
        <w:jc w:val="both"/>
        <w:rPr>
          <w:rStyle w:val="FontStyle20"/>
          <w:sz w:val="24"/>
          <w:szCs w:val="24"/>
          <w:lang w:val="uk-UA" w:eastAsia="ru-RU"/>
        </w:rPr>
      </w:pPr>
      <w:r w:rsidRPr="00C50242">
        <w:rPr>
          <w:rStyle w:val="FontStyle20"/>
          <w:sz w:val="24"/>
          <w:szCs w:val="24"/>
          <w:lang w:val="uk-UA" w:eastAsia="ru-RU"/>
        </w:rPr>
        <w:t xml:space="preserve">  </w:t>
      </w:r>
    </w:p>
    <w:p w14:paraId="11D6379D" w14:textId="77777777" w:rsidR="000C1D92" w:rsidRPr="00C50242" w:rsidRDefault="000C1D92" w:rsidP="000C1D92">
      <w:pPr>
        <w:tabs>
          <w:tab w:val="left" w:pos="7513"/>
        </w:tabs>
        <w:ind w:right="28"/>
        <w:jc w:val="both"/>
        <w:rPr>
          <w:snapToGrid w:val="0"/>
          <w:sz w:val="24"/>
          <w:szCs w:val="24"/>
          <w:lang w:val="uk-UA"/>
        </w:rPr>
      </w:pPr>
    </w:p>
    <w:p w14:paraId="62202A0C" w14:textId="77777777" w:rsidR="000C1D92" w:rsidRPr="00C50242" w:rsidRDefault="000C1D92" w:rsidP="000C1D92">
      <w:pPr>
        <w:tabs>
          <w:tab w:val="left" w:pos="7513"/>
        </w:tabs>
        <w:ind w:right="28"/>
        <w:jc w:val="both"/>
        <w:rPr>
          <w:snapToGrid w:val="0"/>
          <w:sz w:val="24"/>
          <w:szCs w:val="24"/>
          <w:lang w:val="uk-UA"/>
        </w:rPr>
      </w:pPr>
    </w:p>
    <w:p w14:paraId="06F9E80D" w14:textId="77777777" w:rsidR="000C1D92" w:rsidRPr="00C50242" w:rsidRDefault="000C1D92" w:rsidP="000C1D92">
      <w:pPr>
        <w:tabs>
          <w:tab w:val="left" w:pos="7513"/>
        </w:tabs>
        <w:ind w:right="28"/>
        <w:jc w:val="both"/>
        <w:rPr>
          <w:snapToGrid w:val="0"/>
          <w:sz w:val="24"/>
          <w:szCs w:val="24"/>
          <w:lang w:val="uk-UA"/>
        </w:rPr>
      </w:pPr>
    </w:p>
    <w:p w14:paraId="3C47FE75" w14:textId="77777777" w:rsidR="000C1D92" w:rsidRPr="00C50242" w:rsidRDefault="000C1D92" w:rsidP="000C1D92">
      <w:pPr>
        <w:tabs>
          <w:tab w:val="left" w:pos="7513"/>
        </w:tabs>
        <w:ind w:right="28"/>
        <w:jc w:val="both"/>
        <w:rPr>
          <w:snapToGrid w:val="0"/>
          <w:sz w:val="24"/>
          <w:szCs w:val="24"/>
          <w:lang w:val="uk-UA"/>
        </w:rPr>
      </w:pPr>
    </w:p>
    <w:p w14:paraId="30F9B023" w14:textId="77777777" w:rsidR="000C1D92" w:rsidRPr="00C50242" w:rsidRDefault="000C1D92" w:rsidP="000C1D92">
      <w:pPr>
        <w:tabs>
          <w:tab w:val="left" w:pos="7513"/>
        </w:tabs>
        <w:ind w:right="28"/>
        <w:jc w:val="both"/>
        <w:rPr>
          <w:snapToGrid w:val="0"/>
          <w:sz w:val="24"/>
          <w:szCs w:val="24"/>
          <w:lang w:val="uk-UA"/>
        </w:rPr>
      </w:pPr>
    </w:p>
    <w:p w14:paraId="75E6FC30" w14:textId="77777777" w:rsidR="000C1D92" w:rsidRPr="00C50242" w:rsidRDefault="000C1D92" w:rsidP="000C1D92">
      <w:pPr>
        <w:tabs>
          <w:tab w:val="left" w:pos="7513"/>
        </w:tabs>
        <w:ind w:right="28"/>
        <w:jc w:val="both"/>
        <w:rPr>
          <w:snapToGrid w:val="0"/>
          <w:sz w:val="24"/>
          <w:szCs w:val="24"/>
          <w:lang w:val="uk-UA"/>
        </w:rPr>
      </w:pPr>
    </w:p>
    <w:p w14:paraId="3965B699" w14:textId="77777777" w:rsidR="000C1D92" w:rsidRPr="00C50242" w:rsidRDefault="000C1D92" w:rsidP="000C1D92">
      <w:pPr>
        <w:tabs>
          <w:tab w:val="left" w:pos="7513"/>
        </w:tabs>
        <w:ind w:right="28"/>
        <w:jc w:val="both"/>
        <w:rPr>
          <w:snapToGrid w:val="0"/>
          <w:sz w:val="24"/>
          <w:szCs w:val="24"/>
          <w:lang w:val="uk-UA"/>
        </w:rPr>
      </w:pPr>
    </w:p>
    <w:p w14:paraId="0E1ADA7C" w14:textId="77777777" w:rsidR="000C1D92" w:rsidRPr="00C50242" w:rsidRDefault="000C1D92" w:rsidP="000C1D92">
      <w:pPr>
        <w:tabs>
          <w:tab w:val="left" w:pos="7513"/>
        </w:tabs>
        <w:ind w:right="28"/>
        <w:jc w:val="both"/>
        <w:rPr>
          <w:snapToGrid w:val="0"/>
          <w:sz w:val="24"/>
          <w:szCs w:val="24"/>
          <w:lang w:val="uk-UA"/>
        </w:rPr>
      </w:pPr>
    </w:p>
    <w:p w14:paraId="373C84CA" w14:textId="77777777" w:rsidR="000C1D92" w:rsidRPr="00C50242" w:rsidRDefault="000C1D92" w:rsidP="000C1D92">
      <w:pPr>
        <w:pStyle w:val="21"/>
        <w:jc w:val="both"/>
        <w:rPr>
          <w:rFonts w:ascii="Times New Roman" w:hAnsi="Times New Roman"/>
          <w:sz w:val="24"/>
          <w:szCs w:val="24"/>
          <w:lang w:val="uk-UA"/>
        </w:rPr>
      </w:pPr>
      <w:bookmarkStart w:id="4" w:name="_Toc346724260"/>
      <w:bookmarkStart w:id="5" w:name="_Toc323563273"/>
      <w:bookmarkStart w:id="6" w:name="_Toc323563575"/>
      <w:r w:rsidRPr="00C50242">
        <w:rPr>
          <w:rFonts w:ascii="Times New Roman" w:hAnsi="Times New Roman"/>
          <w:sz w:val="24"/>
          <w:szCs w:val="24"/>
          <w:lang w:val="uk-UA"/>
        </w:rPr>
        <w:t xml:space="preserve">      2.ЗАГАЛЬНІ ОСНОВИ ФОРМУВАННЯ ФІНАНСОВОЇ ЗВІТНОСТІ</w:t>
      </w:r>
      <w:bookmarkEnd w:id="4"/>
    </w:p>
    <w:p w14:paraId="27BF06A3" w14:textId="77777777" w:rsidR="000C1D92" w:rsidRPr="00C50242" w:rsidRDefault="000C1D92" w:rsidP="000C1D92">
      <w:pPr>
        <w:shd w:val="clear" w:color="auto" w:fill="FFFFFF"/>
        <w:spacing w:before="120" w:after="120" w:line="300" w:lineRule="exact"/>
        <w:ind w:left="360"/>
        <w:rPr>
          <w:b/>
          <w:bCs/>
          <w:spacing w:val="-2"/>
          <w:sz w:val="24"/>
          <w:szCs w:val="24"/>
          <w:lang w:val="uk-UA"/>
        </w:rPr>
      </w:pPr>
      <w:r w:rsidRPr="00C50242">
        <w:rPr>
          <w:b/>
          <w:bCs/>
          <w:spacing w:val="-2"/>
          <w:sz w:val="24"/>
          <w:szCs w:val="24"/>
          <w:lang w:val="uk-UA"/>
        </w:rPr>
        <w:t xml:space="preserve">2.1. </w:t>
      </w:r>
      <w:r w:rsidRPr="00C50242">
        <w:rPr>
          <w:b/>
          <w:sz w:val="24"/>
          <w:szCs w:val="24"/>
          <w:lang w:val="uk-UA"/>
        </w:rPr>
        <w:t>Достовірне подання та відповідність МСФЗ</w:t>
      </w:r>
    </w:p>
    <w:p w14:paraId="666E591B" w14:textId="77777777" w:rsidR="000C1D92" w:rsidRPr="00C50242" w:rsidRDefault="000C1D92" w:rsidP="000C1D92">
      <w:pPr>
        <w:jc w:val="both"/>
        <w:rPr>
          <w:sz w:val="24"/>
          <w:szCs w:val="24"/>
          <w:lang w:val="uk-UA"/>
        </w:rPr>
      </w:pPr>
      <w:r w:rsidRPr="00C50242">
        <w:rPr>
          <w:sz w:val="24"/>
          <w:szCs w:val="24"/>
          <w:lang w:val="uk-UA"/>
        </w:rPr>
        <w:t xml:space="preserve">           Фінансова звітність Компанії є фінансовою звітністю загального призначення, яка сформована з метою достовірно подання фінансового стану, фінансових результатів діяльності та грошових потоків Компанії для задоволення інформаційних потреб широкого кола користувачів при прийнятті ними економічних рішень. </w:t>
      </w:r>
    </w:p>
    <w:p w14:paraId="325D3BFF" w14:textId="77777777" w:rsidR="000C1D92" w:rsidRPr="00C50242" w:rsidRDefault="000C1D92" w:rsidP="000C1D92">
      <w:pPr>
        <w:jc w:val="both"/>
        <w:rPr>
          <w:sz w:val="24"/>
          <w:szCs w:val="24"/>
          <w:lang w:val="uk-UA"/>
        </w:rPr>
      </w:pPr>
      <w:r w:rsidRPr="00C50242">
        <w:rPr>
          <w:sz w:val="24"/>
          <w:szCs w:val="24"/>
          <w:lang w:val="uk-UA"/>
        </w:rPr>
        <w:t xml:space="preserve">            Концептуальною основою фінансової звітності Компанії за р</w:t>
      </w:r>
      <w:r>
        <w:rPr>
          <w:sz w:val="24"/>
          <w:szCs w:val="24"/>
          <w:lang w:val="uk-UA"/>
        </w:rPr>
        <w:t>і</w:t>
      </w:r>
      <w:r w:rsidR="00987829">
        <w:rPr>
          <w:sz w:val="24"/>
          <w:szCs w:val="24"/>
          <w:lang w:val="uk-UA"/>
        </w:rPr>
        <w:t xml:space="preserve">к, що закінчився 31 грудня 2021 </w:t>
      </w:r>
      <w:r w:rsidRPr="00C50242">
        <w:rPr>
          <w:sz w:val="24"/>
          <w:szCs w:val="24"/>
          <w:lang w:val="uk-UA"/>
        </w:rPr>
        <w:t>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w:t>
      </w:r>
      <w:r>
        <w:rPr>
          <w:sz w:val="24"/>
          <w:szCs w:val="24"/>
          <w:lang w:val="uk-UA"/>
        </w:rPr>
        <w:t>рського обліку (РМСБО),</w:t>
      </w:r>
      <w:r w:rsidRPr="00C50242">
        <w:rPr>
          <w:sz w:val="24"/>
          <w:szCs w:val="24"/>
          <w:lang w:val="uk-UA"/>
        </w:rPr>
        <w:t xml:space="preserve"> </w:t>
      </w:r>
      <w:r w:rsidR="001F7822" w:rsidRPr="001F7822">
        <w:rPr>
          <w:sz w:val="24"/>
          <w:szCs w:val="24"/>
          <w:lang w:val="uk-UA"/>
        </w:rPr>
        <w:t>в</w:t>
      </w:r>
      <w:r w:rsidR="00FF2F39">
        <w:rPr>
          <w:sz w:val="24"/>
          <w:szCs w:val="24"/>
          <w:lang w:val="uk-UA"/>
        </w:rPr>
        <w:t xml:space="preserve"> редакції чинній на 1 січня 2021</w:t>
      </w:r>
      <w:r w:rsidR="001F7822" w:rsidRPr="001F7822">
        <w:rPr>
          <w:sz w:val="24"/>
          <w:szCs w:val="24"/>
          <w:lang w:val="uk-UA"/>
        </w:rPr>
        <w:t xml:space="preserve"> року,</w:t>
      </w:r>
      <w:r w:rsidR="001F7822">
        <w:rPr>
          <w:sz w:val="24"/>
          <w:szCs w:val="24"/>
          <w:lang w:val="uk-UA"/>
        </w:rPr>
        <w:t xml:space="preserve"> </w:t>
      </w:r>
      <w:r w:rsidRPr="00C50242">
        <w:rPr>
          <w:sz w:val="24"/>
          <w:szCs w:val="24"/>
          <w:lang w:val="uk-UA"/>
        </w:rPr>
        <w:t>що офіційно оприлюдненні на веб-сайті Міністерства фінансів України.</w:t>
      </w:r>
      <w:r>
        <w:rPr>
          <w:sz w:val="24"/>
          <w:szCs w:val="24"/>
          <w:lang w:val="uk-UA"/>
        </w:rPr>
        <w:t xml:space="preserve"> </w:t>
      </w:r>
    </w:p>
    <w:p w14:paraId="3DD381A6" w14:textId="77777777" w:rsidR="000C1D92" w:rsidRPr="00C50242" w:rsidRDefault="000C1D92" w:rsidP="000C1D92">
      <w:pPr>
        <w:jc w:val="both"/>
        <w:rPr>
          <w:sz w:val="24"/>
          <w:szCs w:val="24"/>
          <w:lang w:val="uk-UA"/>
        </w:rPr>
      </w:pPr>
      <w:r w:rsidRPr="00C50242">
        <w:rPr>
          <w:sz w:val="24"/>
          <w:szCs w:val="24"/>
          <w:lang w:val="uk-UA"/>
        </w:rPr>
        <w:t xml:space="preserve">            Підготовлена Компанією фінансова звітність чітко та без будь-яких застережень відповідає всім вимогам чинних МСФЗ з врахуванням змін, внесених РМСБ</w:t>
      </w:r>
      <w:r>
        <w:rPr>
          <w:sz w:val="24"/>
          <w:szCs w:val="24"/>
          <w:lang w:val="uk-UA"/>
        </w:rPr>
        <w:t xml:space="preserve">О, </w:t>
      </w:r>
      <w:r w:rsidR="00D80101">
        <w:rPr>
          <w:sz w:val="24"/>
          <w:szCs w:val="24"/>
          <w:lang w:val="uk-UA"/>
        </w:rPr>
        <w:t xml:space="preserve">станом на 01 січня 2021 року, </w:t>
      </w:r>
      <w:r w:rsidRPr="00C50242">
        <w:rPr>
          <w:sz w:val="24"/>
          <w:szCs w:val="24"/>
          <w:lang w:val="uk-UA"/>
        </w:rPr>
        <w:t>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14:paraId="7621993D" w14:textId="77777777" w:rsidR="000C1D92" w:rsidRDefault="00BF25BD" w:rsidP="000C1D92">
      <w:pPr>
        <w:jc w:val="both"/>
        <w:rPr>
          <w:sz w:val="24"/>
          <w:szCs w:val="24"/>
          <w:lang w:val="uk-UA"/>
        </w:rPr>
      </w:pPr>
      <w:r>
        <w:rPr>
          <w:sz w:val="24"/>
          <w:szCs w:val="24"/>
          <w:lang w:val="uk-UA"/>
        </w:rPr>
        <w:t xml:space="preserve">            </w:t>
      </w:r>
      <w:r w:rsidR="000C1D92" w:rsidRPr="00C50242">
        <w:rPr>
          <w:sz w:val="24"/>
          <w:szCs w:val="24"/>
          <w:lang w:val="uk-UA"/>
        </w:rPr>
        <w:t>При формуванні фінансової звітності Компанія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w:t>
      </w:r>
      <w:r w:rsidR="000C1D92">
        <w:rPr>
          <w:sz w:val="24"/>
          <w:szCs w:val="24"/>
          <w:lang w:val="uk-UA"/>
        </w:rPr>
        <w:t>ть вимогам МСФЗ, обліковою політикою Компанії, затвердженою наказом Ген</w:t>
      </w:r>
      <w:r w:rsidR="00D3769A">
        <w:rPr>
          <w:sz w:val="24"/>
          <w:szCs w:val="24"/>
          <w:lang w:val="uk-UA"/>
        </w:rPr>
        <w:t>ерального директора Компанії № 6-ОП від 10.01.2021</w:t>
      </w:r>
      <w:r w:rsidR="000C1D92">
        <w:rPr>
          <w:sz w:val="24"/>
          <w:szCs w:val="24"/>
          <w:lang w:val="uk-UA"/>
        </w:rPr>
        <w:t xml:space="preserve"> року, нормам відповідних Законів України та підзаконних </w:t>
      </w:r>
      <w:r w:rsidR="000C1D92" w:rsidRPr="001D0976">
        <w:rPr>
          <w:sz w:val="24"/>
          <w:szCs w:val="24"/>
          <w:lang w:val="uk-UA"/>
        </w:rPr>
        <w:t>нормативно-правових актів, положеннями С</w:t>
      </w:r>
      <w:r w:rsidR="000C1D92">
        <w:rPr>
          <w:sz w:val="24"/>
          <w:szCs w:val="24"/>
          <w:lang w:val="uk-UA"/>
        </w:rPr>
        <w:t>татуту Компанії, внутрішні</w:t>
      </w:r>
      <w:r w:rsidR="000C1D92" w:rsidRPr="001D0976">
        <w:rPr>
          <w:sz w:val="24"/>
          <w:szCs w:val="24"/>
          <w:lang w:val="uk-UA"/>
        </w:rPr>
        <w:t xml:space="preserve">ми документами, які відповідають вимогам діяльності Компанії. </w:t>
      </w:r>
    </w:p>
    <w:p w14:paraId="0200B47F" w14:textId="77777777" w:rsidR="00BF25BD" w:rsidRDefault="00BF25BD" w:rsidP="00BF25BD">
      <w:pPr>
        <w:jc w:val="both"/>
        <w:rPr>
          <w:sz w:val="24"/>
          <w:szCs w:val="24"/>
          <w:lang w:val="uk-UA"/>
        </w:rPr>
      </w:pPr>
      <w:r>
        <w:rPr>
          <w:sz w:val="24"/>
          <w:szCs w:val="24"/>
          <w:lang w:val="uk-UA"/>
        </w:rPr>
        <w:t xml:space="preserve">           </w:t>
      </w:r>
      <w:r w:rsidRPr="00BF25BD">
        <w:rPr>
          <w:sz w:val="24"/>
          <w:szCs w:val="24"/>
          <w:lang w:val="uk-UA"/>
        </w:rPr>
        <w:t>Управлінський персонал несе відповідальність за складання і достовір</w:t>
      </w:r>
      <w:r>
        <w:rPr>
          <w:sz w:val="24"/>
          <w:szCs w:val="24"/>
          <w:lang w:val="uk-UA"/>
        </w:rPr>
        <w:t xml:space="preserve">не подання фінансової звітності </w:t>
      </w:r>
      <w:r w:rsidRPr="00BF25BD">
        <w:rPr>
          <w:sz w:val="24"/>
          <w:szCs w:val="24"/>
          <w:lang w:val="uk-UA"/>
        </w:rPr>
        <w:t>відповідно до Міжнародних стандартів фінансової звітності та за таку сис</w:t>
      </w:r>
      <w:r>
        <w:rPr>
          <w:sz w:val="24"/>
          <w:szCs w:val="24"/>
          <w:lang w:val="uk-UA"/>
        </w:rPr>
        <w:t xml:space="preserve">тему внутрішнього контролю, яку </w:t>
      </w:r>
      <w:r w:rsidRPr="00BF25BD">
        <w:rPr>
          <w:sz w:val="24"/>
          <w:szCs w:val="24"/>
          <w:lang w:val="uk-UA"/>
        </w:rPr>
        <w:t>управлінський персонал визначає потрібною для того, щоб забезпечити склада</w:t>
      </w:r>
      <w:r>
        <w:rPr>
          <w:sz w:val="24"/>
          <w:szCs w:val="24"/>
          <w:lang w:val="uk-UA"/>
        </w:rPr>
        <w:t xml:space="preserve">ння фінансової звітності, що не </w:t>
      </w:r>
      <w:r w:rsidRPr="00BF25BD">
        <w:rPr>
          <w:sz w:val="24"/>
          <w:szCs w:val="24"/>
          <w:lang w:val="uk-UA"/>
        </w:rPr>
        <w:t xml:space="preserve">містить суттєвих викривлень внаслідок шахрайства або помилки. </w:t>
      </w:r>
    </w:p>
    <w:p w14:paraId="70191F03" w14:textId="77777777" w:rsidR="000C1D92" w:rsidRPr="00C50242" w:rsidRDefault="000C1D92" w:rsidP="000C1D92">
      <w:pPr>
        <w:jc w:val="both"/>
        <w:rPr>
          <w:sz w:val="24"/>
          <w:szCs w:val="24"/>
          <w:lang w:val="uk-UA"/>
        </w:rPr>
      </w:pPr>
      <w:r>
        <w:rPr>
          <w:sz w:val="24"/>
          <w:szCs w:val="24"/>
          <w:lang w:val="uk-UA"/>
        </w:rPr>
        <w:t xml:space="preserve">             </w:t>
      </w:r>
    </w:p>
    <w:p w14:paraId="0EC79CBF" w14:textId="77777777" w:rsidR="000C1D92" w:rsidRDefault="000C1D92" w:rsidP="000C1D92">
      <w:pPr>
        <w:autoSpaceDE w:val="0"/>
        <w:autoSpaceDN w:val="0"/>
        <w:adjustRightInd w:val="0"/>
        <w:ind w:left="360" w:right="28"/>
        <w:jc w:val="both"/>
        <w:rPr>
          <w:b/>
          <w:sz w:val="24"/>
          <w:szCs w:val="24"/>
          <w:lang w:val="uk-UA"/>
        </w:rPr>
      </w:pPr>
      <w:r w:rsidRPr="00C50242">
        <w:rPr>
          <w:b/>
          <w:sz w:val="24"/>
          <w:szCs w:val="24"/>
          <w:lang w:val="uk-UA"/>
        </w:rPr>
        <w:t>2.2. МСФЗ,  які прийняті, але ще не набули чинності.</w:t>
      </w:r>
    </w:p>
    <w:p w14:paraId="1AD51019" w14:textId="77777777" w:rsidR="000B0A87" w:rsidRPr="00495579" w:rsidRDefault="000B0A87" w:rsidP="000B0A87">
      <w:pPr>
        <w:spacing w:after="240"/>
        <w:ind w:firstLine="709"/>
        <w:jc w:val="both"/>
        <w:rPr>
          <w:sz w:val="24"/>
          <w:szCs w:val="24"/>
          <w:lang w:val="uk-UA" w:eastAsia="ru-RU"/>
        </w:rPr>
      </w:pPr>
      <w:r w:rsidRPr="00495579">
        <w:rPr>
          <w:sz w:val="24"/>
          <w:szCs w:val="24"/>
          <w:lang w:val="uk-UA" w:eastAsia="ru-RU"/>
        </w:rPr>
        <w:t xml:space="preserve">Станом на 31.12.2021 були опубліковані, але не </w:t>
      </w:r>
      <w:r w:rsidR="00FA07B4">
        <w:rPr>
          <w:sz w:val="24"/>
          <w:szCs w:val="24"/>
          <w:lang w:val="uk-UA" w:eastAsia="ru-RU"/>
        </w:rPr>
        <w:t>набули чинності наступні МСФЗ,</w:t>
      </w:r>
      <w:r w:rsidRPr="00495579">
        <w:rPr>
          <w:sz w:val="24"/>
          <w:szCs w:val="24"/>
          <w:lang w:val="uk-UA" w:eastAsia="ru-RU"/>
        </w:rPr>
        <w:t xml:space="preserve"> Інтерпретації та поправки до МСФЗ та МСБО: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5182"/>
        <w:gridCol w:w="1410"/>
        <w:gridCol w:w="1554"/>
      </w:tblGrid>
      <w:tr w:rsidR="000B0A87" w:rsidRPr="00B4670C" w14:paraId="76756F8D" w14:textId="77777777" w:rsidTr="002D5BBD">
        <w:trPr>
          <w:tblHeader/>
        </w:trPr>
        <w:tc>
          <w:tcPr>
            <w:tcW w:w="1595" w:type="dxa"/>
            <w:shd w:val="clear" w:color="auto" w:fill="auto"/>
            <w:vAlign w:val="center"/>
          </w:tcPr>
          <w:p w14:paraId="7AD75835" w14:textId="77777777" w:rsidR="000B0A87" w:rsidRPr="00495579" w:rsidRDefault="000B0A87" w:rsidP="002D5BBD">
            <w:pPr>
              <w:jc w:val="center"/>
              <w:rPr>
                <w:rFonts w:eastAsia="Calibri"/>
                <w:lang w:val="uk-UA" w:eastAsia="uk-UA"/>
              </w:rPr>
            </w:pPr>
            <w:r w:rsidRPr="00495579">
              <w:rPr>
                <w:rFonts w:eastAsia="Calibri"/>
                <w:lang w:val="uk-UA" w:eastAsia="uk-UA"/>
              </w:rPr>
              <w:t>МСФЗ та правки до них</w:t>
            </w:r>
          </w:p>
        </w:tc>
        <w:tc>
          <w:tcPr>
            <w:tcW w:w="5317" w:type="dxa"/>
            <w:shd w:val="clear" w:color="auto" w:fill="auto"/>
            <w:vAlign w:val="center"/>
          </w:tcPr>
          <w:p w14:paraId="325FF43F" w14:textId="77777777" w:rsidR="000B0A87" w:rsidRPr="00495579" w:rsidRDefault="000B0A87" w:rsidP="002D5BBD">
            <w:pPr>
              <w:jc w:val="center"/>
              <w:rPr>
                <w:rFonts w:eastAsia="Calibri"/>
                <w:lang w:val="uk-UA" w:eastAsia="uk-UA"/>
              </w:rPr>
            </w:pPr>
            <w:r w:rsidRPr="00495579">
              <w:rPr>
                <w:rFonts w:eastAsia="Calibri"/>
                <w:lang w:val="uk-UA" w:eastAsia="uk-UA"/>
              </w:rPr>
              <w:t>Основні вимоги</w:t>
            </w:r>
          </w:p>
        </w:tc>
        <w:tc>
          <w:tcPr>
            <w:tcW w:w="1418" w:type="dxa"/>
            <w:shd w:val="clear" w:color="auto" w:fill="auto"/>
            <w:vAlign w:val="center"/>
          </w:tcPr>
          <w:p w14:paraId="2629ECA1" w14:textId="77777777" w:rsidR="000B0A87" w:rsidRPr="00495579" w:rsidRDefault="000B0A87" w:rsidP="002D5BBD">
            <w:pPr>
              <w:jc w:val="center"/>
              <w:rPr>
                <w:rFonts w:eastAsia="Calibri"/>
                <w:lang w:val="uk-UA" w:eastAsia="uk-UA"/>
              </w:rPr>
            </w:pPr>
            <w:r w:rsidRPr="00495579">
              <w:rPr>
                <w:rFonts w:eastAsia="Calibri"/>
                <w:lang w:val="uk-UA" w:eastAsia="uk-UA"/>
              </w:rPr>
              <w:t>Ефективна</w:t>
            </w:r>
          </w:p>
          <w:p w14:paraId="3167AADD" w14:textId="77777777" w:rsidR="000B0A87" w:rsidRPr="00495579" w:rsidRDefault="000B0A87" w:rsidP="002D5BBD">
            <w:pPr>
              <w:jc w:val="center"/>
              <w:rPr>
                <w:rFonts w:eastAsia="Calibri"/>
                <w:lang w:val="uk-UA" w:eastAsia="uk-UA"/>
              </w:rPr>
            </w:pPr>
            <w:r w:rsidRPr="00495579">
              <w:rPr>
                <w:rFonts w:eastAsia="Calibri"/>
                <w:lang w:val="uk-UA" w:eastAsia="uk-UA"/>
              </w:rPr>
              <w:t>дата</w:t>
            </w:r>
          </w:p>
        </w:tc>
        <w:tc>
          <w:tcPr>
            <w:tcW w:w="1559" w:type="dxa"/>
            <w:shd w:val="clear" w:color="auto" w:fill="auto"/>
            <w:vAlign w:val="center"/>
          </w:tcPr>
          <w:p w14:paraId="7112B9F9" w14:textId="77777777" w:rsidR="000B0A87" w:rsidRPr="00495579" w:rsidRDefault="000B0A87" w:rsidP="002D5BBD">
            <w:pPr>
              <w:jc w:val="center"/>
              <w:rPr>
                <w:rFonts w:eastAsia="Calibri"/>
                <w:lang w:val="uk-UA" w:eastAsia="uk-UA"/>
              </w:rPr>
            </w:pPr>
            <w:r w:rsidRPr="00495579">
              <w:rPr>
                <w:rFonts w:eastAsia="Calibri"/>
                <w:lang w:val="uk-UA" w:eastAsia="uk-UA"/>
              </w:rPr>
              <w:t>Дострокове застосування</w:t>
            </w:r>
          </w:p>
        </w:tc>
      </w:tr>
      <w:tr w:rsidR="000B0A87" w:rsidRPr="00B4670C" w14:paraId="2DA40544" w14:textId="77777777" w:rsidTr="002D5BBD">
        <w:tc>
          <w:tcPr>
            <w:tcW w:w="1595" w:type="dxa"/>
            <w:shd w:val="clear" w:color="auto" w:fill="auto"/>
            <w:vAlign w:val="center"/>
          </w:tcPr>
          <w:p w14:paraId="12457C38" w14:textId="77777777" w:rsidR="000B0A87" w:rsidRPr="00495579" w:rsidRDefault="000B0A87" w:rsidP="002D5BBD">
            <w:pPr>
              <w:jc w:val="center"/>
              <w:rPr>
                <w:rFonts w:eastAsia="Calibri"/>
                <w:lang w:val="uk-UA" w:eastAsia="uk-UA"/>
              </w:rPr>
            </w:pPr>
            <w:r w:rsidRPr="00495579">
              <w:rPr>
                <w:rFonts w:eastAsia="Calibri"/>
                <w:lang w:val="uk-UA" w:eastAsia="uk-UA"/>
              </w:rPr>
              <w:t>МСБО 16 «Основні засоби»</w:t>
            </w:r>
          </w:p>
        </w:tc>
        <w:tc>
          <w:tcPr>
            <w:tcW w:w="5317" w:type="dxa"/>
            <w:shd w:val="clear" w:color="auto" w:fill="auto"/>
            <w:vAlign w:val="center"/>
          </w:tcPr>
          <w:p w14:paraId="0EBB3DE6" w14:textId="77777777" w:rsidR="000B0A87" w:rsidRPr="00495579" w:rsidRDefault="000B0A87" w:rsidP="002D5BBD">
            <w:pPr>
              <w:rPr>
                <w:rFonts w:eastAsia="Calibri"/>
                <w:lang w:val="uk-UA" w:eastAsia="uk-UA"/>
              </w:rPr>
            </w:pPr>
            <w:r w:rsidRPr="00495579">
              <w:rPr>
                <w:rFonts w:eastAsia="Calibri"/>
                <w:lang w:val="uk-UA" w:eastAsia="uk-UA"/>
              </w:rPr>
              <w:t xml:space="preserve">Поточною редакцією п.17 IAS 16 передбачено, що до первісної вартості об’єкта основних засобів включаються витрати на перевірку активу, зменшені на суму чистих надходжень від продажу виробів, вироблених у процесі доставки та перевірки активу. Наприклад, витрати на тестування обладнання включаються до первісної вартості за мінусом прибутку від продажу зразків, отриманих у процесі тестування, а витрати на випробування свердловини включаються до первісної вартості за мінусом прибутку від продажу нафти та газу, добутих у результаті випробування свердловини. З 1 січня 2022 року забороняється вираховувати з вартості основних засобів суми, отримані від продажу вироблених виробів в періодах, коли компанія готує актив до використання за призначенням. Натомість компанія визнаватиме таку виручку від продажів та відповідні витрати у складі прибутку або збитку. </w:t>
            </w:r>
          </w:p>
        </w:tc>
        <w:tc>
          <w:tcPr>
            <w:tcW w:w="1418" w:type="dxa"/>
            <w:shd w:val="clear" w:color="auto" w:fill="auto"/>
            <w:vAlign w:val="center"/>
          </w:tcPr>
          <w:p w14:paraId="404253F5" w14:textId="77777777" w:rsidR="000B0A87" w:rsidRPr="00495579" w:rsidRDefault="000B0A87" w:rsidP="002D5BBD">
            <w:pPr>
              <w:jc w:val="center"/>
              <w:rPr>
                <w:rFonts w:eastAsia="Calibri"/>
                <w:lang w:val="uk-UA" w:eastAsia="uk-UA"/>
              </w:rPr>
            </w:pPr>
            <w:r w:rsidRPr="00495579">
              <w:rPr>
                <w:rFonts w:eastAsia="Calibri"/>
                <w:lang w:val="uk-UA" w:eastAsia="uk-UA"/>
              </w:rPr>
              <w:t>01 січня 2022 року</w:t>
            </w:r>
          </w:p>
        </w:tc>
        <w:tc>
          <w:tcPr>
            <w:tcW w:w="1559" w:type="dxa"/>
            <w:shd w:val="clear" w:color="auto" w:fill="auto"/>
            <w:vAlign w:val="center"/>
          </w:tcPr>
          <w:p w14:paraId="4B9BA8B5" w14:textId="77777777" w:rsidR="000B0A87" w:rsidRPr="00495579" w:rsidRDefault="000B0A87" w:rsidP="002D5BBD">
            <w:pPr>
              <w:jc w:val="center"/>
              <w:rPr>
                <w:rFonts w:eastAsia="Calibri"/>
                <w:lang w:val="uk-UA" w:eastAsia="uk-UA"/>
              </w:rPr>
            </w:pPr>
            <w:r w:rsidRPr="00495579">
              <w:rPr>
                <w:rFonts w:eastAsia="Calibri"/>
                <w:lang w:val="uk-UA" w:eastAsia="uk-UA"/>
              </w:rPr>
              <w:t>Дозволено</w:t>
            </w:r>
          </w:p>
        </w:tc>
      </w:tr>
      <w:tr w:rsidR="000B0A87" w:rsidRPr="00B4670C" w14:paraId="36E2501C" w14:textId="77777777" w:rsidTr="002D5BBD">
        <w:tc>
          <w:tcPr>
            <w:tcW w:w="1595" w:type="dxa"/>
            <w:shd w:val="clear" w:color="auto" w:fill="auto"/>
            <w:vAlign w:val="center"/>
          </w:tcPr>
          <w:p w14:paraId="086ACF8F" w14:textId="77777777" w:rsidR="000B0A87" w:rsidRPr="00495579" w:rsidRDefault="000B0A87" w:rsidP="002D5BBD">
            <w:pPr>
              <w:jc w:val="center"/>
              <w:rPr>
                <w:rFonts w:eastAsia="Calibri"/>
                <w:lang w:val="uk-UA" w:eastAsia="uk-UA"/>
              </w:rPr>
            </w:pPr>
            <w:r w:rsidRPr="00495579">
              <w:rPr>
                <w:rFonts w:eastAsia="Calibri"/>
                <w:lang w:val="uk-UA" w:eastAsia="uk-UA"/>
              </w:rPr>
              <w:t xml:space="preserve">МСБО 37 «Забезпечення, </w:t>
            </w:r>
            <w:r w:rsidRPr="00495579">
              <w:rPr>
                <w:rFonts w:eastAsia="Calibri"/>
                <w:lang w:val="uk-UA" w:eastAsia="uk-UA"/>
              </w:rPr>
              <w:lastRenderedPageBreak/>
              <w:t>непередбачені зобов’язання та непередбачені активи»</w:t>
            </w:r>
          </w:p>
        </w:tc>
        <w:tc>
          <w:tcPr>
            <w:tcW w:w="5317" w:type="dxa"/>
            <w:shd w:val="clear" w:color="auto" w:fill="auto"/>
            <w:vAlign w:val="center"/>
          </w:tcPr>
          <w:p w14:paraId="04A949DD" w14:textId="77777777" w:rsidR="000B0A87" w:rsidRPr="00495579" w:rsidRDefault="000B0A87" w:rsidP="002D5BBD">
            <w:pPr>
              <w:rPr>
                <w:rFonts w:eastAsia="Calibri"/>
                <w:lang w:val="uk-UA" w:eastAsia="uk-UA"/>
              </w:rPr>
            </w:pPr>
            <w:r w:rsidRPr="00495579">
              <w:rPr>
                <w:rFonts w:eastAsia="Calibri"/>
                <w:lang w:val="uk-UA" w:eastAsia="uk-UA"/>
              </w:rPr>
              <w:lastRenderedPageBreak/>
              <w:t xml:space="preserve">Поточною редакцією п. 68 IAS 37 не </w:t>
            </w:r>
            <w:proofErr w:type="spellStart"/>
            <w:r w:rsidRPr="00495579">
              <w:rPr>
                <w:rFonts w:eastAsia="Calibri"/>
                <w:lang w:val="uk-UA" w:eastAsia="uk-UA"/>
              </w:rPr>
              <w:t>уточнюється</w:t>
            </w:r>
            <w:proofErr w:type="spellEnd"/>
            <w:r w:rsidRPr="00495579">
              <w:rPr>
                <w:rFonts w:eastAsia="Calibri"/>
                <w:lang w:val="uk-UA" w:eastAsia="uk-UA"/>
              </w:rPr>
              <w:t xml:space="preserve">, які саме витрати слід брати до уваги при оцінці </w:t>
            </w:r>
            <w:r w:rsidRPr="00495579">
              <w:rPr>
                <w:rFonts w:eastAsia="Calibri"/>
                <w:lang w:val="uk-UA" w:eastAsia="uk-UA"/>
              </w:rPr>
              <w:lastRenderedPageBreak/>
              <w:t xml:space="preserve">витрат на виконання контракту з метою ідентифікації його обтяжливості. Внаслідок цього існує розбіжність у методиках врахування витрат, що призводить до відмінностей у фінансовій звітності компаній, які мають у своїх портфелях обтяжливі договори. З 1 січня 2022 року до п. 68 IAS 37 </w:t>
            </w:r>
            <w:proofErr w:type="spellStart"/>
            <w:r w:rsidRPr="00495579">
              <w:rPr>
                <w:rFonts w:eastAsia="Calibri"/>
                <w:lang w:val="uk-UA" w:eastAsia="uk-UA"/>
              </w:rPr>
              <w:t>внесено</w:t>
            </w:r>
            <w:proofErr w:type="spellEnd"/>
            <w:r w:rsidRPr="00495579">
              <w:rPr>
                <w:rFonts w:eastAsia="Calibri"/>
                <w:lang w:val="uk-UA" w:eastAsia="uk-UA"/>
              </w:rPr>
              <w:t xml:space="preserve"> зміни, внаслідок яких встановлено, що витрати на виконання договору включають витрати, які безпосередньо пов'язані з цим договором, а також:</w:t>
            </w:r>
          </w:p>
          <w:p w14:paraId="6D835D81" w14:textId="77777777" w:rsidR="000B0A87" w:rsidRPr="00495579" w:rsidRDefault="000B0A87" w:rsidP="002D5BBD">
            <w:pPr>
              <w:rPr>
                <w:rFonts w:eastAsia="Calibri"/>
                <w:lang w:val="uk-UA" w:eastAsia="uk-UA"/>
              </w:rPr>
            </w:pPr>
            <w:r w:rsidRPr="00495579">
              <w:rPr>
                <w:rFonts w:eastAsia="Calibri"/>
                <w:lang w:val="uk-UA" w:eastAsia="uk-UA"/>
              </w:rPr>
              <w:t>(a) додаткові витрати на виконання цього договору, наприклад, прямі витрати на оплату праці та матеріали; і</w:t>
            </w:r>
          </w:p>
          <w:p w14:paraId="63A6FCDF" w14:textId="77777777" w:rsidR="000B0A87" w:rsidRPr="00495579" w:rsidRDefault="000B0A87" w:rsidP="002D5BBD">
            <w:pPr>
              <w:rPr>
                <w:rFonts w:eastAsia="Calibri"/>
                <w:lang w:val="uk-UA" w:eastAsia="uk-UA"/>
              </w:rPr>
            </w:pPr>
            <w:r w:rsidRPr="00495579">
              <w:rPr>
                <w:rFonts w:eastAsia="Calibri"/>
                <w:lang w:val="uk-UA" w:eastAsia="uk-UA"/>
              </w:rPr>
              <w:t xml:space="preserve">(b) розподілені інші витрати, безпосередньо пов'язані з виконанням договорів, наприклад, розподілену частину витрат на амортизацію об'єкта основних засобів, що використовується для виконання в числі інших та даного договору. Поправки уточнюють, що «витрати на виконання договору» являють собою витрати, безпосередньо пов'язані з договором - тобто прямі та розподілені витрати. </w:t>
            </w:r>
          </w:p>
        </w:tc>
        <w:tc>
          <w:tcPr>
            <w:tcW w:w="1418" w:type="dxa"/>
            <w:shd w:val="clear" w:color="auto" w:fill="auto"/>
            <w:vAlign w:val="center"/>
          </w:tcPr>
          <w:p w14:paraId="183FDD24" w14:textId="77777777" w:rsidR="000B0A87" w:rsidRPr="00495579" w:rsidRDefault="000B0A87" w:rsidP="002D5BBD">
            <w:pPr>
              <w:jc w:val="center"/>
              <w:rPr>
                <w:rFonts w:eastAsia="Calibri"/>
                <w:lang w:val="uk-UA" w:eastAsia="uk-UA"/>
              </w:rPr>
            </w:pPr>
            <w:r w:rsidRPr="00495579">
              <w:rPr>
                <w:rFonts w:eastAsia="Calibri"/>
                <w:lang w:val="uk-UA" w:eastAsia="uk-UA"/>
              </w:rPr>
              <w:lastRenderedPageBreak/>
              <w:t>1 січня 2022 року</w:t>
            </w:r>
          </w:p>
        </w:tc>
        <w:tc>
          <w:tcPr>
            <w:tcW w:w="1559" w:type="dxa"/>
            <w:shd w:val="clear" w:color="auto" w:fill="auto"/>
            <w:vAlign w:val="center"/>
          </w:tcPr>
          <w:p w14:paraId="651377A8" w14:textId="77777777" w:rsidR="000B0A87" w:rsidRPr="00495579" w:rsidRDefault="000B0A87" w:rsidP="002D5BBD">
            <w:pPr>
              <w:jc w:val="center"/>
              <w:rPr>
                <w:rFonts w:eastAsia="Calibri"/>
                <w:lang w:val="uk-UA" w:eastAsia="uk-UA"/>
              </w:rPr>
            </w:pPr>
            <w:r w:rsidRPr="00495579">
              <w:rPr>
                <w:rFonts w:eastAsia="Calibri"/>
                <w:lang w:val="uk-UA" w:eastAsia="uk-UA"/>
              </w:rPr>
              <w:t>Дозволено</w:t>
            </w:r>
          </w:p>
        </w:tc>
      </w:tr>
      <w:tr w:rsidR="000B0A87" w:rsidRPr="00B4670C" w14:paraId="75AA5CAD" w14:textId="77777777" w:rsidTr="002D5BBD">
        <w:tc>
          <w:tcPr>
            <w:tcW w:w="1595" w:type="dxa"/>
            <w:shd w:val="clear" w:color="auto" w:fill="auto"/>
            <w:vAlign w:val="center"/>
          </w:tcPr>
          <w:p w14:paraId="2328011D" w14:textId="77777777" w:rsidR="000B0A87" w:rsidRPr="00495579" w:rsidRDefault="000B0A87" w:rsidP="002D5BBD">
            <w:pPr>
              <w:jc w:val="center"/>
              <w:rPr>
                <w:rFonts w:eastAsia="Calibri"/>
                <w:lang w:val="uk-UA" w:eastAsia="uk-UA"/>
              </w:rPr>
            </w:pPr>
            <w:r w:rsidRPr="00495579">
              <w:rPr>
                <w:rFonts w:eastAsia="Calibri"/>
                <w:lang w:val="uk-UA" w:eastAsia="uk-UA"/>
              </w:rPr>
              <w:t>МСФЗ 3 «Об’єднання бізнесу»</w:t>
            </w:r>
          </w:p>
        </w:tc>
        <w:tc>
          <w:tcPr>
            <w:tcW w:w="5317" w:type="dxa"/>
            <w:shd w:val="clear" w:color="auto" w:fill="auto"/>
            <w:vAlign w:val="center"/>
          </w:tcPr>
          <w:p w14:paraId="50BF7F30" w14:textId="77777777" w:rsidR="000B0A87" w:rsidRPr="00495579" w:rsidRDefault="000B0A87" w:rsidP="002D5BBD">
            <w:pPr>
              <w:rPr>
                <w:rFonts w:eastAsia="Calibri"/>
                <w:lang w:val="uk-UA" w:eastAsia="uk-UA"/>
              </w:rPr>
            </w:pPr>
            <w:r w:rsidRPr="00495579">
              <w:rPr>
                <w:rFonts w:eastAsia="Calibri"/>
                <w:lang w:val="uk-UA" w:eastAsia="uk-UA"/>
              </w:rPr>
              <w:t>Актуалізація посилань в МСФЗ (IFRS) 3 на Концептуальні основи підготовки фінансової звітності, не змінюючи вимог до обліку для об'єднання бізнесів. IFRS 3 визначає, як компанія повинна враховувати активи та зобов'язання, які вона купує внаслідок об'єднання бізнесу. IFRS 3 вимагає, щоб компанія посилалася на Концептуальні основи фінансової звітності, щоб визначити, що визнається активом чи зобов'язанням. У поточній редакції з метою застосування IFRS 3 замість положень Концептуальних основ, випущених у 2018 році, покупці повинні використовувати визначення активу та зобов'язання та відповідні вказівки, викладені у Концептуальних основах, прийнятих Радою з МСФЗ у 2001 році. З 1 січня 2022 року оновлено посилання відповідно до якого, покупці повинні посилатися на Концептуальні засади, випущені у 2018 році, для визначення того, що складає актив чи зобов'язання. Додано виняток щодо зобов'язань і умовних зобов'язань. Цей виняток передбачає, що стосовно деяких видів зобов'язань і умовних зобов'язань організація, яка застосовує МСФЗ (IFRS) 3, повинна посилатися на МСБО (IAS) 37 «Забезпечення, непередбачені зобов'язання та непередбачені активи" або на Роз'яснення КТМФЗ (IFRIC) 21 «Збори», а не на Концептуальні основи фінансової звітності 2018 року.</w:t>
            </w:r>
          </w:p>
        </w:tc>
        <w:tc>
          <w:tcPr>
            <w:tcW w:w="1418" w:type="dxa"/>
            <w:shd w:val="clear" w:color="auto" w:fill="auto"/>
            <w:vAlign w:val="center"/>
          </w:tcPr>
          <w:p w14:paraId="5D7F437B" w14:textId="77777777" w:rsidR="000B0A87" w:rsidRPr="00495579" w:rsidRDefault="000B0A87" w:rsidP="002D5BBD">
            <w:pPr>
              <w:jc w:val="center"/>
              <w:rPr>
                <w:rFonts w:eastAsia="Calibri"/>
                <w:lang w:val="uk-UA" w:eastAsia="uk-UA"/>
              </w:rPr>
            </w:pPr>
            <w:r w:rsidRPr="00495579">
              <w:rPr>
                <w:rFonts w:eastAsia="Calibri"/>
                <w:lang w:val="uk-UA" w:eastAsia="uk-UA"/>
              </w:rPr>
              <w:t>1 січня 2022 року</w:t>
            </w:r>
          </w:p>
        </w:tc>
        <w:tc>
          <w:tcPr>
            <w:tcW w:w="1559" w:type="dxa"/>
            <w:shd w:val="clear" w:color="auto" w:fill="auto"/>
            <w:vAlign w:val="center"/>
          </w:tcPr>
          <w:p w14:paraId="764CA6DD" w14:textId="77777777" w:rsidR="000B0A87" w:rsidRPr="00495579" w:rsidRDefault="000B0A87" w:rsidP="002D5BBD">
            <w:pPr>
              <w:jc w:val="center"/>
              <w:rPr>
                <w:rFonts w:eastAsia="Calibri"/>
                <w:lang w:val="uk-UA" w:eastAsia="uk-UA"/>
              </w:rPr>
            </w:pPr>
            <w:r w:rsidRPr="00495579">
              <w:rPr>
                <w:rFonts w:eastAsia="Calibri"/>
                <w:lang w:val="uk-UA" w:eastAsia="uk-UA"/>
              </w:rPr>
              <w:t>Дозволено</w:t>
            </w:r>
          </w:p>
        </w:tc>
      </w:tr>
      <w:tr w:rsidR="000B0A87" w:rsidRPr="00B4670C" w14:paraId="44C75BAC" w14:textId="77777777" w:rsidTr="002D5BBD">
        <w:trPr>
          <w:trHeight w:val="60"/>
        </w:trPr>
        <w:tc>
          <w:tcPr>
            <w:tcW w:w="1595" w:type="dxa"/>
            <w:shd w:val="clear" w:color="auto" w:fill="auto"/>
          </w:tcPr>
          <w:p w14:paraId="23B2445F" w14:textId="77777777" w:rsidR="000B0A87" w:rsidRPr="00495579" w:rsidRDefault="000B0A87" w:rsidP="002D5BBD">
            <w:pPr>
              <w:jc w:val="center"/>
              <w:rPr>
                <w:rFonts w:eastAsia="Calibri"/>
                <w:lang w:val="uk-UA" w:eastAsia="uk-UA"/>
              </w:rPr>
            </w:pPr>
            <w:r w:rsidRPr="00495579">
              <w:rPr>
                <w:rFonts w:eastAsia="Calibri"/>
                <w:lang w:val="uk-UA" w:eastAsia="uk-UA"/>
              </w:rPr>
              <w:t xml:space="preserve">Щорічні поправки в МСФЗ (2018-2020): МСФЗ (IFRS) 1 «Перше </w:t>
            </w:r>
            <w:r w:rsidRPr="00495579">
              <w:rPr>
                <w:rFonts w:eastAsia="Calibri"/>
                <w:lang w:val="uk-UA" w:eastAsia="uk-UA"/>
              </w:rPr>
              <w:lastRenderedPageBreak/>
              <w:t>застосування Міжнародних стандартів фінансової звітності»</w:t>
            </w:r>
          </w:p>
        </w:tc>
        <w:tc>
          <w:tcPr>
            <w:tcW w:w="5317" w:type="dxa"/>
            <w:shd w:val="clear" w:color="auto" w:fill="auto"/>
            <w:vAlign w:val="center"/>
          </w:tcPr>
          <w:p w14:paraId="08F5BD2B" w14:textId="77777777" w:rsidR="000B0A87" w:rsidRPr="00495579" w:rsidRDefault="000B0A87" w:rsidP="002D5BBD">
            <w:pPr>
              <w:tabs>
                <w:tab w:val="left" w:pos="522"/>
              </w:tabs>
              <w:rPr>
                <w:rFonts w:eastAsia="Calibri"/>
                <w:lang w:val="uk-UA" w:eastAsia="uk-UA"/>
              </w:rPr>
            </w:pPr>
            <w:r w:rsidRPr="00495579">
              <w:rPr>
                <w:rFonts w:eastAsia="Calibri"/>
                <w:lang w:val="uk-UA" w:eastAsia="uk-UA"/>
              </w:rPr>
              <w:lastRenderedPageBreak/>
              <w:t xml:space="preserve">Пункт D16 (a) МСФЗ 1 надає дочірній організації, яка вперше починає застосовувати МСФЗ пізніше, ніж її материнська компанія, звільнення щодо оцінки його активів та зобов'язань. Виняток, передбачений пунктом D16 (a) IFRS 1, не застосовується до компонентів капіталу. </w:t>
            </w:r>
            <w:r w:rsidRPr="00495579">
              <w:rPr>
                <w:rFonts w:eastAsia="Calibri"/>
                <w:lang w:val="uk-UA" w:eastAsia="uk-UA"/>
              </w:rPr>
              <w:lastRenderedPageBreak/>
              <w:t>Відповідно, до внесення поправки до IFRS 1 від дочірньої організації, яка вперше застосовувала МСФЗ пізніше, ніж її материнська компанія, могли вимагати вести два окремі обліку для накопичених курсових різниць, заснованих на різних датах переходу на МСФЗ. Поправка до IFRS 1 розширює звільнення, передбачене пунктом D16 (a) IFRS 1, на накопичені курсові різниці, щоб скоротити витрати для компаній, що вперше застосовують МСФЗ. Поправка дозволяє дочірньому підприємству, що застосовує IFRS 1: D16 (a) (яке переходить на МСФЗ пізніше своєї материнської компанії), виконати оцінку накопиченого ефекту курсових різниць у складі іншого сукупного доходу - на підставі такої оцінки, виконаної материнською компанією на дату її переходу на МСФЗ.</w:t>
            </w:r>
          </w:p>
        </w:tc>
        <w:tc>
          <w:tcPr>
            <w:tcW w:w="1418" w:type="dxa"/>
            <w:shd w:val="clear" w:color="auto" w:fill="auto"/>
            <w:vAlign w:val="center"/>
          </w:tcPr>
          <w:p w14:paraId="5666C721" w14:textId="77777777" w:rsidR="000B0A87" w:rsidRPr="00495579" w:rsidRDefault="000B0A87" w:rsidP="002D5BBD">
            <w:pPr>
              <w:jc w:val="center"/>
              <w:rPr>
                <w:rFonts w:eastAsia="Calibri"/>
                <w:lang w:val="uk-UA" w:eastAsia="uk-UA"/>
              </w:rPr>
            </w:pPr>
            <w:r w:rsidRPr="00495579">
              <w:rPr>
                <w:rFonts w:eastAsia="Calibri"/>
                <w:lang w:val="uk-UA" w:eastAsia="uk-UA"/>
              </w:rPr>
              <w:lastRenderedPageBreak/>
              <w:t>1 січня 2022 року</w:t>
            </w:r>
          </w:p>
        </w:tc>
        <w:tc>
          <w:tcPr>
            <w:tcW w:w="1559" w:type="dxa"/>
            <w:shd w:val="clear" w:color="auto" w:fill="auto"/>
            <w:vAlign w:val="center"/>
          </w:tcPr>
          <w:p w14:paraId="3FF212C8" w14:textId="77777777" w:rsidR="000B0A87" w:rsidRPr="00495579" w:rsidRDefault="000B0A87" w:rsidP="002D5BBD">
            <w:pPr>
              <w:jc w:val="center"/>
              <w:rPr>
                <w:rFonts w:eastAsia="Calibri"/>
                <w:lang w:val="uk-UA" w:eastAsia="uk-UA"/>
              </w:rPr>
            </w:pPr>
            <w:r w:rsidRPr="00495579">
              <w:rPr>
                <w:rFonts w:eastAsia="Calibri"/>
                <w:lang w:val="uk-UA" w:eastAsia="uk-UA"/>
              </w:rPr>
              <w:t>Дозволено</w:t>
            </w:r>
          </w:p>
        </w:tc>
      </w:tr>
      <w:tr w:rsidR="000B0A87" w:rsidRPr="00B4670C" w14:paraId="60AC669D" w14:textId="77777777" w:rsidTr="002D5BBD">
        <w:trPr>
          <w:trHeight w:val="60"/>
        </w:trPr>
        <w:tc>
          <w:tcPr>
            <w:tcW w:w="1595" w:type="dxa"/>
            <w:shd w:val="clear" w:color="auto" w:fill="auto"/>
          </w:tcPr>
          <w:p w14:paraId="2F14A73C" w14:textId="77777777" w:rsidR="000B0A87" w:rsidRPr="00495579" w:rsidRDefault="000B0A87" w:rsidP="002D5BBD">
            <w:pPr>
              <w:jc w:val="center"/>
              <w:rPr>
                <w:rFonts w:eastAsia="Calibri"/>
                <w:lang w:val="uk-UA" w:eastAsia="uk-UA"/>
              </w:rPr>
            </w:pPr>
            <w:r w:rsidRPr="00495579">
              <w:rPr>
                <w:rFonts w:eastAsia="Calibri"/>
                <w:lang w:val="uk-UA" w:eastAsia="uk-UA"/>
              </w:rPr>
              <w:t>Щорічні поправки в МСФЗ (2018-2020): МСФЗ (IFRS) 9 «Фінансові інструменти»</w:t>
            </w:r>
          </w:p>
        </w:tc>
        <w:tc>
          <w:tcPr>
            <w:tcW w:w="5317" w:type="dxa"/>
            <w:shd w:val="clear" w:color="auto" w:fill="auto"/>
            <w:vAlign w:val="center"/>
          </w:tcPr>
          <w:p w14:paraId="466062CB" w14:textId="77777777" w:rsidR="000B0A87" w:rsidRPr="00495579" w:rsidRDefault="000B0A87" w:rsidP="002D5BBD">
            <w:pPr>
              <w:tabs>
                <w:tab w:val="left" w:pos="522"/>
              </w:tabs>
              <w:rPr>
                <w:rFonts w:eastAsia="Calibri"/>
                <w:lang w:val="uk-UA" w:eastAsia="uk-UA"/>
              </w:rPr>
            </w:pPr>
            <w:r w:rsidRPr="00495579">
              <w:rPr>
                <w:rFonts w:eastAsia="Calibri"/>
                <w:lang w:val="uk-UA" w:eastAsia="uk-UA"/>
              </w:rPr>
              <w:t xml:space="preserve">Поправка пояснює, які комісії враховує компанія, коли вона застосовує тест «10 відсотків», передбачений пунктом B3.3.6 IFRS 9 для оцінки того, чи є модифікація фінансового інструменту суттєвою і чи слід припиняти визнання фінансового зобов'язання. Так, з 1 січня 2022 року при визначенні величини виплат комісійної винагороди за вирахуванням отриманої комісійної винагороди позичальник враховує тільки суми комісійної винагороди, виплата або отримання яких провадилися між цим позичальником та відповідним кредитором, включаючи комісійну винагороду, виплачену від імені один  одного. </w:t>
            </w:r>
          </w:p>
          <w:p w14:paraId="7ABACFD9" w14:textId="77777777" w:rsidR="000B0A87" w:rsidRPr="00495579" w:rsidRDefault="000B0A87" w:rsidP="002D5BBD">
            <w:pPr>
              <w:tabs>
                <w:tab w:val="left" w:pos="522"/>
              </w:tabs>
              <w:rPr>
                <w:rFonts w:eastAsia="Calibri"/>
                <w:lang w:val="uk-UA" w:eastAsia="uk-UA"/>
              </w:rPr>
            </w:pPr>
            <w:r w:rsidRPr="00495579">
              <w:rPr>
                <w:rFonts w:eastAsia="Calibri"/>
                <w:lang w:val="uk-UA" w:eastAsia="uk-UA"/>
              </w:rPr>
              <w:t xml:space="preserve">Тобто, комісійна винагорода, що включається в «10-відсотковий» тест при припиненні визнання фінансових зобов'язань, включає тільки винагороду, сплачене між позикодавцем і </w:t>
            </w:r>
            <w:proofErr w:type="spellStart"/>
            <w:r w:rsidRPr="00495579">
              <w:rPr>
                <w:rFonts w:eastAsia="Calibri"/>
                <w:lang w:val="uk-UA" w:eastAsia="uk-UA"/>
              </w:rPr>
              <w:t>позикоотримувачем</w:t>
            </w:r>
            <w:proofErr w:type="spellEnd"/>
            <w:r w:rsidRPr="00495579">
              <w:rPr>
                <w:rFonts w:eastAsia="Calibri"/>
                <w:lang w:val="uk-UA" w:eastAsia="uk-UA"/>
              </w:rPr>
              <w:t>, включаючи винагороду, сплачену або отриману від інших сторін.</w:t>
            </w:r>
          </w:p>
          <w:p w14:paraId="6BC4AA52" w14:textId="77777777" w:rsidR="000B0A87" w:rsidRPr="00495579" w:rsidRDefault="000B0A87" w:rsidP="002D5BBD">
            <w:pPr>
              <w:tabs>
                <w:tab w:val="left" w:pos="522"/>
              </w:tabs>
              <w:rPr>
                <w:rFonts w:eastAsia="Calibri"/>
                <w:lang w:val="uk-UA" w:eastAsia="uk-UA"/>
              </w:rPr>
            </w:pPr>
            <w:r w:rsidRPr="00495579">
              <w:rPr>
                <w:rFonts w:eastAsia="Calibri"/>
                <w:lang w:val="uk-UA" w:eastAsia="uk-UA"/>
              </w:rPr>
              <w:t>Якщо заміна одного боргового інструменту на інший або модифікація його умов відображається в обліку як його погашення, всі понесені витрати або виплачена комісійна винагорода визнаються як частина прибутку або збитку від погашення відповідного боргового зобов'язання. Якщо заміна одного боргового інструменту на інший або модифікація його умов не відображається в обліку як погашення, то на суму всіх понесених витрат або виплаченої комісійної винагороди коригується балансова вартість відповідного боргового зобов'язання, і це коригування амортизується протягом строку дії модифікованого зобов'язання, що залишився.</w:t>
            </w:r>
          </w:p>
        </w:tc>
        <w:tc>
          <w:tcPr>
            <w:tcW w:w="1418" w:type="dxa"/>
            <w:shd w:val="clear" w:color="auto" w:fill="auto"/>
            <w:vAlign w:val="center"/>
          </w:tcPr>
          <w:p w14:paraId="72C6FA9B" w14:textId="77777777" w:rsidR="000B0A87" w:rsidRPr="00495579" w:rsidRDefault="000B0A87" w:rsidP="002D5BBD">
            <w:pPr>
              <w:jc w:val="center"/>
              <w:rPr>
                <w:rFonts w:eastAsia="Calibri"/>
                <w:lang w:val="uk-UA" w:eastAsia="uk-UA"/>
              </w:rPr>
            </w:pPr>
            <w:r w:rsidRPr="00495579">
              <w:rPr>
                <w:rFonts w:eastAsia="Calibri"/>
                <w:lang w:val="uk-UA" w:eastAsia="uk-UA"/>
              </w:rPr>
              <w:t>1 січня 2022 року</w:t>
            </w:r>
          </w:p>
        </w:tc>
        <w:tc>
          <w:tcPr>
            <w:tcW w:w="1559" w:type="dxa"/>
            <w:shd w:val="clear" w:color="auto" w:fill="auto"/>
            <w:vAlign w:val="center"/>
          </w:tcPr>
          <w:p w14:paraId="5688FF06" w14:textId="77777777" w:rsidR="000B0A87" w:rsidRPr="00495579" w:rsidRDefault="000B0A87" w:rsidP="002D5BBD">
            <w:pPr>
              <w:jc w:val="center"/>
              <w:rPr>
                <w:rFonts w:eastAsia="Calibri"/>
                <w:lang w:val="uk-UA" w:eastAsia="uk-UA"/>
              </w:rPr>
            </w:pPr>
            <w:r w:rsidRPr="00495579">
              <w:rPr>
                <w:rFonts w:eastAsia="Calibri"/>
                <w:lang w:val="uk-UA" w:eastAsia="uk-UA"/>
              </w:rPr>
              <w:t>Дозволено</w:t>
            </w:r>
          </w:p>
        </w:tc>
      </w:tr>
      <w:tr w:rsidR="000B0A87" w:rsidRPr="00B4670C" w14:paraId="1B3DD825" w14:textId="77777777" w:rsidTr="002D5BBD">
        <w:trPr>
          <w:trHeight w:val="60"/>
        </w:trPr>
        <w:tc>
          <w:tcPr>
            <w:tcW w:w="1595" w:type="dxa"/>
            <w:shd w:val="clear" w:color="auto" w:fill="auto"/>
          </w:tcPr>
          <w:p w14:paraId="50E98248" w14:textId="77777777" w:rsidR="000B0A87" w:rsidRPr="00495579" w:rsidRDefault="000B0A87" w:rsidP="002D5BBD">
            <w:pPr>
              <w:jc w:val="center"/>
              <w:rPr>
                <w:rFonts w:eastAsia="Calibri"/>
                <w:lang w:val="uk-UA" w:eastAsia="uk-UA"/>
              </w:rPr>
            </w:pPr>
            <w:r w:rsidRPr="00495579">
              <w:rPr>
                <w:rFonts w:eastAsia="Calibri"/>
                <w:lang w:val="uk-UA" w:eastAsia="uk-UA"/>
              </w:rPr>
              <w:t>Щорічні поправки в МСФЗ (2018-2020): МСФЗ (IFRS) 16 «Оренда»</w:t>
            </w:r>
          </w:p>
        </w:tc>
        <w:tc>
          <w:tcPr>
            <w:tcW w:w="5317" w:type="dxa"/>
            <w:shd w:val="clear" w:color="auto" w:fill="auto"/>
            <w:vAlign w:val="center"/>
          </w:tcPr>
          <w:p w14:paraId="2937D78E" w14:textId="77777777" w:rsidR="000B0A87" w:rsidRPr="00495579" w:rsidRDefault="000B0A87" w:rsidP="002D5BBD">
            <w:pPr>
              <w:tabs>
                <w:tab w:val="left" w:pos="522"/>
              </w:tabs>
              <w:rPr>
                <w:rFonts w:eastAsia="Calibri"/>
                <w:lang w:val="uk-UA" w:eastAsia="uk-UA"/>
              </w:rPr>
            </w:pPr>
            <w:r w:rsidRPr="00495579">
              <w:rPr>
                <w:rFonts w:eastAsia="Calibri"/>
                <w:lang w:val="uk-UA" w:eastAsia="uk-UA"/>
              </w:rPr>
              <w:t xml:space="preserve">Поправка стосується стимулюючих платежів з оренди. До внесення поправок до ілюстративного прикладу 13 як частина факторів включалося відшкодування, що стосується поліпшень орендованого майна, при цьому в прикладі недостатньо чітко було представлений висновок про те, чи таке відшкодування відповідатиме визначенню стимулу до оренди. Найпростішим </w:t>
            </w:r>
            <w:r w:rsidRPr="00495579">
              <w:rPr>
                <w:rFonts w:eastAsia="Calibri"/>
                <w:lang w:val="uk-UA" w:eastAsia="uk-UA"/>
              </w:rPr>
              <w:lastRenderedPageBreak/>
              <w:t xml:space="preserve">виходом з існуючої плутанини Рада МСБО прийняла рішення виключити з ілюстративного прикладу 13 відшкодування, що стосується поліпшень орендованого майна. Відтак, поправка уточнює ілюстративний приклад № 13 до МСФЗ (IFRS) 16 шляхом виключення прикладу урахування відшкодування, отриманого орендарем від орендодавця в якості компенсації за понесені витрати на поліпшення об'єкта оренди. </w:t>
            </w:r>
          </w:p>
        </w:tc>
        <w:tc>
          <w:tcPr>
            <w:tcW w:w="1418" w:type="dxa"/>
            <w:shd w:val="clear" w:color="auto" w:fill="auto"/>
            <w:vAlign w:val="center"/>
          </w:tcPr>
          <w:p w14:paraId="5E551C6E" w14:textId="77777777" w:rsidR="000B0A87" w:rsidRPr="00495579" w:rsidRDefault="000B0A87" w:rsidP="002D5BBD">
            <w:pPr>
              <w:jc w:val="center"/>
              <w:rPr>
                <w:rFonts w:eastAsia="Calibri"/>
                <w:lang w:val="uk-UA" w:eastAsia="uk-UA"/>
              </w:rPr>
            </w:pPr>
            <w:r w:rsidRPr="00495579">
              <w:rPr>
                <w:rFonts w:eastAsia="Calibri"/>
                <w:lang w:val="uk-UA" w:eastAsia="uk-UA"/>
              </w:rPr>
              <w:lastRenderedPageBreak/>
              <w:t>Відсутня, оскільки стосується лише прикладу</w:t>
            </w:r>
          </w:p>
        </w:tc>
        <w:tc>
          <w:tcPr>
            <w:tcW w:w="1559" w:type="dxa"/>
            <w:shd w:val="clear" w:color="auto" w:fill="auto"/>
            <w:vAlign w:val="center"/>
          </w:tcPr>
          <w:p w14:paraId="02308A7F" w14:textId="77777777" w:rsidR="000B0A87" w:rsidRPr="00495579" w:rsidRDefault="000B0A87" w:rsidP="002D5BBD">
            <w:pPr>
              <w:jc w:val="center"/>
              <w:rPr>
                <w:rFonts w:eastAsia="Calibri"/>
                <w:lang w:val="uk-UA" w:eastAsia="uk-UA"/>
              </w:rPr>
            </w:pPr>
            <w:r w:rsidRPr="00495579">
              <w:rPr>
                <w:rFonts w:eastAsia="Calibri"/>
                <w:lang w:val="uk-UA" w:eastAsia="uk-UA"/>
              </w:rPr>
              <w:t>-</w:t>
            </w:r>
          </w:p>
        </w:tc>
      </w:tr>
      <w:tr w:rsidR="000B0A87" w:rsidRPr="00B4670C" w14:paraId="3175B796" w14:textId="77777777" w:rsidTr="002D5BBD">
        <w:trPr>
          <w:trHeight w:val="60"/>
        </w:trPr>
        <w:tc>
          <w:tcPr>
            <w:tcW w:w="1595" w:type="dxa"/>
            <w:shd w:val="clear" w:color="auto" w:fill="auto"/>
          </w:tcPr>
          <w:p w14:paraId="2E99CB27" w14:textId="77777777" w:rsidR="000B0A87" w:rsidRPr="00495579" w:rsidRDefault="000B0A87" w:rsidP="002D5BBD">
            <w:pPr>
              <w:jc w:val="center"/>
              <w:rPr>
                <w:rFonts w:eastAsia="Calibri"/>
                <w:lang w:val="uk-UA" w:eastAsia="uk-UA"/>
              </w:rPr>
            </w:pPr>
            <w:r w:rsidRPr="00495579">
              <w:rPr>
                <w:rFonts w:eastAsia="Calibri"/>
                <w:lang w:val="uk-UA" w:eastAsia="uk-UA"/>
              </w:rPr>
              <w:t>Щорічні поправки в МСФЗ (2018-2020): МСФЗ (IAS) 41 «Сільське господарство»</w:t>
            </w:r>
          </w:p>
        </w:tc>
        <w:tc>
          <w:tcPr>
            <w:tcW w:w="5317" w:type="dxa"/>
            <w:shd w:val="clear" w:color="auto" w:fill="auto"/>
            <w:vAlign w:val="center"/>
          </w:tcPr>
          <w:p w14:paraId="5D135B20" w14:textId="77777777" w:rsidR="000B0A87" w:rsidRPr="00495579" w:rsidRDefault="000B0A87" w:rsidP="002D5BBD">
            <w:pPr>
              <w:tabs>
                <w:tab w:val="left" w:pos="522"/>
              </w:tabs>
              <w:rPr>
                <w:rFonts w:eastAsia="Calibri"/>
                <w:lang w:val="uk-UA" w:eastAsia="uk-UA"/>
              </w:rPr>
            </w:pPr>
            <w:r w:rsidRPr="00495579">
              <w:rPr>
                <w:rFonts w:eastAsia="Calibri"/>
                <w:lang w:val="uk-UA" w:eastAsia="uk-UA"/>
              </w:rPr>
              <w:t xml:space="preserve">Поправка стосується ефекту оподаткування при визначенні справедливої вартості. В даний час відповідно до пункту 22 IAS 41 при визначенні справедливої вартості шляхом дисконтування грошових потоків компанії виключають із розрахунку грошові потоки з оподаткування. Поправка виключає вимогу IAS 41:22, яка вказує, що грошових потоки, пов'язані з оподаткуванням, не включаються до розрахунків справедливої вартості біологічних активів. Поправка приводить IAS 41 до відповідності IFRS 13.  </w:t>
            </w:r>
          </w:p>
          <w:p w14:paraId="4A9BD129" w14:textId="77777777" w:rsidR="000B0A87" w:rsidRPr="00495579" w:rsidRDefault="000B0A87" w:rsidP="002D5BBD">
            <w:pPr>
              <w:tabs>
                <w:tab w:val="left" w:pos="522"/>
              </w:tabs>
              <w:rPr>
                <w:rFonts w:eastAsia="Calibri"/>
                <w:lang w:val="uk-UA" w:eastAsia="uk-UA"/>
              </w:rPr>
            </w:pPr>
            <w:r w:rsidRPr="00495579">
              <w:rPr>
                <w:rFonts w:eastAsia="Calibri"/>
                <w:lang w:val="uk-UA" w:eastAsia="uk-UA"/>
              </w:rPr>
              <w:t xml:space="preserve">З 1 січня 2022 року вимогу про виключення податкових потоків коштів при оцінці справедливої вартості пункту 22 IAS 41 скасовано. </w:t>
            </w:r>
          </w:p>
        </w:tc>
        <w:tc>
          <w:tcPr>
            <w:tcW w:w="1418" w:type="dxa"/>
            <w:shd w:val="clear" w:color="auto" w:fill="auto"/>
            <w:vAlign w:val="center"/>
          </w:tcPr>
          <w:p w14:paraId="56B3F95F" w14:textId="77777777" w:rsidR="000B0A87" w:rsidRPr="00495579" w:rsidRDefault="000B0A87" w:rsidP="002D5BBD">
            <w:pPr>
              <w:jc w:val="center"/>
              <w:rPr>
                <w:rFonts w:eastAsia="Calibri"/>
                <w:lang w:val="uk-UA" w:eastAsia="uk-UA"/>
              </w:rPr>
            </w:pPr>
            <w:r w:rsidRPr="00495579">
              <w:rPr>
                <w:rFonts w:eastAsia="Calibri"/>
                <w:lang w:val="uk-UA" w:eastAsia="uk-UA"/>
              </w:rPr>
              <w:t>1 січня 2022 року</w:t>
            </w:r>
          </w:p>
        </w:tc>
        <w:tc>
          <w:tcPr>
            <w:tcW w:w="1559" w:type="dxa"/>
            <w:shd w:val="clear" w:color="auto" w:fill="auto"/>
            <w:vAlign w:val="center"/>
          </w:tcPr>
          <w:p w14:paraId="5172856E" w14:textId="77777777" w:rsidR="000B0A87" w:rsidRPr="00495579" w:rsidRDefault="000B0A87" w:rsidP="002D5BBD">
            <w:pPr>
              <w:jc w:val="center"/>
              <w:rPr>
                <w:rFonts w:eastAsia="Calibri"/>
                <w:lang w:val="uk-UA" w:eastAsia="uk-UA"/>
              </w:rPr>
            </w:pPr>
            <w:r w:rsidRPr="00495579">
              <w:rPr>
                <w:rFonts w:eastAsia="Calibri"/>
                <w:lang w:val="uk-UA" w:eastAsia="uk-UA"/>
              </w:rPr>
              <w:t>Дозволено</w:t>
            </w:r>
          </w:p>
        </w:tc>
      </w:tr>
      <w:tr w:rsidR="000B0A87" w:rsidRPr="00495579" w14:paraId="34DF2D72" w14:textId="77777777" w:rsidTr="002D5BBD">
        <w:tc>
          <w:tcPr>
            <w:tcW w:w="1595" w:type="dxa"/>
            <w:shd w:val="clear" w:color="auto" w:fill="auto"/>
            <w:vAlign w:val="center"/>
          </w:tcPr>
          <w:p w14:paraId="0C10BB2E" w14:textId="77777777" w:rsidR="000B0A87" w:rsidRPr="00495579" w:rsidRDefault="000B0A87" w:rsidP="002D5BBD">
            <w:pPr>
              <w:jc w:val="center"/>
              <w:rPr>
                <w:rFonts w:eastAsia="Calibri"/>
                <w:lang w:val="uk-UA" w:eastAsia="uk-UA"/>
              </w:rPr>
            </w:pPr>
            <w:r w:rsidRPr="00495579">
              <w:rPr>
                <w:rFonts w:eastAsia="Calibri"/>
                <w:lang w:val="uk-UA" w:eastAsia="uk-UA"/>
              </w:rPr>
              <w:t>МСБО 1 «Подання фінансової звітності»</w:t>
            </w:r>
          </w:p>
        </w:tc>
        <w:tc>
          <w:tcPr>
            <w:tcW w:w="5317" w:type="dxa"/>
            <w:shd w:val="clear" w:color="auto" w:fill="auto"/>
            <w:vAlign w:val="center"/>
          </w:tcPr>
          <w:p w14:paraId="78E98456" w14:textId="77777777" w:rsidR="000B0A87" w:rsidRPr="00495579" w:rsidRDefault="000B0A87" w:rsidP="002D5BBD">
            <w:pPr>
              <w:rPr>
                <w:rFonts w:eastAsia="Calibri"/>
                <w:lang w:val="uk-UA" w:eastAsia="uk-UA"/>
              </w:rPr>
            </w:pPr>
            <w:r w:rsidRPr="00495579">
              <w:rPr>
                <w:rFonts w:eastAsia="Calibri"/>
                <w:lang w:val="uk-UA" w:eastAsia="uk-UA"/>
              </w:rPr>
              <w:t>Поправки роз'яснюють критерій у МСБО 1 для класифікації зобов'язання як довгострокового: вимога до суб'єкта господарювання мати право відкласти погашення зобов'язання принаймні на 12 місяців після звітного періоду.</w:t>
            </w:r>
          </w:p>
          <w:p w14:paraId="3186D306" w14:textId="77777777" w:rsidR="000B0A87" w:rsidRPr="00495579" w:rsidRDefault="000B0A87" w:rsidP="002D5BBD">
            <w:pPr>
              <w:rPr>
                <w:rFonts w:eastAsia="Calibri"/>
                <w:lang w:val="uk-UA" w:eastAsia="uk-UA"/>
              </w:rPr>
            </w:pPr>
            <w:r w:rsidRPr="00495579">
              <w:rPr>
                <w:rFonts w:eastAsia="Calibri"/>
                <w:lang w:val="uk-UA" w:eastAsia="uk-UA"/>
              </w:rPr>
              <w:t>Сутність поправок:</w:t>
            </w:r>
          </w:p>
          <w:p w14:paraId="1C5A69B8" w14:textId="77777777" w:rsidR="000B0A87" w:rsidRPr="00495579" w:rsidRDefault="000B0A87" w:rsidP="000B0A87">
            <w:pPr>
              <w:pStyle w:val="afffc"/>
              <w:numPr>
                <w:ilvl w:val="0"/>
                <w:numId w:val="24"/>
              </w:numPr>
              <w:contextualSpacing/>
              <w:rPr>
                <w:rFonts w:eastAsia="Calibri"/>
                <w:lang w:val="uk-UA" w:eastAsia="uk-UA"/>
              </w:rPr>
            </w:pPr>
            <w:r w:rsidRPr="00495579">
              <w:rPr>
                <w:rFonts w:eastAsia="Calibri"/>
                <w:lang w:val="uk-UA" w:eastAsia="uk-UA"/>
              </w:rPr>
              <w:t>уточнено, що зобов'язання класифікується як довгострокове, якщо у організації є право відстрочити врегулювання зобов'язання щонайменше на 12 місяців, а право компанії на відстрочку розрахунків має існувати на кінець звітного періоду;</w:t>
            </w:r>
          </w:p>
          <w:p w14:paraId="539677D5" w14:textId="77777777" w:rsidR="000B0A87" w:rsidRPr="00495579" w:rsidRDefault="000B0A87" w:rsidP="000B0A87">
            <w:pPr>
              <w:pStyle w:val="afffc"/>
              <w:numPr>
                <w:ilvl w:val="0"/>
                <w:numId w:val="24"/>
              </w:numPr>
              <w:contextualSpacing/>
              <w:rPr>
                <w:rFonts w:eastAsia="Calibri"/>
                <w:lang w:val="uk-UA" w:eastAsia="uk-UA"/>
              </w:rPr>
            </w:pPr>
            <w:r w:rsidRPr="00495579">
              <w:rPr>
                <w:rFonts w:eastAsia="Calibri"/>
                <w:lang w:val="uk-UA" w:eastAsia="uk-UA"/>
              </w:rPr>
              <w:t>класифікація залежить тільки він наявності такого права і не залежить від імовірності того, чи планує компанія скористатися цим правом - на класифікацію не впливають наміри чи очікування керівництва щодо того, чи компанія  реалізує своє право на відстрочку розрахунків;</w:t>
            </w:r>
          </w:p>
          <w:p w14:paraId="4E8004DD" w14:textId="77777777" w:rsidR="000B0A87" w:rsidRPr="00495579" w:rsidRDefault="000B0A87" w:rsidP="000B0A87">
            <w:pPr>
              <w:pStyle w:val="afffc"/>
              <w:numPr>
                <w:ilvl w:val="0"/>
                <w:numId w:val="24"/>
              </w:numPr>
              <w:contextualSpacing/>
              <w:rPr>
                <w:rFonts w:eastAsia="Calibri"/>
                <w:lang w:val="uk-UA" w:eastAsia="uk-UA"/>
              </w:rPr>
            </w:pPr>
            <w:r w:rsidRPr="00495579">
              <w:rPr>
                <w:rFonts w:eastAsia="Calibri"/>
                <w:lang w:val="uk-UA" w:eastAsia="uk-UA"/>
              </w:rPr>
              <w:t>роз’яснення впливу умов кредитування на класифікацію  - якщо право відстрочити врегулювання зобов'язання залежить від виконання організацією певних умов, то дане право існує на дату закінчення звітного періоду тільки в тому випадку, якщо організація виконала ці умови на дату закінчення звітного періоду. Організація повинна виконати ці умови на дату закінчення звітного періоду, навіть якщо перевірка їх виконання здійснюється кредитором пізніше; і</w:t>
            </w:r>
          </w:p>
          <w:p w14:paraId="20476E00" w14:textId="77777777" w:rsidR="000B0A87" w:rsidRPr="00495579" w:rsidRDefault="000B0A87" w:rsidP="000B0A87">
            <w:pPr>
              <w:pStyle w:val="afffc"/>
              <w:numPr>
                <w:ilvl w:val="0"/>
                <w:numId w:val="24"/>
              </w:numPr>
              <w:contextualSpacing/>
              <w:rPr>
                <w:rFonts w:eastAsia="Calibri"/>
                <w:lang w:val="uk-UA" w:eastAsia="uk-UA"/>
              </w:rPr>
            </w:pPr>
            <w:r w:rsidRPr="00495579">
              <w:rPr>
                <w:rFonts w:eastAsia="Calibri"/>
                <w:lang w:val="uk-UA" w:eastAsia="uk-UA"/>
              </w:rPr>
              <w:t>«урегулювання» визначається як погашення зобов'язань грошовими коштами, іншими ресурсами, що представляють собою економічні вигоди, або власними дольовими інструментами, які класифікуються як капітал.</w:t>
            </w:r>
          </w:p>
        </w:tc>
        <w:tc>
          <w:tcPr>
            <w:tcW w:w="1418" w:type="dxa"/>
            <w:shd w:val="clear" w:color="auto" w:fill="auto"/>
            <w:vAlign w:val="center"/>
          </w:tcPr>
          <w:p w14:paraId="6F53B610" w14:textId="77777777" w:rsidR="000B0A87" w:rsidRPr="00495579" w:rsidRDefault="000B0A87" w:rsidP="002D5BBD">
            <w:pPr>
              <w:jc w:val="center"/>
              <w:rPr>
                <w:rFonts w:eastAsia="Calibri"/>
                <w:lang w:val="uk-UA" w:eastAsia="uk-UA"/>
              </w:rPr>
            </w:pPr>
            <w:r w:rsidRPr="00495579">
              <w:rPr>
                <w:rFonts w:eastAsia="Calibri"/>
                <w:lang w:val="uk-UA" w:eastAsia="uk-UA"/>
              </w:rPr>
              <w:t>01 січня 2023 року</w:t>
            </w:r>
          </w:p>
        </w:tc>
        <w:tc>
          <w:tcPr>
            <w:tcW w:w="1559" w:type="dxa"/>
            <w:shd w:val="clear" w:color="auto" w:fill="auto"/>
            <w:vAlign w:val="center"/>
          </w:tcPr>
          <w:p w14:paraId="797C6943" w14:textId="77777777" w:rsidR="000B0A87" w:rsidRPr="00495579" w:rsidRDefault="000B0A87" w:rsidP="002D5BBD">
            <w:pPr>
              <w:jc w:val="center"/>
              <w:rPr>
                <w:rFonts w:eastAsia="Calibri"/>
                <w:lang w:val="uk-UA" w:eastAsia="uk-UA"/>
              </w:rPr>
            </w:pPr>
            <w:r w:rsidRPr="00495579">
              <w:rPr>
                <w:rFonts w:eastAsia="Calibri"/>
                <w:lang w:val="uk-UA" w:eastAsia="uk-UA"/>
              </w:rPr>
              <w:t>Дозволено</w:t>
            </w:r>
          </w:p>
        </w:tc>
      </w:tr>
      <w:tr w:rsidR="000B0A87" w:rsidRPr="00495579" w14:paraId="6E406DAB" w14:textId="77777777" w:rsidTr="002D5BBD">
        <w:tc>
          <w:tcPr>
            <w:tcW w:w="1595" w:type="dxa"/>
            <w:shd w:val="clear" w:color="auto" w:fill="auto"/>
            <w:vAlign w:val="center"/>
          </w:tcPr>
          <w:p w14:paraId="70DF3CDD" w14:textId="77777777" w:rsidR="000B0A87" w:rsidRPr="00495579" w:rsidRDefault="000B0A87" w:rsidP="002D5BBD">
            <w:pPr>
              <w:jc w:val="center"/>
              <w:rPr>
                <w:rFonts w:eastAsia="Calibri"/>
                <w:lang w:val="uk-UA" w:eastAsia="uk-UA"/>
              </w:rPr>
            </w:pPr>
            <w:r w:rsidRPr="00495579">
              <w:rPr>
                <w:rFonts w:eastAsia="Calibri"/>
                <w:lang w:val="uk-UA" w:eastAsia="uk-UA"/>
              </w:rPr>
              <w:t xml:space="preserve">МСБО 1 «Подання фінансової звітності», </w:t>
            </w:r>
          </w:p>
          <w:p w14:paraId="3F2ECAF1" w14:textId="77777777" w:rsidR="000B0A87" w:rsidRPr="00495579" w:rsidRDefault="000B0A87" w:rsidP="002D5BBD">
            <w:pPr>
              <w:jc w:val="center"/>
              <w:rPr>
                <w:rFonts w:eastAsia="Calibri"/>
                <w:lang w:val="uk-UA" w:eastAsia="uk-UA"/>
              </w:rPr>
            </w:pPr>
            <w:r w:rsidRPr="00495579">
              <w:rPr>
                <w:rFonts w:eastAsia="Calibri"/>
                <w:lang w:val="uk-UA" w:eastAsia="uk-UA"/>
              </w:rPr>
              <w:lastRenderedPageBreak/>
              <w:t>Практичні рекомендації (IFRS PS) 2 «Формування суджень про суттєвість»</w:t>
            </w:r>
          </w:p>
        </w:tc>
        <w:tc>
          <w:tcPr>
            <w:tcW w:w="5317" w:type="dxa"/>
            <w:shd w:val="clear" w:color="auto" w:fill="auto"/>
            <w:vAlign w:val="center"/>
          </w:tcPr>
          <w:p w14:paraId="012C65AF" w14:textId="77777777" w:rsidR="000B0A87" w:rsidRPr="00495579" w:rsidRDefault="000B0A87" w:rsidP="002D5BBD">
            <w:pPr>
              <w:rPr>
                <w:rFonts w:eastAsia="Calibri"/>
                <w:lang w:val="uk-UA" w:eastAsia="uk-UA"/>
              </w:rPr>
            </w:pPr>
            <w:r w:rsidRPr="00495579">
              <w:rPr>
                <w:rFonts w:eastAsia="Calibri"/>
                <w:lang w:val="uk-UA" w:eastAsia="uk-UA"/>
              </w:rPr>
              <w:lastRenderedPageBreak/>
              <w:t>Поправки  включають:</w:t>
            </w:r>
          </w:p>
          <w:p w14:paraId="1F458DCB" w14:textId="77777777" w:rsidR="000B0A87" w:rsidRPr="00495579" w:rsidRDefault="000B0A87" w:rsidP="002D5BBD">
            <w:pPr>
              <w:rPr>
                <w:rFonts w:eastAsia="Calibri"/>
                <w:lang w:val="uk-UA" w:eastAsia="uk-UA"/>
              </w:rPr>
            </w:pPr>
            <w:r w:rsidRPr="00495579">
              <w:rPr>
                <w:rFonts w:eastAsia="Calibri"/>
                <w:lang w:val="uk-UA" w:eastAsia="uk-UA"/>
              </w:rPr>
              <w:t>Заміна вимог до компаній розкривати свої «основні положення» облікової політики (</w:t>
            </w:r>
            <w:proofErr w:type="spellStart"/>
            <w:r w:rsidRPr="00495579">
              <w:rPr>
                <w:rFonts w:eastAsia="Calibri"/>
                <w:lang w:val="uk-UA" w:eastAsia="uk-UA"/>
              </w:rPr>
              <w:t>significant</w:t>
            </w:r>
            <w:proofErr w:type="spellEnd"/>
            <w:r w:rsidRPr="00495579">
              <w:rPr>
                <w:rFonts w:eastAsia="Calibri"/>
                <w:lang w:val="uk-UA" w:eastAsia="uk-UA"/>
              </w:rPr>
              <w:t xml:space="preserve"> </w:t>
            </w:r>
            <w:proofErr w:type="spellStart"/>
            <w:r w:rsidRPr="00495579">
              <w:rPr>
                <w:rFonts w:eastAsia="Calibri"/>
                <w:lang w:val="uk-UA" w:eastAsia="uk-UA"/>
              </w:rPr>
              <w:t>accounting</w:t>
            </w:r>
            <w:proofErr w:type="spellEnd"/>
            <w:r w:rsidRPr="00495579">
              <w:rPr>
                <w:rFonts w:eastAsia="Calibri"/>
                <w:lang w:val="uk-UA" w:eastAsia="uk-UA"/>
              </w:rPr>
              <w:t xml:space="preserve"> </w:t>
            </w:r>
            <w:proofErr w:type="spellStart"/>
            <w:r w:rsidRPr="00495579">
              <w:rPr>
                <w:rFonts w:eastAsia="Calibri"/>
                <w:lang w:val="uk-UA" w:eastAsia="uk-UA"/>
              </w:rPr>
              <w:t>policies</w:t>
            </w:r>
            <w:proofErr w:type="spellEnd"/>
            <w:r w:rsidRPr="00495579">
              <w:rPr>
                <w:rFonts w:eastAsia="Calibri"/>
                <w:lang w:val="uk-UA" w:eastAsia="uk-UA"/>
              </w:rPr>
              <w:t xml:space="preserve">) вимогою розкривати «суттєві </w:t>
            </w:r>
            <w:r w:rsidRPr="00495579">
              <w:rPr>
                <w:rFonts w:eastAsia="Calibri"/>
                <w:lang w:val="uk-UA" w:eastAsia="uk-UA"/>
              </w:rPr>
              <w:lastRenderedPageBreak/>
              <w:t>положення» облікової політики (</w:t>
            </w:r>
            <w:proofErr w:type="spellStart"/>
            <w:r w:rsidRPr="00495579">
              <w:rPr>
                <w:rFonts w:eastAsia="Calibri"/>
                <w:lang w:val="uk-UA" w:eastAsia="uk-UA"/>
              </w:rPr>
              <w:t>material</w:t>
            </w:r>
            <w:proofErr w:type="spellEnd"/>
            <w:r w:rsidRPr="00495579">
              <w:rPr>
                <w:rFonts w:eastAsia="Calibri"/>
                <w:lang w:val="uk-UA" w:eastAsia="uk-UA"/>
              </w:rPr>
              <w:t xml:space="preserve"> </w:t>
            </w:r>
            <w:proofErr w:type="spellStart"/>
            <w:r w:rsidRPr="00495579">
              <w:rPr>
                <w:rFonts w:eastAsia="Calibri"/>
                <w:lang w:val="uk-UA" w:eastAsia="uk-UA"/>
              </w:rPr>
              <w:t>accounting</w:t>
            </w:r>
            <w:proofErr w:type="spellEnd"/>
            <w:r w:rsidRPr="00495579">
              <w:rPr>
                <w:rFonts w:eastAsia="Calibri"/>
                <w:lang w:val="uk-UA" w:eastAsia="uk-UA"/>
              </w:rPr>
              <w:t xml:space="preserve"> </w:t>
            </w:r>
            <w:proofErr w:type="spellStart"/>
            <w:r w:rsidRPr="00495579">
              <w:rPr>
                <w:rFonts w:eastAsia="Calibri"/>
                <w:lang w:val="uk-UA" w:eastAsia="uk-UA"/>
              </w:rPr>
              <w:t>policies</w:t>
            </w:r>
            <w:proofErr w:type="spellEnd"/>
            <w:r w:rsidRPr="00495579">
              <w:rPr>
                <w:rFonts w:eastAsia="Calibri"/>
                <w:lang w:val="uk-UA" w:eastAsia="uk-UA"/>
              </w:rPr>
              <w:t>); і</w:t>
            </w:r>
          </w:p>
          <w:p w14:paraId="4A5D6676" w14:textId="77777777" w:rsidR="000B0A87" w:rsidRPr="00495579" w:rsidRDefault="000B0A87" w:rsidP="002D5BBD">
            <w:pPr>
              <w:rPr>
                <w:rFonts w:eastAsia="Calibri"/>
                <w:lang w:val="uk-UA" w:eastAsia="uk-UA"/>
              </w:rPr>
            </w:pPr>
            <w:r w:rsidRPr="00495579">
              <w:rPr>
                <w:rFonts w:eastAsia="Calibri"/>
                <w:lang w:val="uk-UA" w:eastAsia="uk-UA"/>
              </w:rPr>
              <w:t>Додавання керівництва про те, як компаніям слід застосовувати концепцію суттєвості при прийнятті рішень щодо розкриття облікової політики.</w:t>
            </w:r>
          </w:p>
          <w:p w14:paraId="7C30874E" w14:textId="77777777" w:rsidR="000B0A87" w:rsidRPr="00495579" w:rsidRDefault="000B0A87" w:rsidP="002D5BBD">
            <w:pPr>
              <w:rPr>
                <w:rFonts w:eastAsia="Calibri"/>
                <w:lang w:val="uk-UA" w:eastAsia="uk-UA"/>
              </w:rPr>
            </w:pPr>
            <w:r w:rsidRPr="00495579">
              <w:rPr>
                <w:rFonts w:eastAsia="Calibri"/>
                <w:lang w:val="uk-UA" w:eastAsia="uk-UA"/>
              </w:rPr>
              <w:t xml:space="preserve">Інформація про облікову політику є суттєвою, якщо, розглядаючи разом з іншою інформацією, включеною до фінансової звітності, вона за обґрунтованими очікуваннями могла б вплинути на рішення, які основні користувачі фінансової звітності загального призначення роблять на основі цієї звітності. </w:t>
            </w:r>
          </w:p>
          <w:p w14:paraId="6CC3B9F6" w14:textId="77777777" w:rsidR="000B0A87" w:rsidRPr="00495579" w:rsidRDefault="000B0A87" w:rsidP="002D5BBD">
            <w:pPr>
              <w:rPr>
                <w:rFonts w:eastAsia="Calibri"/>
                <w:lang w:val="uk-UA" w:eastAsia="uk-UA"/>
              </w:rPr>
            </w:pPr>
            <w:r w:rsidRPr="00495579">
              <w:rPr>
                <w:rFonts w:eastAsia="Calibri"/>
                <w:lang w:val="uk-UA" w:eastAsia="uk-UA"/>
              </w:rPr>
              <w:t xml:space="preserve">Хоча операція, інша подія або умова, з якою пов'язана інформація про облікову політику, може бути суттєвою (сама по собі), це не обов'язково означає, що відповідна інформація про облікову політику є суттєвою для фінансової звітності. </w:t>
            </w:r>
          </w:p>
          <w:p w14:paraId="2BC211AC" w14:textId="77777777" w:rsidR="000B0A87" w:rsidRPr="00495579" w:rsidRDefault="000B0A87" w:rsidP="002D5BBD">
            <w:pPr>
              <w:rPr>
                <w:rFonts w:eastAsia="Calibri"/>
                <w:lang w:val="uk-UA" w:eastAsia="uk-UA"/>
              </w:rPr>
            </w:pPr>
            <w:r w:rsidRPr="00495579">
              <w:rPr>
                <w:rFonts w:eastAsia="Calibri"/>
                <w:lang w:val="uk-UA" w:eastAsia="uk-UA"/>
              </w:rPr>
              <w:t xml:space="preserve">Розкриття несуттєвої інформації про облікову політику може бути прийнятним, хоч і не вимагається.  </w:t>
            </w:r>
          </w:p>
          <w:p w14:paraId="4F2CBE56" w14:textId="77777777" w:rsidR="000B0A87" w:rsidRPr="00495579" w:rsidRDefault="000B0A87" w:rsidP="002D5BBD">
            <w:pPr>
              <w:rPr>
                <w:rFonts w:eastAsia="Calibri"/>
                <w:lang w:val="uk-UA" w:eastAsia="uk-UA"/>
              </w:rPr>
            </w:pPr>
          </w:p>
        </w:tc>
        <w:tc>
          <w:tcPr>
            <w:tcW w:w="1418" w:type="dxa"/>
            <w:shd w:val="clear" w:color="auto" w:fill="auto"/>
            <w:vAlign w:val="center"/>
          </w:tcPr>
          <w:p w14:paraId="028ED4B2" w14:textId="77777777" w:rsidR="000B0A87" w:rsidRPr="00495579" w:rsidRDefault="000B0A87" w:rsidP="002D5BBD">
            <w:pPr>
              <w:jc w:val="center"/>
              <w:rPr>
                <w:rFonts w:eastAsia="Calibri"/>
                <w:lang w:val="uk-UA" w:eastAsia="uk-UA"/>
              </w:rPr>
            </w:pPr>
            <w:r w:rsidRPr="00495579">
              <w:rPr>
                <w:rFonts w:eastAsia="Calibri"/>
                <w:lang w:val="uk-UA" w:eastAsia="uk-UA"/>
              </w:rPr>
              <w:lastRenderedPageBreak/>
              <w:t>01 січня 2023 року</w:t>
            </w:r>
          </w:p>
        </w:tc>
        <w:tc>
          <w:tcPr>
            <w:tcW w:w="1559" w:type="dxa"/>
            <w:shd w:val="clear" w:color="auto" w:fill="auto"/>
            <w:vAlign w:val="center"/>
          </w:tcPr>
          <w:p w14:paraId="3C824FE9" w14:textId="77777777" w:rsidR="000B0A87" w:rsidRPr="00495579" w:rsidRDefault="000B0A87" w:rsidP="002D5BBD">
            <w:pPr>
              <w:jc w:val="center"/>
              <w:rPr>
                <w:rFonts w:eastAsia="Calibri"/>
                <w:lang w:val="uk-UA" w:eastAsia="uk-UA"/>
              </w:rPr>
            </w:pPr>
            <w:r w:rsidRPr="00495579">
              <w:rPr>
                <w:rFonts w:eastAsia="Calibri"/>
                <w:lang w:val="uk-UA" w:eastAsia="uk-UA"/>
              </w:rPr>
              <w:t>Дозволено</w:t>
            </w:r>
          </w:p>
        </w:tc>
      </w:tr>
      <w:tr w:rsidR="000B0A87" w:rsidRPr="00495579" w14:paraId="19EB97BA" w14:textId="77777777" w:rsidTr="002D5BBD">
        <w:tc>
          <w:tcPr>
            <w:tcW w:w="1595" w:type="dxa"/>
            <w:shd w:val="clear" w:color="auto" w:fill="auto"/>
            <w:vAlign w:val="center"/>
          </w:tcPr>
          <w:p w14:paraId="38BC29AA" w14:textId="77777777" w:rsidR="000B0A87" w:rsidRPr="00495579" w:rsidRDefault="000B0A87" w:rsidP="002D5BBD">
            <w:pPr>
              <w:jc w:val="center"/>
              <w:rPr>
                <w:rFonts w:eastAsia="Calibri"/>
                <w:lang w:val="uk-UA" w:eastAsia="uk-UA"/>
              </w:rPr>
            </w:pPr>
            <w:r w:rsidRPr="00495579">
              <w:rPr>
                <w:rFonts w:eastAsia="Calibri"/>
                <w:lang w:val="uk-UA" w:eastAsia="uk-UA"/>
              </w:rPr>
              <w:t>МСБО 8 «Облікові політики, зміни в облікових оцінках та помилки»</w:t>
            </w:r>
          </w:p>
        </w:tc>
        <w:tc>
          <w:tcPr>
            <w:tcW w:w="5317" w:type="dxa"/>
            <w:shd w:val="clear" w:color="auto" w:fill="auto"/>
            <w:vAlign w:val="center"/>
          </w:tcPr>
          <w:p w14:paraId="25973201" w14:textId="77777777" w:rsidR="000B0A87" w:rsidRPr="00495579" w:rsidRDefault="000B0A87" w:rsidP="002D5BBD">
            <w:pPr>
              <w:rPr>
                <w:rFonts w:eastAsia="Calibri"/>
                <w:lang w:val="uk-UA" w:eastAsia="uk-UA"/>
              </w:rPr>
            </w:pPr>
            <w:r w:rsidRPr="00495579">
              <w:rPr>
                <w:rFonts w:eastAsia="Calibri"/>
                <w:lang w:val="uk-UA" w:eastAsia="uk-UA"/>
              </w:rPr>
              <w:t>До появи цих поправок, МСФЗ (IAS) 8 включав визначення облікової політики та визначення зміни у бухгалтерських оцінках . Поєднання визначення одного поняття (облікова політика) з іншим визначенням змін (зміна у бухгалтерських оцінках) приховує різницю між обома поняттями.</w:t>
            </w:r>
          </w:p>
          <w:p w14:paraId="346622A3" w14:textId="77777777" w:rsidR="000B0A87" w:rsidRPr="00495579" w:rsidRDefault="000B0A87" w:rsidP="002D5BBD">
            <w:pPr>
              <w:rPr>
                <w:rFonts w:eastAsia="Calibri"/>
                <w:lang w:val="uk-UA" w:eastAsia="uk-UA"/>
              </w:rPr>
            </w:pPr>
            <w:r w:rsidRPr="00495579">
              <w:rPr>
                <w:rFonts w:eastAsia="Calibri"/>
                <w:lang w:val="uk-UA" w:eastAsia="uk-UA"/>
              </w:rPr>
              <w:t xml:space="preserve">Щоб зробити цю відмінність більш ясною, Рада з МСФЗ вирішила замінити визначення зміни у бухгалтерських оцінках визначенням бухгалтерських оцінок. </w:t>
            </w:r>
          </w:p>
          <w:p w14:paraId="4D4B8BA0" w14:textId="77777777" w:rsidR="000B0A87" w:rsidRPr="00495579" w:rsidRDefault="000B0A87" w:rsidP="002D5BBD">
            <w:pPr>
              <w:rPr>
                <w:rFonts w:eastAsia="Calibri"/>
                <w:lang w:val="uk-UA" w:eastAsia="uk-UA"/>
              </w:rPr>
            </w:pPr>
            <w:r w:rsidRPr="00495579">
              <w:rPr>
                <w:rFonts w:eastAsia="Calibri"/>
                <w:lang w:val="uk-UA" w:eastAsia="uk-UA"/>
              </w:rPr>
              <w:t>Поправки замінюють визначення змін у бухгалтерських оцінках визначенням бухгалтерських оцінок. Згідно з новим визначенням, бухгалтерські оцінки - це «грошові суми у фінансовій звітності, оцінка яких пов'язана з невизначеністю» (</w:t>
            </w:r>
            <w:proofErr w:type="spellStart"/>
            <w:r w:rsidRPr="00495579">
              <w:rPr>
                <w:rFonts w:eastAsia="Calibri"/>
                <w:lang w:val="uk-UA" w:eastAsia="uk-UA"/>
              </w:rPr>
              <w:t>monetary</w:t>
            </w:r>
            <w:proofErr w:type="spellEnd"/>
            <w:r w:rsidRPr="00495579">
              <w:rPr>
                <w:rFonts w:eastAsia="Calibri"/>
                <w:lang w:val="uk-UA" w:eastAsia="uk-UA"/>
              </w:rPr>
              <w:t xml:space="preserve"> </w:t>
            </w:r>
            <w:proofErr w:type="spellStart"/>
            <w:r w:rsidRPr="00495579">
              <w:rPr>
                <w:rFonts w:eastAsia="Calibri"/>
                <w:lang w:val="uk-UA" w:eastAsia="uk-UA"/>
              </w:rPr>
              <w:t>amounts</w:t>
            </w:r>
            <w:proofErr w:type="spellEnd"/>
            <w:r w:rsidRPr="00495579">
              <w:rPr>
                <w:rFonts w:eastAsia="Calibri"/>
                <w:lang w:val="uk-UA" w:eastAsia="uk-UA"/>
              </w:rPr>
              <w:t xml:space="preserve"> </w:t>
            </w:r>
            <w:proofErr w:type="spellStart"/>
            <w:r w:rsidRPr="00495579">
              <w:rPr>
                <w:rFonts w:eastAsia="Calibri"/>
                <w:lang w:val="uk-UA" w:eastAsia="uk-UA"/>
              </w:rPr>
              <w:t>in</w:t>
            </w:r>
            <w:proofErr w:type="spellEnd"/>
            <w:r w:rsidRPr="00495579">
              <w:rPr>
                <w:rFonts w:eastAsia="Calibri"/>
                <w:lang w:val="uk-UA" w:eastAsia="uk-UA"/>
              </w:rPr>
              <w:t xml:space="preserve"> </w:t>
            </w:r>
            <w:proofErr w:type="spellStart"/>
            <w:r w:rsidRPr="00495579">
              <w:rPr>
                <w:rFonts w:eastAsia="Calibri"/>
                <w:lang w:val="uk-UA" w:eastAsia="uk-UA"/>
              </w:rPr>
              <w:t>financial</w:t>
            </w:r>
            <w:proofErr w:type="spellEnd"/>
            <w:r w:rsidRPr="00495579">
              <w:rPr>
                <w:rFonts w:eastAsia="Calibri"/>
                <w:lang w:val="uk-UA" w:eastAsia="uk-UA"/>
              </w:rPr>
              <w:t xml:space="preserve"> </w:t>
            </w:r>
            <w:proofErr w:type="spellStart"/>
            <w:r w:rsidRPr="00495579">
              <w:rPr>
                <w:rFonts w:eastAsia="Calibri"/>
                <w:lang w:val="uk-UA" w:eastAsia="uk-UA"/>
              </w:rPr>
              <w:t>statements</w:t>
            </w:r>
            <w:proofErr w:type="spellEnd"/>
            <w:r w:rsidRPr="00495579">
              <w:rPr>
                <w:rFonts w:eastAsia="Calibri"/>
                <w:lang w:val="uk-UA" w:eastAsia="uk-UA"/>
              </w:rPr>
              <w:t xml:space="preserve"> </w:t>
            </w:r>
            <w:proofErr w:type="spellStart"/>
            <w:r w:rsidRPr="00495579">
              <w:rPr>
                <w:rFonts w:eastAsia="Calibri"/>
                <w:lang w:val="uk-UA" w:eastAsia="uk-UA"/>
              </w:rPr>
              <w:t>that</w:t>
            </w:r>
            <w:proofErr w:type="spellEnd"/>
            <w:r w:rsidRPr="00495579">
              <w:rPr>
                <w:rFonts w:eastAsia="Calibri"/>
                <w:lang w:val="uk-UA" w:eastAsia="uk-UA"/>
              </w:rPr>
              <w:t xml:space="preserve"> </w:t>
            </w:r>
            <w:proofErr w:type="spellStart"/>
            <w:r w:rsidRPr="00495579">
              <w:rPr>
                <w:rFonts w:eastAsia="Calibri"/>
                <w:lang w:val="uk-UA" w:eastAsia="uk-UA"/>
              </w:rPr>
              <w:t>are</w:t>
            </w:r>
            <w:proofErr w:type="spellEnd"/>
            <w:r w:rsidRPr="00495579">
              <w:rPr>
                <w:rFonts w:eastAsia="Calibri"/>
                <w:lang w:val="uk-UA" w:eastAsia="uk-UA"/>
              </w:rPr>
              <w:t xml:space="preserve"> </w:t>
            </w:r>
            <w:proofErr w:type="spellStart"/>
            <w:r w:rsidRPr="00495579">
              <w:rPr>
                <w:rFonts w:eastAsia="Calibri"/>
                <w:lang w:val="uk-UA" w:eastAsia="uk-UA"/>
              </w:rPr>
              <w:t>subject</w:t>
            </w:r>
            <w:proofErr w:type="spellEnd"/>
            <w:r w:rsidRPr="00495579">
              <w:rPr>
                <w:rFonts w:eastAsia="Calibri"/>
                <w:lang w:val="uk-UA" w:eastAsia="uk-UA"/>
              </w:rPr>
              <w:t xml:space="preserve"> </w:t>
            </w:r>
            <w:proofErr w:type="spellStart"/>
            <w:r w:rsidRPr="00495579">
              <w:rPr>
                <w:rFonts w:eastAsia="Calibri"/>
                <w:lang w:val="uk-UA" w:eastAsia="uk-UA"/>
              </w:rPr>
              <w:t>to</w:t>
            </w:r>
            <w:proofErr w:type="spellEnd"/>
            <w:r w:rsidRPr="00495579">
              <w:rPr>
                <w:rFonts w:eastAsia="Calibri"/>
                <w:lang w:val="uk-UA" w:eastAsia="uk-UA"/>
              </w:rPr>
              <w:t xml:space="preserve"> </w:t>
            </w:r>
            <w:proofErr w:type="spellStart"/>
            <w:r w:rsidRPr="00495579">
              <w:rPr>
                <w:rFonts w:eastAsia="Calibri"/>
                <w:lang w:val="uk-UA" w:eastAsia="uk-UA"/>
              </w:rPr>
              <w:t>measurement</w:t>
            </w:r>
            <w:proofErr w:type="spellEnd"/>
            <w:r w:rsidRPr="00495579">
              <w:rPr>
                <w:rFonts w:eastAsia="Calibri"/>
                <w:lang w:val="uk-UA" w:eastAsia="uk-UA"/>
              </w:rPr>
              <w:t xml:space="preserve"> </w:t>
            </w:r>
            <w:proofErr w:type="spellStart"/>
            <w:r w:rsidRPr="00495579">
              <w:rPr>
                <w:rFonts w:eastAsia="Calibri"/>
                <w:lang w:val="uk-UA" w:eastAsia="uk-UA"/>
              </w:rPr>
              <w:t>uncertainty</w:t>
            </w:r>
            <w:proofErr w:type="spellEnd"/>
            <w:r w:rsidRPr="00495579">
              <w:rPr>
                <w:rFonts w:eastAsia="Calibri"/>
                <w:lang w:val="uk-UA" w:eastAsia="uk-UA"/>
              </w:rPr>
              <w:t>).</w:t>
            </w:r>
          </w:p>
          <w:p w14:paraId="66384CBE" w14:textId="77777777" w:rsidR="000B0A87" w:rsidRPr="00495579" w:rsidRDefault="000B0A87" w:rsidP="002D5BBD">
            <w:pPr>
              <w:rPr>
                <w:rFonts w:eastAsia="Calibri"/>
                <w:lang w:val="uk-UA" w:eastAsia="uk-UA"/>
              </w:rPr>
            </w:pPr>
            <w:r w:rsidRPr="00495579">
              <w:rPr>
                <w:rFonts w:eastAsia="Calibri"/>
                <w:lang w:val="uk-UA" w:eastAsia="uk-UA"/>
              </w:rPr>
              <w:t>Компанія  здійснює бухгалтерську оцінку задля досягнення мети, поставленої в облікової політиці. Виконання бухгалтерських оцінок включає використання суджень чи припущень з урахуванням останньої доступної надійної інформації.</w:t>
            </w:r>
          </w:p>
          <w:p w14:paraId="18E50A24" w14:textId="77777777" w:rsidR="000B0A87" w:rsidRPr="00495579" w:rsidRDefault="000B0A87" w:rsidP="002D5BBD">
            <w:pPr>
              <w:rPr>
                <w:rFonts w:eastAsia="Calibri"/>
                <w:lang w:val="uk-UA" w:eastAsia="uk-UA"/>
              </w:rPr>
            </w:pPr>
            <w:r w:rsidRPr="00495579">
              <w:rPr>
                <w:rFonts w:eastAsia="Calibri"/>
                <w:lang w:val="uk-UA" w:eastAsia="uk-UA"/>
              </w:rPr>
              <w:t xml:space="preserve">Ефекти зміни вихідних даних або методу оцінки, використаних для виконання бухгалтерської оцінки, є змінами в бухгалтерських оцінках, якщо вони не є результатом виправлення помилок попереднього періоду.  </w:t>
            </w:r>
          </w:p>
        </w:tc>
        <w:tc>
          <w:tcPr>
            <w:tcW w:w="1418" w:type="dxa"/>
            <w:shd w:val="clear" w:color="auto" w:fill="auto"/>
            <w:vAlign w:val="center"/>
          </w:tcPr>
          <w:p w14:paraId="25C2B6E2" w14:textId="77777777" w:rsidR="000B0A87" w:rsidRPr="00495579" w:rsidRDefault="000B0A87" w:rsidP="002D5BBD">
            <w:pPr>
              <w:jc w:val="center"/>
              <w:rPr>
                <w:rFonts w:eastAsia="Calibri"/>
                <w:lang w:val="uk-UA" w:eastAsia="uk-UA"/>
              </w:rPr>
            </w:pPr>
            <w:r w:rsidRPr="00495579">
              <w:rPr>
                <w:rFonts w:eastAsia="Calibri"/>
                <w:lang w:val="uk-UA" w:eastAsia="uk-UA"/>
              </w:rPr>
              <w:t>1 січня 2023 року</w:t>
            </w:r>
          </w:p>
        </w:tc>
        <w:tc>
          <w:tcPr>
            <w:tcW w:w="1559" w:type="dxa"/>
            <w:shd w:val="clear" w:color="auto" w:fill="auto"/>
            <w:vAlign w:val="center"/>
          </w:tcPr>
          <w:p w14:paraId="39EED198" w14:textId="77777777" w:rsidR="000B0A87" w:rsidRPr="00495579" w:rsidRDefault="000B0A87" w:rsidP="002D5BBD">
            <w:pPr>
              <w:jc w:val="center"/>
              <w:rPr>
                <w:rFonts w:eastAsia="Calibri"/>
                <w:lang w:val="uk-UA" w:eastAsia="uk-UA"/>
              </w:rPr>
            </w:pPr>
            <w:r w:rsidRPr="00495579">
              <w:rPr>
                <w:rFonts w:eastAsia="Calibri"/>
                <w:lang w:val="uk-UA" w:eastAsia="uk-UA"/>
              </w:rPr>
              <w:t>Дозволено</w:t>
            </w:r>
          </w:p>
        </w:tc>
      </w:tr>
      <w:tr w:rsidR="000B0A87" w:rsidRPr="00495579" w14:paraId="7754A501" w14:textId="77777777" w:rsidTr="002D5BBD">
        <w:tc>
          <w:tcPr>
            <w:tcW w:w="1595" w:type="dxa"/>
            <w:shd w:val="clear" w:color="auto" w:fill="auto"/>
            <w:vAlign w:val="center"/>
          </w:tcPr>
          <w:p w14:paraId="7E28766F" w14:textId="77777777" w:rsidR="000B0A87" w:rsidRPr="00495579" w:rsidRDefault="000B0A87" w:rsidP="002D5BBD">
            <w:pPr>
              <w:jc w:val="center"/>
              <w:rPr>
                <w:rFonts w:eastAsia="Calibri"/>
                <w:lang w:val="uk-UA" w:eastAsia="uk-UA"/>
              </w:rPr>
            </w:pPr>
            <w:r w:rsidRPr="00495579">
              <w:rPr>
                <w:rFonts w:eastAsia="Calibri"/>
                <w:lang w:val="uk-UA" w:eastAsia="uk-UA"/>
              </w:rPr>
              <w:t>МСБО 12 «Податки на прибуток»</w:t>
            </w:r>
          </w:p>
        </w:tc>
        <w:tc>
          <w:tcPr>
            <w:tcW w:w="5317" w:type="dxa"/>
            <w:shd w:val="clear" w:color="auto" w:fill="auto"/>
            <w:vAlign w:val="center"/>
          </w:tcPr>
          <w:p w14:paraId="7154858B" w14:textId="77777777" w:rsidR="000B0A87" w:rsidRPr="00495579" w:rsidRDefault="000B0A87" w:rsidP="002D5BBD">
            <w:pPr>
              <w:rPr>
                <w:rFonts w:eastAsia="Calibri"/>
                <w:lang w:val="uk-UA" w:eastAsia="uk-UA"/>
              </w:rPr>
            </w:pPr>
            <w:r w:rsidRPr="00495579">
              <w:rPr>
                <w:rFonts w:eastAsia="Calibri"/>
                <w:lang w:val="uk-UA" w:eastAsia="uk-UA"/>
              </w:rPr>
              <w:t xml:space="preserve">Операція, яка не є об'єднанням бізнесів, може призвести до початкового визнання активу та зобов'язання та на момент її здійснення не впливати ні на бухгалтерський прибуток, ні на оподатковуваний прибуток. Наприклад, на дату початку оренди орендар, як правило, визнає зобов'язання з оренди та включає ту саму суму у початкову вартість активу у формі права користування. Залежно від застосовного </w:t>
            </w:r>
            <w:r w:rsidRPr="00495579">
              <w:rPr>
                <w:rFonts w:eastAsia="Calibri"/>
                <w:lang w:val="uk-UA" w:eastAsia="uk-UA"/>
              </w:rPr>
              <w:lastRenderedPageBreak/>
              <w:t xml:space="preserve">податкового законодавства при первісному визнанні активу та зобов'язання щодо такої операції можуть виникнути рівновеликі оподатковувані та тимчасові різниці, що віднімаються. Звільнення, передбачене пунктами 15 і 24, не застосовується до таких тимчасових різниць, і тому організація визнає відкладене податкове зобов'язання та актив, що </w:t>
            </w:r>
            <w:proofErr w:type="spellStart"/>
            <w:r w:rsidRPr="00495579">
              <w:rPr>
                <w:rFonts w:eastAsia="Calibri"/>
                <w:lang w:val="uk-UA" w:eastAsia="uk-UA"/>
              </w:rPr>
              <w:t>виникло</w:t>
            </w:r>
            <w:proofErr w:type="spellEnd"/>
            <w:r w:rsidRPr="00495579">
              <w:rPr>
                <w:rFonts w:eastAsia="Calibri"/>
                <w:lang w:val="uk-UA" w:eastAsia="uk-UA"/>
              </w:rPr>
              <w:t>.</w:t>
            </w:r>
          </w:p>
          <w:p w14:paraId="52942433" w14:textId="77777777" w:rsidR="000B0A87" w:rsidRPr="00495579" w:rsidRDefault="000B0A87" w:rsidP="002D5BBD">
            <w:pPr>
              <w:rPr>
                <w:rFonts w:eastAsia="Calibri"/>
                <w:lang w:val="uk-UA" w:eastAsia="uk-UA"/>
              </w:rPr>
            </w:pPr>
            <w:r w:rsidRPr="00495579">
              <w:rPr>
                <w:rFonts w:eastAsia="Calibri"/>
                <w:lang w:val="uk-UA" w:eastAsia="uk-UA"/>
              </w:rPr>
              <w:t>Компанія, що застосовує поправку вперше, має на дату початку самого раннього з представлених порівняльних періодів:</w:t>
            </w:r>
          </w:p>
          <w:p w14:paraId="183D985D" w14:textId="77777777" w:rsidR="000B0A87" w:rsidRPr="00495579" w:rsidRDefault="000B0A87" w:rsidP="002D5BBD">
            <w:pPr>
              <w:rPr>
                <w:rFonts w:eastAsia="Calibri"/>
                <w:lang w:val="uk-UA" w:eastAsia="uk-UA"/>
              </w:rPr>
            </w:pPr>
            <w:r w:rsidRPr="00495579">
              <w:rPr>
                <w:rFonts w:eastAsia="Calibri"/>
                <w:lang w:val="uk-UA" w:eastAsia="uk-UA"/>
              </w:rPr>
              <w:t>(a) визнати відстрочений податковий актив – тією мірою, в якій є ймовірним наявність у майбутньому оподатковуваного прибутку, проти якого можна зарахувати цю від'ємну тимчасову різницю,</w:t>
            </w:r>
          </w:p>
          <w:p w14:paraId="0E0AE77A" w14:textId="77777777" w:rsidR="000B0A87" w:rsidRPr="00495579" w:rsidRDefault="000B0A87" w:rsidP="002D5BBD">
            <w:pPr>
              <w:rPr>
                <w:rFonts w:eastAsia="Calibri"/>
                <w:lang w:val="uk-UA" w:eastAsia="uk-UA"/>
              </w:rPr>
            </w:pPr>
            <w:r w:rsidRPr="00495579">
              <w:rPr>
                <w:rFonts w:eastAsia="Calibri"/>
                <w:lang w:val="uk-UA" w:eastAsia="uk-UA"/>
              </w:rPr>
              <w:t>відкладене податкове зобов'язання щодо всіх тимчасових різниць, що віднімаються та оподатковуються, пов'язаних:</w:t>
            </w:r>
          </w:p>
          <w:p w14:paraId="535EF5EE" w14:textId="77777777" w:rsidR="000B0A87" w:rsidRPr="00495579" w:rsidRDefault="000B0A87" w:rsidP="002D5BBD">
            <w:pPr>
              <w:rPr>
                <w:rFonts w:eastAsia="Calibri"/>
                <w:lang w:val="uk-UA" w:eastAsia="uk-UA"/>
              </w:rPr>
            </w:pPr>
            <w:r w:rsidRPr="00495579">
              <w:rPr>
                <w:rFonts w:eastAsia="Calibri"/>
                <w:lang w:val="uk-UA" w:eastAsia="uk-UA"/>
              </w:rPr>
              <w:t>(i) з активами у формі права користування та зобов'язаннями з оренди; і</w:t>
            </w:r>
          </w:p>
          <w:p w14:paraId="7D0D97A7" w14:textId="77777777" w:rsidR="000B0A87" w:rsidRPr="00495579" w:rsidRDefault="000B0A87" w:rsidP="002D5BBD">
            <w:pPr>
              <w:rPr>
                <w:rFonts w:eastAsia="Calibri"/>
                <w:lang w:val="uk-UA" w:eastAsia="uk-UA"/>
              </w:rPr>
            </w:pPr>
            <w:r w:rsidRPr="00495579">
              <w:rPr>
                <w:rFonts w:eastAsia="Calibri"/>
                <w:lang w:val="uk-UA" w:eastAsia="uk-UA"/>
              </w:rPr>
              <w:t>(ii) з визнаними зобов'язаннями щодо виведення об'єктів з експлуатації, відновлення навколишнього середовища та аналогічними зобов'язаннями та із сумами цих зобов'язань, включених до первісної вартості відповідного активу;</w:t>
            </w:r>
          </w:p>
          <w:p w14:paraId="0D7FECF7" w14:textId="77777777" w:rsidR="000B0A87" w:rsidRPr="00495579" w:rsidRDefault="000B0A87" w:rsidP="002D5BBD">
            <w:pPr>
              <w:rPr>
                <w:rFonts w:eastAsia="Calibri"/>
                <w:lang w:val="uk-UA" w:eastAsia="uk-UA"/>
              </w:rPr>
            </w:pPr>
            <w:r w:rsidRPr="00495579">
              <w:rPr>
                <w:rFonts w:eastAsia="Calibri"/>
                <w:lang w:val="uk-UA" w:eastAsia="uk-UA"/>
              </w:rPr>
              <w:t>(b) визнати сумарний ефект первинного застосування цих поправок як коригування вступного сальдо нерозподіленого прибутку (або іншого компонента власного капіталу, залежно від ситуації) на зазначену дату.</w:t>
            </w:r>
          </w:p>
        </w:tc>
        <w:tc>
          <w:tcPr>
            <w:tcW w:w="1418" w:type="dxa"/>
            <w:shd w:val="clear" w:color="auto" w:fill="auto"/>
            <w:vAlign w:val="center"/>
          </w:tcPr>
          <w:p w14:paraId="7FB2669D" w14:textId="77777777" w:rsidR="000B0A87" w:rsidRPr="00495579" w:rsidRDefault="000B0A87" w:rsidP="002D5BBD">
            <w:pPr>
              <w:jc w:val="center"/>
              <w:rPr>
                <w:rFonts w:eastAsia="Calibri"/>
                <w:lang w:val="uk-UA" w:eastAsia="uk-UA"/>
              </w:rPr>
            </w:pPr>
            <w:r w:rsidRPr="00495579">
              <w:rPr>
                <w:rFonts w:eastAsia="Calibri"/>
                <w:lang w:val="uk-UA" w:eastAsia="uk-UA"/>
              </w:rPr>
              <w:lastRenderedPageBreak/>
              <w:t>1 січня 2023 року</w:t>
            </w:r>
          </w:p>
        </w:tc>
        <w:tc>
          <w:tcPr>
            <w:tcW w:w="1559" w:type="dxa"/>
            <w:shd w:val="clear" w:color="auto" w:fill="auto"/>
            <w:vAlign w:val="center"/>
          </w:tcPr>
          <w:p w14:paraId="7A179FA6" w14:textId="77777777" w:rsidR="000B0A87" w:rsidRPr="00495579" w:rsidRDefault="000B0A87" w:rsidP="002D5BBD">
            <w:pPr>
              <w:jc w:val="center"/>
              <w:rPr>
                <w:rFonts w:eastAsia="Calibri"/>
                <w:lang w:val="uk-UA" w:eastAsia="uk-UA"/>
              </w:rPr>
            </w:pPr>
            <w:r w:rsidRPr="00495579">
              <w:rPr>
                <w:rFonts w:eastAsia="Calibri"/>
                <w:lang w:val="uk-UA" w:eastAsia="uk-UA"/>
              </w:rPr>
              <w:t>Дозволено</w:t>
            </w:r>
          </w:p>
        </w:tc>
      </w:tr>
      <w:tr w:rsidR="000B0A87" w:rsidRPr="00495579" w14:paraId="4636DA11" w14:textId="77777777" w:rsidTr="002D5BBD">
        <w:trPr>
          <w:trHeight w:val="60"/>
        </w:trPr>
        <w:tc>
          <w:tcPr>
            <w:tcW w:w="1595" w:type="dxa"/>
            <w:shd w:val="clear" w:color="auto" w:fill="auto"/>
          </w:tcPr>
          <w:p w14:paraId="054B0164" w14:textId="77777777" w:rsidR="000B0A87" w:rsidRPr="00495579" w:rsidRDefault="000B0A87" w:rsidP="002D5BBD">
            <w:pPr>
              <w:jc w:val="center"/>
              <w:rPr>
                <w:rFonts w:eastAsia="Calibri"/>
                <w:lang w:val="uk-UA" w:eastAsia="uk-UA"/>
              </w:rPr>
            </w:pPr>
            <w:r w:rsidRPr="00495579">
              <w:rPr>
                <w:rFonts w:eastAsia="Calibri"/>
                <w:lang w:val="uk-UA" w:eastAsia="uk-UA"/>
              </w:rPr>
              <w:t xml:space="preserve">МСФЗ 17 Страхові контракти </w:t>
            </w:r>
          </w:p>
        </w:tc>
        <w:tc>
          <w:tcPr>
            <w:tcW w:w="5317" w:type="dxa"/>
            <w:shd w:val="clear" w:color="auto" w:fill="auto"/>
            <w:vAlign w:val="center"/>
          </w:tcPr>
          <w:p w14:paraId="29810DB4" w14:textId="77777777" w:rsidR="000B0A87" w:rsidRPr="00495579" w:rsidRDefault="000B0A87" w:rsidP="000B0A87">
            <w:pPr>
              <w:pStyle w:val="afffc"/>
              <w:numPr>
                <w:ilvl w:val="0"/>
                <w:numId w:val="25"/>
              </w:numPr>
              <w:tabs>
                <w:tab w:val="left" w:pos="522"/>
              </w:tabs>
              <w:contextualSpacing/>
              <w:rPr>
                <w:rFonts w:eastAsia="Calibri"/>
                <w:lang w:val="uk-UA" w:eastAsia="uk-UA"/>
              </w:rPr>
            </w:pPr>
            <w:r w:rsidRPr="00495579">
              <w:rPr>
                <w:rFonts w:eastAsia="Calibri"/>
                <w:lang w:val="uk-UA" w:eastAsia="uk-UA"/>
              </w:rPr>
              <w:t>Виключення деяких видів договорів зі сфери застосування МСФЗ 17</w:t>
            </w:r>
          </w:p>
          <w:p w14:paraId="56F78AF4" w14:textId="77777777" w:rsidR="000B0A87" w:rsidRPr="00495579" w:rsidRDefault="000B0A87" w:rsidP="000B0A87">
            <w:pPr>
              <w:pStyle w:val="afffc"/>
              <w:numPr>
                <w:ilvl w:val="0"/>
                <w:numId w:val="25"/>
              </w:numPr>
              <w:tabs>
                <w:tab w:val="left" w:pos="522"/>
              </w:tabs>
              <w:contextualSpacing/>
              <w:rPr>
                <w:rFonts w:eastAsia="Calibri"/>
                <w:lang w:val="uk-UA" w:eastAsia="uk-UA"/>
              </w:rPr>
            </w:pPr>
            <w:r w:rsidRPr="00495579">
              <w:rPr>
                <w:rFonts w:eastAsia="Calibri"/>
                <w:lang w:val="uk-UA" w:eastAsia="uk-UA"/>
              </w:rPr>
              <w:t>Спрощене подання активів і зобов'язань, пов'язаних з договорами страхування в звіті про фінансовий стан</w:t>
            </w:r>
          </w:p>
          <w:p w14:paraId="719AA74D" w14:textId="77777777" w:rsidR="000B0A87" w:rsidRPr="00495579" w:rsidRDefault="000B0A87" w:rsidP="000B0A87">
            <w:pPr>
              <w:pStyle w:val="afffc"/>
              <w:numPr>
                <w:ilvl w:val="0"/>
                <w:numId w:val="25"/>
              </w:numPr>
              <w:tabs>
                <w:tab w:val="left" w:pos="522"/>
              </w:tabs>
              <w:contextualSpacing/>
              <w:rPr>
                <w:rFonts w:eastAsia="Calibri"/>
                <w:lang w:val="uk-UA" w:eastAsia="uk-UA"/>
              </w:rPr>
            </w:pPr>
            <w:r w:rsidRPr="00495579">
              <w:rPr>
                <w:rFonts w:eastAsia="Calibri"/>
                <w:lang w:val="uk-UA" w:eastAsia="uk-UA"/>
              </w:rPr>
              <w:t xml:space="preserve">Вплив облікових оцінок, зроблених в попередніх проміжних фінансових </w:t>
            </w:r>
            <w:proofErr w:type="spellStart"/>
            <w:r w:rsidRPr="00495579">
              <w:rPr>
                <w:rFonts w:eastAsia="Calibri"/>
                <w:lang w:val="uk-UA" w:eastAsia="uk-UA"/>
              </w:rPr>
              <w:t>звітностях</w:t>
            </w:r>
            <w:proofErr w:type="spellEnd"/>
          </w:p>
          <w:p w14:paraId="55112E0E" w14:textId="77777777" w:rsidR="000B0A87" w:rsidRPr="00495579" w:rsidRDefault="000B0A87" w:rsidP="000B0A87">
            <w:pPr>
              <w:pStyle w:val="afffc"/>
              <w:numPr>
                <w:ilvl w:val="0"/>
                <w:numId w:val="25"/>
              </w:numPr>
              <w:tabs>
                <w:tab w:val="left" w:pos="522"/>
              </w:tabs>
              <w:contextualSpacing/>
              <w:rPr>
                <w:rFonts w:eastAsia="Calibri"/>
                <w:lang w:val="uk-UA" w:eastAsia="uk-UA"/>
              </w:rPr>
            </w:pPr>
            <w:r w:rsidRPr="00495579">
              <w:rPr>
                <w:rFonts w:eastAsia="Calibri"/>
                <w:lang w:val="uk-UA" w:eastAsia="uk-UA"/>
              </w:rPr>
              <w:t xml:space="preserve">Визнання і розподіл </w:t>
            </w:r>
            <w:proofErr w:type="spellStart"/>
            <w:r w:rsidRPr="00495579">
              <w:rPr>
                <w:rFonts w:eastAsia="Calibri"/>
                <w:lang w:val="uk-UA" w:eastAsia="uk-UA"/>
              </w:rPr>
              <w:t>аквізиційних</w:t>
            </w:r>
            <w:proofErr w:type="spellEnd"/>
            <w:r w:rsidRPr="00495579">
              <w:rPr>
                <w:rFonts w:eastAsia="Calibri"/>
                <w:lang w:val="uk-UA" w:eastAsia="uk-UA"/>
              </w:rPr>
              <w:t xml:space="preserve"> грошових потоків</w:t>
            </w:r>
          </w:p>
          <w:p w14:paraId="0F20BD4F" w14:textId="77777777" w:rsidR="000B0A87" w:rsidRPr="00495579" w:rsidRDefault="000B0A87" w:rsidP="000B0A87">
            <w:pPr>
              <w:pStyle w:val="afffc"/>
              <w:numPr>
                <w:ilvl w:val="0"/>
                <w:numId w:val="25"/>
              </w:numPr>
              <w:tabs>
                <w:tab w:val="left" w:pos="522"/>
              </w:tabs>
              <w:contextualSpacing/>
              <w:rPr>
                <w:rFonts w:eastAsia="Calibri"/>
                <w:lang w:val="uk-UA" w:eastAsia="uk-UA"/>
              </w:rPr>
            </w:pPr>
            <w:r w:rsidRPr="00495579">
              <w:rPr>
                <w:rFonts w:eastAsia="Calibri"/>
                <w:lang w:val="uk-UA" w:eastAsia="uk-UA"/>
              </w:rPr>
              <w:t>Зміна у визнанні відшкодування за договорами перестрахування в звіті про прибутки і збитки</w:t>
            </w:r>
          </w:p>
          <w:p w14:paraId="760B3A97" w14:textId="77777777" w:rsidR="000B0A87" w:rsidRPr="00495579" w:rsidRDefault="000B0A87" w:rsidP="000B0A87">
            <w:pPr>
              <w:pStyle w:val="afffc"/>
              <w:numPr>
                <w:ilvl w:val="0"/>
                <w:numId w:val="25"/>
              </w:numPr>
              <w:tabs>
                <w:tab w:val="left" w:pos="522"/>
              </w:tabs>
              <w:contextualSpacing/>
              <w:rPr>
                <w:rFonts w:eastAsia="Calibri"/>
                <w:lang w:val="uk-UA" w:eastAsia="uk-UA"/>
              </w:rPr>
            </w:pPr>
            <w:r w:rsidRPr="00495579">
              <w:rPr>
                <w:rFonts w:eastAsia="Calibri"/>
                <w:lang w:val="uk-UA" w:eastAsia="uk-UA"/>
              </w:rPr>
              <w:t>Розподіл маржі за передбачені договором страхування інвестиційні послуги (CSM)</w:t>
            </w:r>
          </w:p>
          <w:p w14:paraId="27D3AA38" w14:textId="77777777" w:rsidR="000B0A87" w:rsidRPr="00495579" w:rsidRDefault="000B0A87" w:rsidP="000B0A87">
            <w:pPr>
              <w:pStyle w:val="afffc"/>
              <w:numPr>
                <w:ilvl w:val="0"/>
                <w:numId w:val="25"/>
              </w:numPr>
              <w:tabs>
                <w:tab w:val="left" w:pos="522"/>
              </w:tabs>
              <w:contextualSpacing/>
              <w:rPr>
                <w:rFonts w:eastAsia="Calibri"/>
                <w:lang w:val="uk-UA" w:eastAsia="uk-UA"/>
              </w:rPr>
            </w:pPr>
            <w:r w:rsidRPr="00495579">
              <w:rPr>
                <w:rFonts w:eastAsia="Calibri"/>
                <w:lang w:val="uk-UA" w:eastAsia="uk-UA"/>
              </w:rPr>
              <w:t>Можливість зниження фінансового ризику для договорів вхідного перестрахування і непохідних фінансових інструментів</w:t>
            </w:r>
          </w:p>
          <w:p w14:paraId="7E35E774" w14:textId="77777777" w:rsidR="000B0A87" w:rsidRPr="00495579" w:rsidRDefault="000B0A87" w:rsidP="000B0A87">
            <w:pPr>
              <w:pStyle w:val="afffc"/>
              <w:numPr>
                <w:ilvl w:val="0"/>
                <w:numId w:val="25"/>
              </w:numPr>
              <w:tabs>
                <w:tab w:val="left" w:pos="522"/>
              </w:tabs>
              <w:contextualSpacing/>
              <w:rPr>
                <w:rFonts w:eastAsia="Calibri"/>
                <w:lang w:val="uk-UA" w:eastAsia="uk-UA"/>
              </w:rPr>
            </w:pPr>
            <w:r w:rsidRPr="00495579">
              <w:rPr>
                <w:rFonts w:eastAsia="Calibri"/>
                <w:lang w:val="uk-UA" w:eastAsia="uk-UA"/>
              </w:rPr>
              <w:t>Перенесення дати вступу в силу МСФЗ 17, а також продовження періоду звільнення від застосування МСФЗ (IFRS) 9 для страхових компаній до 1 січня 2023 року</w:t>
            </w:r>
          </w:p>
          <w:p w14:paraId="74FD476C" w14:textId="77777777" w:rsidR="000B0A87" w:rsidRPr="00495579" w:rsidRDefault="000B0A87" w:rsidP="000B0A87">
            <w:pPr>
              <w:pStyle w:val="afffc"/>
              <w:numPr>
                <w:ilvl w:val="0"/>
                <w:numId w:val="25"/>
              </w:numPr>
              <w:tabs>
                <w:tab w:val="left" w:pos="522"/>
              </w:tabs>
              <w:contextualSpacing/>
              <w:rPr>
                <w:rFonts w:eastAsia="Calibri"/>
                <w:lang w:val="uk-UA" w:eastAsia="uk-UA"/>
              </w:rPr>
            </w:pPr>
            <w:r w:rsidRPr="00495579">
              <w:rPr>
                <w:rFonts w:eastAsia="Calibri"/>
                <w:lang w:val="uk-UA" w:eastAsia="uk-UA"/>
              </w:rPr>
              <w:t>Спрощений облік зобов'язань по врегулюванню збитків за договорами, які виникли до дати переходу на МСФЗ 17</w:t>
            </w:r>
          </w:p>
          <w:p w14:paraId="33A9E4DC" w14:textId="77777777" w:rsidR="000B0A87" w:rsidRPr="00495579" w:rsidRDefault="000B0A87" w:rsidP="000B0A87">
            <w:pPr>
              <w:pStyle w:val="afffc"/>
              <w:numPr>
                <w:ilvl w:val="0"/>
                <w:numId w:val="25"/>
              </w:numPr>
              <w:tabs>
                <w:tab w:val="left" w:pos="522"/>
              </w:tabs>
              <w:contextualSpacing/>
              <w:rPr>
                <w:rFonts w:eastAsia="Calibri"/>
                <w:lang w:val="uk-UA" w:eastAsia="uk-UA"/>
              </w:rPr>
            </w:pPr>
            <w:r w:rsidRPr="00495579">
              <w:rPr>
                <w:rFonts w:eastAsia="Calibri"/>
                <w:lang w:val="uk-UA" w:eastAsia="uk-UA"/>
              </w:rPr>
              <w:t>Послаблення в застосуванні технік для зниження фінансового ризику</w:t>
            </w:r>
          </w:p>
          <w:p w14:paraId="17BD91AF" w14:textId="77777777" w:rsidR="000B0A87" w:rsidRPr="00495579" w:rsidRDefault="000B0A87" w:rsidP="000B0A87">
            <w:pPr>
              <w:pStyle w:val="afffc"/>
              <w:numPr>
                <w:ilvl w:val="0"/>
                <w:numId w:val="25"/>
              </w:numPr>
              <w:tabs>
                <w:tab w:val="left" w:pos="522"/>
              </w:tabs>
              <w:contextualSpacing/>
              <w:rPr>
                <w:rFonts w:eastAsia="Calibri"/>
                <w:lang w:val="uk-UA" w:eastAsia="uk-UA"/>
              </w:rPr>
            </w:pPr>
            <w:r w:rsidRPr="00495579">
              <w:rPr>
                <w:rFonts w:eastAsia="Calibri"/>
                <w:lang w:val="uk-UA" w:eastAsia="uk-UA"/>
              </w:rPr>
              <w:t>Можливість визначення інвестиційного договору з умовами дискреційного участі в момент переходу на новий стандарт, ніж в момент виникнення договору</w:t>
            </w:r>
          </w:p>
        </w:tc>
        <w:tc>
          <w:tcPr>
            <w:tcW w:w="1418" w:type="dxa"/>
            <w:shd w:val="clear" w:color="auto" w:fill="auto"/>
            <w:vAlign w:val="center"/>
          </w:tcPr>
          <w:p w14:paraId="5E8A9E2B" w14:textId="77777777" w:rsidR="000B0A87" w:rsidRPr="00495579" w:rsidRDefault="000B0A87" w:rsidP="002D5BBD">
            <w:pPr>
              <w:jc w:val="center"/>
              <w:rPr>
                <w:rFonts w:eastAsia="Calibri"/>
                <w:lang w:val="uk-UA" w:eastAsia="uk-UA"/>
              </w:rPr>
            </w:pPr>
            <w:r w:rsidRPr="00495579">
              <w:rPr>
                <w:rFonts w:eastAsia="Calibri"/>
                <w:lang w:val="uk-UA" w:eastAsia="uk-UA"/>
              </w:rPr>
              <w:t>1 січня 2023 року</w:t>
            </w:r>
          </w:p>
        </w:tc>
        <w:tc>
          <w:tcPr>
            <w:tcW w:w="1559" w:type="dxa"/>
            <w:shd w:val="clear" w:color="auto" w:fill="auto"/>
            <w:vAlign w:val="center"/>
          </w:tcPr>
          <w:p w14:paraId="06E2CF49" w14:textId="77777777" w:rsidR="000B0A87" w:rsidRPr="00495579" w:rsidRDefault="000B0A87" w:rsidP="002D5BBD">
            <w:pPr>
              <w:jc w:val="center"/>
              <w:rPr>
                <w:rFonts w:eastAsia="Calibri"/>
                <w:lang w:val="uk-UA" w:eastAsia="uk-UA"/>
              </w:rPr>
            </w:pPr>
            <w:r w:rsidRPr="00495579">
              <w:rPr>
                <w:rFonts w:eastAsia="Calibri"/>
                <w:lang w:val="uk-UA" w:eastAsia="uk-UA"/>
              </w:rPr>
              <w:t>Дозволено</w:t>
            </w:r>
          </w:p>
        </w:tc>
      </w:tr>
      <w:tr w:rsidR="000B0A87" w:rsidRPr="00495579" w14:paraId="199A9E2E" w14:textId="77777777" w:rsidTr="002D5BBD">
        <w:trPr>
          <w:trHeight w:val="60"/>
        </w:trPr>
        <w:tc>
          <w:tcPr>
            <w:tcW w:w="1595" w:type="dxa"/>
            <w:shd w:val="clear" w:color="auto" w:fill="auto"/>
          </w:tcPr>
          <w:p w14:paraId="4158A102" w14:textId="77777777" w:rsidR="000B0A87" w:rsidRPr="00495579" w:rsidRDefault="000B0A87" w:rsidP="002D5BBD">
            <w:pPr>
              <w:jc w:val="center"/>
              <w:rPr>
                <w:rFonts w:eastAsia="Calibri"/>
                <w:lang w:val="uk-UA" w:eastAsia="uk-UA"/>
              </w:rPr>
            </w:pPr>
            <w:r w:rsidRPr="00495579">
              <w:rPr>
                <w:rFonts w:eastAsia="Calibri"/>
                <w:lang w:val="uk-UA" w:eastAsia="uk-UA"/>
              </w:rPr>
              <w:t xml:space="preserve">МСФЗ (IFRS) 10 "Консолідована </w:t>
            </w:r>
            <w:r w:rsidRPr="00495579">
              <w:rPr>
                <w:rFonts w:eastAsia="Calibri"/>
                <w:lang w:val="uk-UA" w:eastAsia="uk-UA"/>
              </w:rPr>
              <w:lastRenderedPageBreak/>
              <w:t>фінансова звітність" та МСБО (IAS) 28 "Інвестиції в асоційовані та спільні підприємства"</w:t>
            </w:r>
          </w:p>
          <w:p w14:paraId="0025939C" w14:textId="77777777" w:rsidR="000B0A87" w:rsidRPr="00495579" w:rsidRDefault="000B0A87" w:rsidP="002D5BBD">
            <w:pPr>
              <w:jc w:val="center"/>
              <w:rPr>
                <w:rFonts w:eastAsia="Calibri"/>
                <w:lang w:val="uk-UA" w:eastAsia="uk-UA"/>
              </w:rPr>
            </w:pPr>
            <w:r w:rsidRPr="00495579">
              <w:rPr>
                <w:rFonts w:eastAsia="Calibri"/>
                <w:lang w:val="uk-UA" w:eastAsia="uk-UA"/>
              </w:rPr>
              <w:t>«Продаж або внесок активів у угодах між інвестором та його асоційованою організацією чи спільним підприємством»</w:t>
            </w:r>
          </w:p>
        </w:tc>
        <w:tc>
          <w:tcPr>
            <w:tcW w:w="5317" w:type="dxa"/>
            <w:shd w:val="clear" w:color="auto" w:fill="auto"/>
            <w:vAlign w:val="center"/>
          </w:tcPr>
          <w:p w14:paraId="3C9C7EE5" w14:textId="77777777" w:rsidR="000B0A87" w:rsidRPr="00495579" w:rsidRDefault="000B0A87" w:rsidP="002D5BBD">
            <w:pPr>
              <w:tabs>
                <w:tab w:val="left" w:pos="522"/>
              </w:tabs>
              <w:rPr>
                <w:rFonts w:eastAsia="Calibri"/>
                <w:lang w:val="uk-UA" w:eastAsia="uk-UA"/>
              </w:rPr>
            </w:pPr>
            <w:r w:rsidRPr="00495579">
              <w:rPr>
                <w:rFonts w:eastAsia="Calibri"/>
                <w:lang w:val="uk-UA" w:eastAsia="uk-UA"/>
              </w:rPr>
              <w:lastRenderedPageBreak/>
              <w:t>Поправки до МСФЗ (IFRS) 10 та МСБО (IAS) 28 застосовуються до випадків продажу або внеску активів між інвестором та</w:t>
            </w:r>
          </w:p>
          <w:p w14:paraId="5ABCEC03" w14:textId="77777777" w:rsidR="000B0A87" w:rsidRPr="00495579" w:rsidRDefault="000B0A87" w:rsidP="002D5BBD">
            <w:pPr>
              <w:tabs>
                <w:tab w:val="left" w:pos="522"/>
              </w:tabs>
              <w:rPr>
                <w:rFonts w:eastAsia="Calibri"/>
                <w:lang w:val="uk-UA" w:eastAsia="uk-UA"/>
              </w:rPr>
            </w:pPr>
            <w:r w:rsidRPr="00495579">
              <w:rPr>
                <w:rFonts w:eastAsia="Calibri"/>
                <w:lang w:val="uk-UA" w:eastAsia="uk-UA"/>
              </w:rPr>
              <w:lastRenderedPageBreak/>
              <w:t>його асоційованою організацією чи спільним підприємством. Зокрема, поправки роз'яснюють, що прибутки або збитки від втрати контролю над дочірньою організацією, яка не є бізнесом, в угоді з асоційованою організацією або спільним підприємством, які враховуються методом участі в капіталі, визнаються у складі прибутків або збитків материнської компанії лише у частці інших непов'язаних інвесторів у цій асоційованій організації чи спільному підприємстві. Аналогічно, прибутки чи збитки від переоцінки до справедливої ​​вартості решти частки в колишній дочірній організації (яка класифікується як інвестиція в асоційовану організацію або спільне підприємство і враховується методом участі в капіталі) визнаються колишньою материнською компанією тільки в частці незв'язаних інвесторів у нову асоційовану організацію або спільне підприємство.</w:t>
            </w:r>
          </w:p>
        </w:tc>
        <w:tc>
          <w:tcPr>
            <w:tcW w:w="1418" w:type="dxa"/>
            <w:shd w:val="clear" w:color="auto" w:fill="auto"/>
            <w:vAlign w:val="center"/>
          </w:tcPr>
          <w:p w14:paraId="1CB708A2" w14:textId="77777777" w:rsidR="000B0A87" w:rsidRPr="00495579" w:rsidRDefault="000B0A87" w:rsidP="002D5BBD">
            <w:pPr>
              <w:jc w:val="center"/>
              <w:rPr>
                <w:rFonts w:eastAsia="Calibri"/>
                <w:lang w:val="uk-UA" w:eastAsia="uk-UA"/>
              </w:rPr>
            </w:pPr>
            <w:r w:rsidRPr="00495579">
              <w:rPr>
                <w:rFonts w:eastAsia="Calibri"/>
                <w:lang w:val="uk-UA" w:eastAsia="uk-UA"/>
              </w:rPr>
              <w:lastRenderedPageBreak/>
              <w:t xml:space="preserve">Дата набуття чинності </w:t>
            </w:r>
            <w:r w:rsidRPr="00495579">
              <w:rPr>
                <w:rFonts w:eastAsia="Calibri"/>
                <w:lang w:val="uk-UA" w:eastAsia="uk-UA"/>
              </w:rPr>
              <w:lastRenderedPageBreak/>
              <w:t>має бути визначена Радою МСФЗ</w:t>
            </w:r>
          </w:p>
        </w:tc>
        <w:tc>
          <w:tcPr>
            <w:tcW w:w="1559" w:type="dxa"/>
            <w:shd w:val="clear" w:color="auto" w:fill="auto"/>
            <w:vAlign w:val="center"/>
          </w:tcPr>
          <w:p w14:paraId="34D2E4A7" w14:textId="77777777" w:rsidR="000B0A87" w:rsidRPr="00495579" w:rsidRDefault="000B0A87" w:rsidP="002D5BBD">
            <w:pPr>
              <w:jc w:val="center"/>
              <w:rPr>
                <w:rFonts w:eastAsia="Calibri"/>
                <w:lang w:val="uk-UA" w:eastAsia="uk-UA"/>
              </w:rPr>
            </w:pPr>
            <w:r w:rsidRPr="00495579">
              <w:rPr>
                <w:rFonts w:eastAsia="Calibri"/>
                <w:lang w:val="uk-UA" w:eastAsia="uk-UA"/>
              </w:rPr>
              <w:lastRenderedPageBreak/>
              <w:t>Дозволено</w:t>
            </w:r>
          </w:p>
        </w:tc>
      </w:tr>
    </w:tbl>
    <w:p w14:paraId="5BB31770" w14:textId="77777777" w:rsidR="00FF2F39" w:rsidRDefault="00FF2F39" w:rsidP="000B0A87">
      <w:pPr>
        <w:ind w:firstLine="567"/>
        <w:jc w:val="both"/>
        <w:rPr>
          <w:sz w:val="24"/>
          <w:szCs w:val="24"/>
          <w:lang w:val="uk-UA" w:eastAsia="ru-RU"/>
        </w:rPr>
      </w:pPr>
      <w:r>
        <w:rPr>
          <w:sz w:val="24"/>
          <w:szCs w:val="24"/>
          <w:lang w:val="uk-UA" w:eastAsia="ru-RU"/>
        </w:rPr>
        <w:t xml:space="preserve">При складанні фінансової звітності Компанія застосовувала всі нові </w:t>
      </w:r>
      <w:r w:rsidRPr="00FF2F39">
        <w:rPr>
          <w:sz w:val="24"/>
          <w:szCs w:val="24"/>
          <w:lang w:val="uk-UA" w:eastAsia="ru-RU"/>
        </w:rPr>
        <w:t xml:space="preserve">стандарти, </w:t>
      </w:r>
      <w:r>
        <w:rPr>
          <w:sz w:val="24"/>
          <w:szCs w:val="24"/>
          <w:lang w:val="uk-UA" w:eastAsia="ru-RU"/>
        </w:rPr>
        <w:t xml:space="preserve">тлумачення, </w:t>
      </w:r>
      <w:r w:rsidRPr="00FF2F39">
        <w:rPr>
          <w:sz w:val="24"/>
          <w:szCs w:val="24"/>
          <w:lang w:val="uk-UA" w:eastAsia="ru-RU"/>
        </w:rPr>
        <w:t>зміни до стандартів та Інтерпретації</w:t>
      </w:r>
      <w:r w:rsidR="007A0FDA">
        <w:rPr>
          <w:sz w:val="24"/>
          <w:szCs w:val="24"/>
          <w:lang w:val="uk-UA" w:eastAsia="ru-RU"/>
        </w:rPr>
        <w:t xml:space="preserve">, затверджені </w:t>
      </w:r>
      <w:r w:rsidR="007A0FDA" w:rsidRPr="007A0FDA">
        <w:t xml:space="preserve"> </w:t>
      </w:r>
      <w:r w:rsidR="007A0FDA">
        <w:rPr>
          <w:sz w:val="24"/>
          <w:szCs w:val="24"/>
          <w:lang w:val="uk-UA" w:eastAsia="ru-RU"/>
        </w:rPr>
        <w:t xml:space="preserve">РМСБО та КМТФЗ, які відносяться до її діяльності та які набули чинності станом на 31.12.2021 року. </w:t>
      </w:r>
    </w:p>
    <w:p w14:paraId="0096FD88" w14:textId="77777777" w:rsidR="000B0A87" w:rsidRPr="00495579" w:rsidRDefault="000B0A87" w:rsidP="000B0A87">
      <w:pPr>
        <w:ind w:firstLine="567"/>
        <w:jc w:val="both"/>
        <w:rPr>
          <w:sz w:val="24"/>
          <w:szCs w:val="24"/>
          <w:lang w:val="uk-UA" w:eastAsia="ru-RU"/>
        </w:rPr>
      </w:pPr>
      <w:r w:rsidRPr="00495579">
        <w:rPr>
          <w:sz w:val="24"/>
          <w:szCs w:val="24"/>
          <w:lang w:val="uk-UA" w:eastAsia="ru-RU"/>
        </w:rPr>
        <w:t>На дату затвердження даної</w:t>
      </w:r>
      <w:r w:rsidR="00D77AC3">
        <w:rPr>
          <w:sz w:val="24"/>
          <w:szCs w:val="24"/>
          <w:lang w:val="uk-UA" w:eastAsia="ru-RU"/>
        </w:rPr>
        <w:t xml:space="preserve"> фінансової звітності Компанія</w:t>
      </w:r>
      <w:r w:rsidRPr="00495579">
        <w:rPr>
          <w:sz w:val="24"/>
          <w:szCs w:val="24"/>
          <w:lang w:val="uk-UA" w:eastAsia="ru-RU"/>
        </w:rPr>
        <w:t xml:space="preserve"> достроково не застосовувало стандарти, тлумачення та зміни до стандартів, які були випущенні, але не набрали чинності.</w:t>
      </w:r>
    </w:p>
    <w:p w14:paraId="3B88F5B7" w14:textId="77777777" w:rsidR="000B0A87" w:rsidRPr="00495579" w:rsidRDefault="00D77AC3" w:rsidP="000B0A87">
      <w:pPr>
        <w:ind w:firstLine="567"/>
        <w:jc w:val="both"/>
        <w:rPr>
          <w:sz w:val="24"/>
          <w:szCs w:val="24"/>
          <w:lang w:val="uk-UA" w:eastAsia="ru-RU"/>
        </w:rPr>
      </w:pPr>
      <w:r>
        <w:rPr>
          <w:sz w:val="24"/>
          <w:szCs w:val="24"/>
          <w:lang w:val="uk-UA" w:eastAsia="ru-RU"/>
        </w:rPr>
        <w:t>На даний час Компанія</w:t>
      </w:r>
      <w:r w:rsidR="000B0A87" w:rsidRPr="00495579">
        <w:rPr>
          <w:sz w:val="24"/>
          <w:szCs w:val="24"/>
          <w:lang w:val="uk-UA" w:eastAsia="ru-RU"/>
        </w:rPr>
        <w:t xml:space="preserve"> оцінює вплив МСФЗ та Інтерпретації до МСФЗ та МСБО, які ще не набрали чинності, на свою діяльність. Очікується, що норми вищевказаних стандартів та інтерпретацій не матимуть впливу на</w:t>
      </w:r>
      <w:r>
        <w:rPr>
          <w:sz w:val="24"/>
          <w:szCs w:val="24"/>
          <w:lang w:val="uk-UA" w:eastAsia="ru-RU"/>
        </w:rPr>
        <w:t xml:space="preserve"> фінансову звітність Компанії </w:t>
      </w:r>
      <w:r w:rsidR="000B0A87" w:rsidRPr="00495579">
        <w:rPr>
          <w:sz w:val="24"/>
          <w:szCs w:val="24"/>
          <w:lang w:val="uk-UA" w:eastAsia="ru-RU"/>
        </w:rPr>
        <w:t xml:space="preserve">або їх вплив буде несуттєвим. </w:t>
      </w:r>
    </w:p>
    <w:p w14:paraId="104746E0" w14:textId="77777777" w:rsidR="000C1D92" w:rsidRPr="00C50242" w:rsidRDefault="000C1D92" w:rsidP="000C1D92">
      <w:pPr>
        <w:shd w:val="clear" w:color="auto" w:fill="FFFFFF"/>
        <w:spacing w:before="120" w:after="120" w:line="300" w:lineRule="exact"/>
        <w:rPr>
          <w:b/>
          <w:bCs/>
          <w:spacing w:val="-2"/>
          <w:sz w:val="24"/>
          <w:szCs w:val="24"/>
          <w:lang w:val="uk-UA" w:eastAsia="ru-RU"/>
        </w:rPr>
      </w:pPr>
      <w:r w:rsidRPr="00C50242">
        <w:rPr>
          <w:b/>
          <w:bCs/>
          <w:spacing w:val="-2"/>
          <w:sz w:val="24"/>
          <w:szCs w:val="24"/>
          <w:lang w:val="uk-UA" w:eastAsia="ru-RU"/>
        </w:rPr>
        <w:t xml:space="preserve">  </w:t>
      </w:r>
      <w:r>
        <w:rPr>
          <w:b/>
          <w:bCs/>
          <w:spacing w:val="-2"/>
          <w:sz w:val="24"/>
          <w:szCs w:val="24"/>
          <w:lang w:val="uk-UA" w:eastAsia="ru-RU"/>
        </w:rPr>
        <w:t xml:space="preserve">   </w:t>
      </w:r>
      <w:r w:rsidRPr="00C50242">
        <w:rPr>
          <w:b/>
          <w:bCs/>
          <w:spacing w:val="-2"/>
          <w:sz w:val="24"/>
          <w:szCs w:val="24"/>
          <w:lang w:val="uk-UA" w:eastAsia="ru-RU"/>
        </w:rPr>
        <w:t xml:space="preserve"> 2.3. Валюта подання звітності та функціональна валюта, ступінь округлення</w:t>
      </w:r>
      <w:r>
        <w:rPr>
          <w:b/>
          <w:bCs/>
          <w:spacing w:val="-2"/>
          <w:sz w:val="24"/>
          <w:szCs w:val="24"/>
          <w:lang w:val="uk-UA" w:eastAsia="ru-RU"/>
        </w:rPr>
        <w:t>, суттєвість.</w:t>
      </w:r>
    </w:p>
    <w:p w14:paraId="1976B2B4" w14:textId="77777777" w:rsidR="000C1D9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sidRPr="00C50242">
        <w:rPr>
          <w:sz w:val="24"/>
          <w:szCs w:val="24"/>
          <w:lang w:val="uk-UA" w:eastAsia="ru-RU"/>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14:paraId="79B2671F" w14:textId="2CCDCB3D" w:rsidR="000C1D9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Pr>
          <w:sz w:val="24"/>
          <w:szCs w:val="24"/>
          <w:lang w:val="uk-UA" w:eastAsia="ru-RU"/>
        </w:rPr>
        <w:t xml:space="preserve">З метою формування показників фінансової звітності Компанії визначений критерій суттєвості </w:t>
      </w:r>
      <w:r w:rsidRPr="002F0A22">
        <w:rPr>
          <w:sz w:val="24"/>
          <w:szCs w:val="24"/>
          <w:lang w:val="uk-UA" w:eastAsia="ru-RU"/>
        </w:rPr>
        <w:t xml:space="preserve">складає </w:t>
      </w:r>
      <w:r w:rsidR="000430F7" w:rsidRPr="002F0A22">
        <w:rPr>
          <w:sz w:val="24"/>
          <w:szCs w:val="24"/>
          <w:lang w:val="uk-UA" w:eastAsia="ru-RU"/>
        </w:rPr>
        <w:t xml:space="preserve">1 % </w:t>
      </w:r>
      <w:r w:rsidRPr="002F0A22">
        <w:rPr>
          <w:sz w:val="24"/>
          <w:szCs w:val="24"/>
          <w:lang w:val="uk-UA" w:eastAsia="ru-RU"/>
        </w:rPr>
        <w:t>для всіх статей балансу,</w:t>
      </w:r>
      <w:r>
        <w:rPr>
          <w:sz w:val="24"/>
          <w:szCs w:val="24"/>
          <w:lang w:val="uk-UA" w:eastAsia="ru-RU"/>
        </w:rPr>
        <w:t xml:space="preserve"> крім статей для яких визнаний окремий критерій суттєвості.</w:t>
      </w:r>
    </w:p>
    <w:p w14:paraId="4C2B1842" w14:textId="77777777" w:rsidR="000C1D92" w:rsidRPr="00C50242" w:rsidRDefault="000C1D92" w:rsidP="000C1D92">
      <w:pPr>
        <w:shd w:val="clear" w:color="auto" w:fill="FFFFFF"/>
        <w:spacing w:before="120" w:after="120" w:line="300" w:lineRule="exact"/>
        <w:rPr>
          <w:b/>
          <w:bCs/>
          <w:spacing w:val="-2"/>
          <w:sz w:val="24"/>
          <w:szCs w:val="24"/>
          <w:lang w:val="uk-UA" w:eastAsia="ru-RU"/>
        </w:rPr>
      </w:pPr>
      <w:r w:rsidRPr="00C50242">
        <w:rPr>
          <w:b/>
          <w:bCs/>
          <w:spacing w:val="-2"/>
          <w:sz w:val="24"/>
          <w:szCs w:val="24"/>
          <w:lang w:val="uk-UA" w:eastAsia="ru-RU"/>
        </w:rPr>
        <w:t xml:space="preserve">   </w:t>
      </w:r>
      <w:r>
        <w:rPr>
          <w:b/>
          <w:bCs/>
          <w:spacing w:val="-2"/>
          <w:sz w:val="24"/>
          <w:szCs w:val="24"/>
          <w:lang w:val="uk-UA" w:eastAsia="ru-RU"/>
        </w:rPr>
        <w:t xml:space="preserve">    </w:t>
      </w:r>
      <w:r w:rsidRPr="00C50242">
        <w:rPr>
          <w:b/>
          <w:bCs/>
          <w:spacing w:val="-2"/>
          <w:sz w:val="24"/>
          <w:szCs w:val="24"/>
          <w:lang w:val="uk-UA" w:eastAsia="ru-RU"/>
        </w:rPr>
        <w:t>2.4. Припущення про безперервність діяльності</w:t>
      </w:r>
    </w:p>
    <w:p w14:paraId="2C4E6987" w14:textId="77777777" w:rsidR="00522AAF" w:rsidRPr="00522AAF" w:rsidRDefault="005D1AD5"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Фінансова звітність Компанії</w:t>
      </w:r>
      <w:r w:rsidR="00522AAF" w:rsidRPr="00522AAF">
        <w:rPr>
          <w:sz w:val="24"/>
          <w:szCs w:val="24"/>
          <w:lang w:val="uk-UA" w:eastAsia="ru-RU"/>
        </w:rPr>
        <w:t xml:space="preserve">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w:t>
      </w:r>
      <w:r>
        <w:rPr>
          <w:sz w:val="24"/>
          <w:szCs w:val="24"/>
          <w:lang w:val="uk-UA" w:eastAsia="ru-RU"/>
        </w:rPr>
        <w:t>в тому випадку, якби Компанія не могла</w:t>
      </w:r>
      <w:r w:rsidR="00522AAF" w:rsidRPr="00522AAF">
        <w:rPr>
          <w:sz w:val="24"/>
          <w:szCs w:val="24"/>
          <w:lang w:val="uk-UA" w:eastAsia="ru-RU"/>
        </w:rPr>
        <w:t xml:space="preserve"> продовжити подальше здійснення фінансово-господарської діяльності відповідно до принципів безперервності діяльності.</w:t>
      </w:r>
    </w:p>
    <w:p w14:paraId="573339CE" w14:textId="77777777" w:rsidR="00522AAF" w:rsidRPr="00522AAF" w:rsidRDefault="005D1AD5"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Вранці 24 лютого Росія розпочала широкомасштабне вторгнення в Україну по всій довжині спільного кордону і з території Білорусі, оголосивши проведення "спеціальної військової операції" в Україні. Руйнівні наслідки вторгнення Росії в Україну охоплюють всі сфери життя. Економічні наслідки війни можуть вплинути на бухгалтерськ</w:t>
      </w:r>
      <w:r>
        <w:rPr>
          <w:sz w:val="24"/>
          <w:szCs w:val="24"/>
          <w:lang w:val="uk-UA" w:eastAsia="ru-RU"/>
        </w:rPr>
        <w:t>ій облік та звітність Компанії</w:t>
      </w:r>
      <w:r w:rsidR="00522AAF" w:rsidRPr="00522AAF">
        <w:rPr>
          <w:sz w:val="24"/>
          <w:szCs w:val="24"/>
          <w:lang w:val="uk-UA" w:eastAsia="ru-RU"/>
        </w:rPr>
        <w:t xml:space="preserve">. </w:t>
      </w:r>
    </w:p>
    <w:p w14:paraId="633D84E7" w14:textId="77777777" w:rsidR="00522AAF" w:rsidRPr="00522AAF" w:rsidRDefault="005D1AD5"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Після оголошення на території України воєнного стану та початку активної фази бойових дій більша частина бізнесу була фактично паралізована через різноманітні обставини.</w:t>
      </w:r>
    </w:p>
    <w:p w14:paraId="4A206F6E" w14:textId="77777777" w:rsidR="00522AAF" w:rsidRPr="00522AAF" w:rsidRDefault="005D1AD5"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 xml:space="preserve">Починаючи від морального та психологічного шоку до економічного спаду ділової активності та неможливості здійснення діяльності підприємствами, які знаходяться на території проведення бойових дій.  Без економічної активності неможливе повноцінне функціонування держави в умовах воєнного стану. </w:t>
      </w:r>
    </w:p>
    <w:p w14:paraId="595F9CCF" w14:textId="77777777" w:rsidR="00522AAF" w:rsidRPr="00522AAF" w:rsidRDefault="00477B6B" w:rsidP="00D87623">
      <w:pPr>
        <w:shd w:val="clear" w:color="auto" w:fill="FFFFFF"/>
        <w:spacing w:before="120" w:after="120" w:line="300" w:lineRule="exact"/>
        <w:jc w:val="both"/>
        <w:rPr>
          <w:sz w:val="24"/>
          <w:szCs w:val="24"/>
          <w:lang w:val="uk-UA" w:eastAsia="ru-RU"/>
        </w:rPr>
      </w:pPr>
      <w:r>
        <w:rPr>
          <w:sz w:val="24"/>
          <w:szCs w:val="24"/>
          <w:lang w:val="uk-UA" w:eastAsia="ru-RU"/>
        </w:rPr>
        <w:lastRenderedPageBreak/>
        <w:t xml:space="preserve">           </w:t>
      </w:r>
      <w:r w:rsidR="00522AAF" w:rsidRPr="00522AAF">
        <w:rPr>
          <w:sz w:val="24"/>
          <w:szCs w:val="24"/>
          <w:lang w:val="uk-UA" w:eastAsia="ru-RU"/>
        </w:rPr>
        <w:t xml:space="preserve">Саме з цією метою держава почала активно запроваджувати комплексні зміни до законодавства та державних програм, спрямованих на підтримку української економіки. </w:t>
      </w:r>
    </w:p>
    <w:p w14:paraId="440FA6D6" w14:textId="77777777" w:rsidR="00522AAF" w:rsidRPr="00522AAF" w:rsidRDefault="00477B6B"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 xml:space="preserve">Серед основних новацій: можливість збільшення робочого часу з 40 до 60 годин на тиждень та зменшення обов'язкового вихідного дня до одного, можливість призупинення дії трудового договору. Урядом України були здійснені Податкові новації: Закон про зміни до Податкового кодексу передбачає введення нового тимчасового механізму оподаткування суб’єктів господарювання, що добровільно можуть перейти на неї. </w:t>
      </w:r>
    </w:p>
    <w:p w14:paraId="27804054" w14:textId="77777777" w:rsidR="00522AAF" w:rsidRPr="00522AAF" w:rsidRDefault="00477B6B"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Зокрема, компанії з обсягом доходу до 10 мільярдів гривень мають право стати платниками єдиного податку 3-ї групи, дана система передбачає:</w:t>
      </w:r>
    </w:p>
    <w:p w14:paraId="7E308F28" w14:textId="77777777" w:rsidR="00522AAF" w:rsidRPr="00522AAF" w:rsidRDefault="00522AAF" w:rsidP="00D87623">
      <w:pPr>
        <w:shd w:val="clear" w:color="auto" w:fill="FFFFFF"/>
        <w:spacing w:before="120" w:after="120" w:line="300" w:lineRule="exact"/>
        <w:jc w:val="both"/>
        <w:rPr>
          <w:sz w:val="24"/>
          <w:szCs w:val="24"/>
          <w:lang w:val="uk-UA" w:eastAsia="ru-RU"/>
        </w:rPr>
      </w:pPr>
      <w:r w:rsidRPr="00522AAF">
        <w:rPr>
          <w:sz w:val="24"/>
          <w:szCs w:val="24"/>
          <w:lang w:val="uk-UA" w:eastAsia="ru-RU"/>
        </w:rPr>
        <w:t>•</w:t>
      </w:r>
      <w:r w:rsidRPr="00522AAF">
        <w:rPr>
          <w:sz w:val="24"/>
          <w:szCs w:val="24"/>
          <w:lang w:val="uk-UA" w:eastAsia="ru-RU"/>
        </w:rPr>
        <w:tab/>
        <w:t>ставку податку 2% від доходу (замість 18% податку на прибуток);</w:t>
      </w:r>
    </w:p>
    <w:p w14:paraId="27F0FE06" w14:textId="77777777" w:rsidR="00522AAF" w:rsidRPr="00522AAF" w:rsidRDefault="00522AAF" w:rsidP="00D87623">
      <w:pPr>
        <w:shd w:val="clear" w:color="auto" w:fill="FFFFFF"/>
        <w:spacing w:before="120" w:after="120" w:line="300" w:lineRule="exact"/>
        <w:jc w:val="both"/>
        <w:rPr>
          <w:sz w:val="24"/>
          <w:szCs w:val="24"/>
          <w:lang w:val="uk-UA" w:eastAsia="ru-RU"/>
        </w:rPr>
      </w:pPr>
      <w:r w:rsidRPr="00522AAF">
        <w:rPr>
          <w:sz w:val="24"/>
          <w:szCs w:val="24"/>
          <w:lang w:val="uk-UA" w:eastAsia="ru-RU"/>
        </w:rPr>
        <w:t>•</w:t>
      </w:r>
      <w:r w:rsidRPr="00522AAF">
        <w:rPr>
          <w:sz w:val="24"/>
          <w:szCs w:val="24"/>
          <w:lang w:val="uk-UA" w:eastAsia="ru-RU"/>
        </w:rPr>
        <w:tab/>
        <w:t>ПДВ (20%) з операцій на території України не застосовується;</w:t>
      </w:r>
    </w:p>
    <w:p w14:paraId="634DF5D5" w14:textId="77777777" w:rsidR="00522AAF" w:rsidRPr="00522AAF" w:rsidRDefault="00522AAF" w:rsidP="00D87623">
      <w:pPr>
        <w:shd w:val="clear" w:color="auto" w:fill="FFFFFF"/>
        <w:spacing w:before="120" w:after="120" w:line="300" w:lineRule="exact"/>
        <w:jc w:val="both"/>
        <w:rPr>
          <w:sz w:val="24"/>
          <w:szCs w:val="24"/>
          <w:lang w:val="uk-UA" w:eastAsia="ru-RU"/>
        </w:rPr>
      </w:pPr>
      <w:r w:rsidRPr="00522AAF">
        <w:rPr>
          <w:sz w:val="24"/>
          <w:szCs w:val="24"/>
          <w:lang w:val="uk-UA" w:eastAsia="ru-RU"/>
        </w:rPr>
        <w:t>•</w:t>
      </w:r>
      <w:r w:rsidRPr="00522AAF">
        <w:rPr>
          <w:sz w:val="24"/>
          <w:szCs w:val="24"/>
          <w:lang w:val="uk-UA" w:eastAsia="ru-RU"/>
        </w:rPr>
        <w:tab/>
        <w:t xml:space="preserve">відсутнє обмеження кількості працівників. </w:t>
      </w:r>
    </w:p>
    <w:p w14:paraId="40DCDB6C" w14:textId="77777777" w:rsidR="00522AAF" w:rsidRPr="00522AAF" w:rsidRDefault="00477B6B"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 xml:space="preserve">Крім того, зміни передбачають також зупинення перебігу строків визначених Податковим Кодексом на час воєнного стану. </w:t>
      </w:r>
    </w:p>
    <w:p w14:paraId="73DA9F6A" w14:textId="77777777" w:rsidR="00522AAF" w:rsidRPr="00522AAF" w:rsidRDefault="00477B6B"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Кабінетом міністрів України було запроваджено скасування перевірок та відсутність санкцій за несвоєчасне подання звітності.</w:t>
      </w:r>
    </w:p>
    <w:p w14:paraId="252295E7" w14:textId="77777777" w:rsidR="00522AAF" w:rsidRPr="00522AAF" w:rsidRDefault="00477B6B"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Постановою Кабінету Міністрів України №234 від 9 березня 2022 року, були спрощені вимоги до маркування харчової продукції.</w:t>
      </w:r>
    </w:p>
    <w:p w14:paraId="3ADD8414" w14:textId="77777777" w:rsidR="00522AAF" w:rsidRPr="00522AAF" w:rsidRDefault="00477B6B"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 xml:space="preserve">Також варто пам’ятати про настання форс-мажорних обставин, що дає змогу бізнесу відтермінувати виконання договірних зобов’язань. </w:t>
      </w:r>
    </w:p>
    <w:p w14:paraId="5F20BFD7" w14:textId="77777777" w:rsidR="00522AAF" w:rsidRPr="00522AAF" w:rsidRDefault="00477B6B"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 xml:space="preserve">Торгово-промислова палата України видала офіційний лист-підтвердження настання форс-мажорних обставин у зв’язку з початком війни з Російською Федерацією. </w:t>
      </w:r>
    </w:p>
    <w:p w14:paraId="066C8D60" w14:textId="77777777" w:rsidR="00522AAF" w:rsidRPr="00522AAF" w:rsidRDefault="00477B6B"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 xml:space="preserve">Внаслідок вторгнення Росії, очікується, що економіка України у 2022 році скоротиться на 10%. Але якщо конфлікт затягнеться, то перспективи можуть різко погіршитися. У початковій оцінці МВФ йдеться, що загибель людей, збитки критично важливій інфраструктурі, </w:t>
      </w:r>
      <w:proofErr w:type="spellStart"/>
      <w:r w:rsidR="00522AAF" w:rsidRPr="00522AAF">
        <w:rPr>
          <w:sz w:val="24"/>
          <w:szCs w:val="24"/>
          <w:lang w:val="uk-UA" w:eastAsia="ru-RU"/>
        </w:rPr>
        <w:t>збої</w:t>
      </w:r>
      <w:proofErr w:type="spellEnd"/>
      <w:r w:rsidR="00522AAF" w:rsidRPr="00522AAF">
        <w:rPr>
          <w:sz w:val="24"/>
          <w:szCs w:val="24"/>
          <w:lang w:val="uk-UA" w:eastAsia="ru-RU"/>
        </w:rPr>
        <w:t xml:space="preserve"> в торгівлі і відтік біженців призведуть до падіння валового внутрішнього продукту як мінімум на 25% у 2022 році. Цей прогноз ґрунтується на якнайшвидшому припиненні бойових дій.</w:t>
      </w:r>
    </w:p>
    <w:p w14:paraId="0D784F6E" w14:textId="77777777" w:rsidR="00522AAF" w:rsidRPr="00522AAF" w:rsidRDefault="00477B6B"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Але з огляду на досвід інших країн, які постраждали від війни, в організації вважають, що перспективи можуть погіршитися, якщо конфлікт затягнеться. У такому разі падіння економіки може бути в діапазоні 25–35%. Прогнозують, що втрати української економіки через війну та негативні наслідки війни будуть колосальними. Багато логістичних ланцюжків повністю розірвані, багато підприємств знищено фізично, деякі – не можуть працювати в режимі війни, багато працівників просто поїхали. Міністерство економіки порахувало, що втрати становитимуть від третини до половини ВВП. За іншою оцінкою, йдеться про 500 млрд доларів. Точно можна буде порахувати лише після війни.</w:t>
      </w:r>
    </w:p>
    <w:p w14:paraId="5B8BE13D" w14:textId="77777777" w:rsidR="00522AAF" w:rsidRPr="00522AAF" w:rsidRDefault="00477B6B"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При оцінці управлінськог</w:t>
      </w:r>
      <w:r>
        <w:rPr>
          <w:sz w:val="24"/>
          <w:szCs w:val="24"/>
          <w:lang w:val="uk-UA" w:eastAsia="ru-RU"/>
        </w:rPr>
        <w:t>о персоналу здатності Компанії</w:t>
      </w:r>
      <w:r w:rsidR="00522AAF" w:rsidRPr="00522AAF">
        <w:rPr>
          <w:sz w:val="24"/>
          <w:szCs w:val="24"/>
          <w:lang w:val="uk-UA" w:eastAsia="ru-RU"/>
        </w:rPr>
        <w:t xml:space="preserve"> продовжувати свою діяльність на безперервній основі, було розглянуто вплив війни на безперервність діяльності та за проведено  аналіз чутливості кілько</w:t>
      </w:r>
      <w:r>
        <w:rPr>
          <w:sz w:val="24"/>
          <w:szCs w:val="24"/>
          <w:lang w:val="uk-UA" w:eastAsia="ru-RU"/>
        </w:rPr>
        <w:t>х можливих сценаріїв, для того щ</w:t>
      </w:r>
      <w:r w:rsidR="00522AAF" w:rsidRPr="00522AAF">
        <w:rPr>
          <w:sz w:val="24"/>
          <w:szCs w:val="24"/>
          <w:lang w:val="uk-UA" w:eastAsia="ru-RU"/>
        </w:rPr>
        <w:t>об визначити, чи існує суттєва</w:t>
      </w:r>
      <w:r>
        <w:rPr>
          <w:sz w:val="24"/>
          <w:szCs w:val="24"/>
          <w:lang w:val="uk-UA" w:eastAsia="ru-RU"/>
        </w:rPr>
        <w:t xml:space="preserve"> невизначеність щодо здатності К</w:t>
      </w:r>
      <w:r w:rsidR="00522AAF" w:rsidRPr="00522AAF">
        <w:rPr>
          <w:sz w:val="24"/>
          <w:szCs w:val="24"/>
          <w:lang w:val="uk-UA" w:eastAsia="ru-RU"/>
        </w:rPr>
        <w:t>омпанії продовжувати діяльність на безперервній основі.</w:t>
      </w:r>
    </w:p>
    <w:p w14:paraId="204CB66E" w14:textId="77777777" w:rsidR="00522AAF" w:rsidRPr="00522AAF" w:rsidRDefault="00477B6B"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Оцінюючи доречність припущення про безперервність діяльності, управлінським персоналом було взято до уваги всю наявну інформацію щодо майбутнього – щонайменше на наступні 12 місяців після кінця звітного періоду, враховуючи можливі результати подій та зміни умов, а також реально можливі заходи у відповідь на такі події й умови.</w:t>
      </w:r>
    </w:p>
    <w:p w14:paraId="39FF6890" w14:textId="77777777" w:rsidR="00522AAF" w:rsidRPr="00522AAF" w:rsidRDefault="00477B6B" w:rsidP="00D87623">
      <w:pPr>
        <w:shd w:val="clear" w:color="auto" w:fill="FFFFFF"/>
        <w:spacing w:before="120" w:after="120" w:line="300" w:lineRule="exact"/>
        <w:jc w:val="both"/>
        <w:rPr>
          <w:sz w:val="24"/>
          <w:szCs w:val="24"/>
          <w:lang w:val="uk-UA" w:eastAsia="ru-RU"/>
        </w:rPr>
      </w:pPr>
      <w:r>
        <w:rPr>
          <w:sz w:val="24"/>
          <w:szCs w:val="24"/>
          <w:lang w:val="uk-UA" w:eastAsia="ru-RU"/>
        </w:rPr>
        <w:lastRenderedPageBreak/>
        <w:t xml:space="preserve">           </w:t>
      </w:r>
      <w:r w:rsidR="00532EA3">
        <w:rPr>
          <w:sz w:val="24"/>
          <w:szCs w:val="24"/>
          <w:lang w:val="uk-UA" w:eastAsia="ru-RU"/>
        </w:rPr>
        <w:t xml:space="preserve"> </w:t>
      </w:r>
      <w:r w:rsidR="00522AAF" w:rsidRPr="00522AAF">
        <w:rPr>
          <w:sz w:val="24"/>
          <w:szCs w:val="24"/>
          <w:lang w:val="uk-UA" w:eastAsia="ru-RU"/>
        </w:rPr>
        <w:t>Оцінка управлінського персоналу враховувала різні сценарії, включаючи обґрунтовано ймовірний сценарій погіршення ситуації. Після оновлення прогнозів управлінським персоналом  було  оцінено, по</w:t>
      </w:r>
      <w:r>
        <w:rPr>
          <w:sz w:val="24"/>
          <w:szCs w:val="24"/>
          <w:lang w:val="uk-UA" w:eastAsia="ru-RU"/>
        </w:rPr>
        <w:t xml:space="preserve">дальше виконання фінансових </w:t>
      </w:r>
      <w:proofErr w:type="spellStart"/>
      <w:r>
        <w:rPr>
          <w:sz w:val="24"/>
          <w:szCs w:val="24"/>
          <w:lang w:val="uk-UA" w:eastAsia="ru-RU"/>
        </w:rPr>
        <w:t>зобов</w:t>
      </w:r>
      <w:proofErr w:type="spellEnd"/>
      <w:r w:rsidRPr="00477B6B">
        <w:rPr>
          <w:sz w:val="24"/>
          <w:szCs w:val="24"/>
          <w:lang w:val="ru-RU" w:eastAsia="ru-RU"/>
        </w:rPr>
        <w:t>’</w:t>
      </w:r>
      <w:proofErr w:type="spellStart"/>
      <w:r>
        <w:rPr>
          <w:sz w:val="24"/>
          <w:szCs w:val="24"/>
          <w:lang w:val="uk-UA" w:eastAsia="ru-RU"/>
        </w:rPr>
        <w:t>язань</w:t>
      </w:r>
      <w:proofErr w:type="spellEnd"/>
      <w:r>
        <w:rPr>
          <w:sz w:val="24"/>
          <w:szCs w:val="24"/>
          <w:lang w:val="uk-UA" w:eastAsia="ru-RU"/>
        </w:rPr>
        <w:t xml:space="preserve"> , передбачених в </w:t>
      </w:r>
      <w:r w:rsidR="00522AAF" w:rsidRPr="00522AAF">
        <w:rPr>
          <w:sz w:val="24"/>
          <w:szCs w:val="24"/>
          <w:lang w:val="uk-UA" w:eastAsia="ru-RU"/>
        </w:rPr>
        <w:t xml:space="preserve"> договорах компанії.</w:t>
      </w:r>
    </w:p>
    <w:p w14:paraId="165B248C" w14:textId="77777777" w:rsidR="00522AAF" w:rsidRPr="00522AAF" w:rsidRDefault="00477B6B" w:rsidP="00D87623">
      <w:pPr>
        <w:shd w:val="clear" w:color="auto" w:fill="FFFFFF"/>
        <w:spacing w:before="120" w:after="120" w:line="300" w:lineRule="exact"/>
        <w:jc w:val="both"/>
        <w:rPr>
          <w:sz w:val="24"/>
          <w:szCs w:val="24"/>
          <w:lang w:val="uk-UA" w:eastAsia="ru-RU"/>
        </w:rPr>
      </w:pPr>
      <w:r w:rsidRPr="00477B6B">
        <w:rPr>
          <w:sz w:val="24"/>
          <w:szCs w:val="24"/>
          <w:lang w:val="ru-RU" w:eastAsia="ru-RU"/>
        </w:rPr>
        <w:t xml:space="preserve">             </w:t>
      </w:r>
      <w:r w:rsidR="00522AAF" w:rsidRPr="00522AAF">
        <w:rPr>
          <w:sz w:val="24"/>
          <w:szCs w:val="24"/>
          <w:lang w:val="uk-UA" w:eastAsia="ru-RU"/>
        </w:rPr>
        <w:t>Управлінським персоналом було проведено оцінку, яким чином поточні події й</w:t>
      </w:r>
      <w:r>
        <w:rPr>
          <w:sz w:val="24"/>
          <w:szCs w:val="24"/>
          <w:lang w:val="uk-UA" w:eastAsia="ru-RU"/>
        </w:rPr>
        <w:t xml:space="preserve"> умови впливають на діяльність К</w:t>
      </w:r>
      <w:r w:rsidR="00522AAF" w:rsidRPr="00522AAF">
        <w:rPr>
          <w:sz w:val="24"/>
          <w:szCs w:val="24"/>
          <w:lang w:val="uk-UA" w:eastAsia="ru-RU"/>
        </w:rPr>
        <w:t>омпанії та прогнозовано грошові потоки. При цьому ключовим питанням було ро</w:t>
      </w:r>
      <w:r w:rsidR="00532EA3">
        <w:rPr>
          <w:sz w:val="24"/>
          <w:szCs w:val="24"/>
          <w:lang w:val="uk-UA" w:eastAsia="ru-RU"/>
        </w:rPr>
        <w:t>зглянуто, ліквідність Компанії</w:t>
      </w:r>
      <w:r w:rsidR="00522AAF" w:rsidRPr="00522AAF">
        <w:rPr>
          <w:sz w:val="24"/>
          <w:szCs w:val="24"/>
          <w:lang w:val="uk-UA" w:eastAsia="ru-RU"/>
        </w:rPr>
        <w:t xml:space="preserve"> та її достатність, щоб продовжувати виконувати свої зобов’язання у встановлені строки.</w:t>
      </w:r>
    </w:p>
    <w:p w14:paraId="4195C63B" w14:textId="77777777" w:rsidR="00522AAF" w:rsidRPr="00522AAF" w:rsidRDefault="003F6D9E"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Ключовим упр</w:t>
      </w:r>
      <w:r w:rsidR="00532EA3">
        <w:rPr>
          <w:sz w:val="24"/>
          <w:szCs w:val="24"/>
          <w:lang w:val="uk-UA" w:eastAsia="ru-RU"/>
        </w:rPr>
        <w:t>авлінським персоналом Компанії</w:t>
      </w:r>
      <w:r w:rsidR="00522AAF" w:rsidRPr="00522AAF">
        <w:rPr>
          <w:sz w:val="24"/>
          <w:szCs w:val="24"/>
          <w:lang w:val="uk-UA" w:eastAsia="ru-RU"/>
        </w:rPr>
        <w:t xml:space="preserve"> було проаналізовано:</w:t>
      </w:r>
    </w:p>
    <w:p w14:paraId="29E2A831" w14:textId="77777777" w:rsidR="00522AAF" w:rsidRDefault="00532EA3" w:rsidP="00D87623">
      <w:pPr>
        <w:shd w:val="clear" w:color="auto" w:fill="FFFFFF"/>
        <w:spacing w:before="120" w:after="120" w:line="300" w:lineRule="exact"/>
        <w:jc w:val="both"/>
        <w:rPr>
          <w:sz w:val="24"/>
          <w:szCs w:val="24"/>
          <w:lang w:val="uk-UA" w:eastAsia="ru-RU"/>
        </w:rPr>
      </w:pPr>
      <w:r>
        <w:rPr>
          <w:sz w:val="24"/>
          <w:szCs w:val="24"/>
          <w:lang w:val="uk-UA" w:eastAsia="ru-RU"/>
        </w:rPr>
        <w:t>•</w:t>
      </w:r>
      <w:r>
        <w:rPr>
          <w:sz w:val="24"/>
          <w:szCs w:val="24"/>
          <w:lang w:val="uk-UA" w:eastAsia="ru-RU"/>
        </w:rPr>
        <w:tab/>
        <w:t>достатність грошових коштів</w:t>
      </w:r>
      <w:r w:rsidR="003F6D9E">
        <w:rPr>
          <w:sz w:val="24"/>
          <w:szCs w:val="24"/>
          <w:lang w:val="uk-UA" w:eastAsia="ru-RU"/>
        </w:rPr>
        <w:t xml:space="preserve"> на поточних рахунках Компанії</w:t>
      </w:r>
      <w:r w:rsidR="00522AAF" w:rsidRPr="00522AAF">
        <w:rPr>
          <w:sz w:val="24"/>
          <w:szCs w:val="24"/>
          <w:lang w:val="uk-UA" w:eastAsia="ru-RU"/>
        </w:rPr>
        <w:t>;</w:t>
      </w:r>
    </w:p>
    <w:p w14:paraId="775B22B5" w14:textId="77777777" w:rsidR="006E296D" w:rsidRDefault="006E296D" w:rsidP="00D87623">
      <w:pPr>
        <w:shd w:val="clear" w:color="auto" w:fill="FFFFFF"/>
        <w:spacing w:before="120" w:after="120" w:line="300" w:lineRule="exact"/>
        <w:jc w:val="both"/>
        <w:rPr>
          <w:sz w:val="24"/>
          <w:szCs w:val="24"/>
          <w:lang w:val="uk-UA" w:eastAsia="ru-RU"/>
        </w:rPr>
      </w:pPr>
      <w:r>
        <w:rPr>
          <w:sz w:val="24"/>
          <w:szCs w:val="24"/>
          <w:lang w:val="uk-UA" w:eastAsia="ru-RU"/>
        </w:rPr>
        <w:t>•</w:t>
      </w:r>
      <w:r>
        <w:rPr>
          <w:sz w:val="24"/>
          <w:szCs w:val="24"/>
          <w:lang w:val="uk-UA" w:eastAsia="ru-RU"/>
        </w:rPr>
        <w:tab/>
        <w:t>дебіторська заборгованість Компанії</w:t>
      </w:r>
      <w:r w:rsidR="00A762F7">
        <w:rPr>
          <w:sz w:val="24"/>
          <w:szCs w:val="24"/>
          <w:lang w:val="uk-UA" w:eastAsia="ru-RU"/>
        </w:rPr>
        <w:t xml:space="preserve"> щодо винагороди за здійснення діяльності з управління активами інвестиційних фондів,</w:t>
      </w:r>
      <w:r w:rsidR="000070AD">
        <w:rPr>
          <w:sz w:val="24"/>
          <w:szCs w:val="24"/>
          <w:lang w:val="uk-UA" w:eastAsia="ru-RU"/>
        </w:rPr>
        <w:t xml:space="preserve"> які знаходяться в управлінні, тобто </w:t>
      </w:r>
      <w:r w:rsidR="000070AD" w:rsidRPr="000070AD">
        <w:rPr>
          <w:lang w:val="uk-UA"/>
        </w:rPr>
        <w:t xml:space="preserve"> </w:t>
      </w:r>
      <w:r w:rsidR="00D7347B">
        <w:rPr>
          <w:sz w:val="24"/>
          <w:szCs w:val="24"/>
          <w:lang w:val="uk-UA" w:eastAsia="ru-RU"/>
        </w:rPr>
        <w:t>необхідні</w:t>
      </w:r>
      <w:r w:rsidR="000070AD">
        <w:rPr>
          <w:sz w:val="24"/>
          <w:szCs w:val="24"/>
          <w:lang w:val="uk-UA" w:eastAsia="ru-RU"/>
        </w:rPr>
        <w:t>сть</w:t>
      </w:r>
      <w:r w:rsidR="000070AD" w:rsidRPr="000070AD">
        <w:rPr>
          <w:sz w:val="24"/>
          <w:szCs w:val="24"/>
          <w:lang w:val="uk-UA" w:eastAsia="ru-RU"/>
        </w:rPr>
        <w:t xml:space="preserve"> грошових коштів для покриття поточних платежів господарської діяльності, що</w:t>
      </w:r>
      <w:r w:rsidR="000070AD">
        <w:rPr>
          <w:sz w:val="24"/>
          <w:szCs w:val="24"/>
          <w:lang w:val="uk-UA" w:eastAsia="ru-RU"/>
        </w:rPr>
        <w:t>б</w:t>
      </w:r>
      <w:r w:rsidR="00381481">
        <w:rPr>
          <w:sz w:val="24"/>
          <w:szCs w:val="24"/>
          <w:lang w:val="uk-UA" w:eastAsia="ru-RU"/>
        </w:rPr>
        <w:t xml:space="preserve"> забезпечить безперервність діяльності Компанії.</w:t>
      </w:r>
    </w:p>
    <w:p w14:paraId="7E4F81D2" w14:textId="72B0FB2B" w:rsidR="00522AAF" w:rsidRPr="00522AAF" w:rsidRDefault="00522AAF" w:rsidP="00D87623">
      <w:pPr>
        <w:shd w:val="clear" w:color="auto" w:fill="FFFFFF"/>
        <w:spacing w:before="120" w:after="120" w:line="300" w:lineRule="exact"/>
        <w:jc w:val="both"/>
        <w:rPr>
          <w:sz w:val="24"/>
          <w:szCs w:val="24"/>
          <w:lang w:val="uk-UA" w:eastAsia="ru-RU"/>
        </w:rPr>
      </w:pPr>
      <w:r w:rsidRPr="00522AAF">
        <w:rPr>
          <w:sz w:val="24"/>
          <w:szCs w:val="24"/>
          <w:lang w:val="uk-UA" w:eastAsia="ru-RU"/>
        </w:rPr>
        <w:t>•</w:t>
      </w:r>
      <w:r w:rsidRPr="00522AAF">
        <w:rPr>
          <w:sz w:val="24"/>
          <w:szCs w:val="24"/>
          <w:lang w:val="uk-UA" w:eastAsia="ru-RU"/>
        </w:rPr>
        <w:tab/>
      </w:r>
      <w:r w:rsidRPr="004301BC">
        <w:rPr>
          <w:sz w:val="24"/>
          <w:szCs w:val="24"/>
          <w:lang w:val="uk-UA" w:eastAsia="ru-RU"/>
        </w:rPr>
        <w:t>необхідність додаткових дій з боку управлінського персоналу, завдяки яким компанія зможе генерувати достатні грошові потоки для виконання своїх зобов’язань у встановлені строки (вказати мінімальний обсяг грошових коштів, який необхідний для покриття поточних зобов’язань, а саме: фонд заробітної плати за 1 місяць</w:t>
      </w:r>
      <w:r w:rsidR="005E3DEE" w:rsidRPr="004301BC">
        <w:rPr>
          <w:sz w:val="24"/>
          <w:szCs w:val="24"/>
          <w:lang w:val="uk-UA" w:eastAsia="ru-RU"/>
        </w:rPr>
        <w:t xml:space="preserve"> - 13,4 тис. </w:t>
      </w:r>
      <w:r w:rsidRPr="004301BC">
        <w:rPr>
          <w:sz w:val="24"/>
          <w:szCs w:val="24"/>
          <w:lang w:val="uk-UA" w:eastAsia="ru-RU"/>
        </w:rPr>
        <w:t xml:space="preserve">грн </w:t>
      </w:r>
      <w:r w:rsidRPr="00D079F8">
        <w:rPr>
          <w:sz w:val="24"/>
          <w:szCs w:val="24"/>
          <w:lang w:val="uk-UA" w:eastAsia="ru-RU"/>
        </w:rPr>
        <w:t>податкове навантаження на фо</w:t>
      </w:r>
      <w:r w:rsidR="004301BC" w:rsidRPr="00D079F8">
        <w:rPr>
          <w:sz w:val="24"/>
          <w:szCs w:val="24"/>
          <w:lang w:val="uk-UA" w:eastAsia="ru-RU"/>
        </w:rPr>
        <w:t xml:space="preserve">нд заробітної плати на 1 місяць – </w:t>
      </w:r>
      <w:r w:rsidR="00A37642" w:rsidRPr="00D079F8">
        <w:rPr>
          <w:sz w:val="24"/>
          <w:szCs w:val="24"/>
          <w:lang w:val="uk-UA" w:eastAsia="ru-RU"/>
        </w:rPr>
        <w:t>3</w:t>
      </w:r>
      <w:r w:rsidR="004301BC" w:rsidRPr="00D079F8">
        <w:rPr>
          <w:sz w:val="24"/>
          <w:szCs w:val="24"/>
          <w:lang w:val="uk-UA" w:eastAsia="ru-RU"/>
        </w:rPr>
        <w:t xml:space="preserve">,0 тис. </w:t>
      </w:r>
      <w:r w:rsidRPr="00D079F8">
        <w:rPr>
          <w:sz w:val="24"/>
          <w:szCs w:val="24"/>
          <w:lang w:val="uk-UA" w:eastAsia="ru-RU"/>
        </w:rPr>
        <w:t xml:space="preserve">грн; резерв грошових коштів </w:t>
      </w:r>
      <w:r w:rsidR="00A37642" w:rsidRPr="00D079F8">
        <w:rPr>
          <w:sz w:val="24"/>
          <w:szCs w:val="24"/>
          <w:lang w:val="uk-UA" w:eastAsia="ru-RU"/>
        </w:rPr>
        <w:t xml:space="preserve">(залишок коштів на рахунках в банках) </w:t>
      </w:r>
      <w:r w:rsidRPr="00D079F8">
        <w:rPr>
          <w:sz w:val="24"/>
          <w:szCs w:val="24"/>
          <w:lang w:val="uk-UA" w:eastAsia="ru-RU"/>
        </w:rPr>
        <w:t xml:space="preserve">на покриття грошових зобов’язань з контрагентами </w:t>
      </w:r>
      <w:r w:rsidR="004301BC" w:rsidRPr="00D079F8">
        <w:rPr>
          <w:sz w:val="24"/>
          <w:szCs w:val="24"/>
          <w:lang w:val="uk-UA" w:eastAsia="ru-RU"/>
        </w:rPr>
        <w:t xml:space="preserve">- </w:t>
      </w:r>
      <w:r w:rsidRPr="00D079F8">
        <w:rPr>
          <w:sz w:val="24"/>
          <w:szCs w:val="24"/>
          <w:lang w:val="uk-UA" w:eastAsia="ru-RU"/>
        </w:rPr>
        <w:t>термінові платежі на 1 місяць</w:t>
      </w:r>
      <w:r w:rsidR="004301BC" w:rsidRPr="00D079F8">
        <w:rPr>
          <w:sz w:val="24"/>
          <w:szCs w:val="24"/>
          <w:lang w:val="uk-UA" w:eastAsia="ru-RU"/>
        </w:rPr>
        <w:t xml:space="preserve"> – </w:t>
      </w:r>
      <w:r w:rsidR="00A37642" w:rsidRPr="00D079F8">
        <w:rPr>
          <w:sz w:val="24"/>
          <w:szCs w:val="24"/>
          <w:lang w:val="uk-UA" w:eastAsia="ru-RU"/>
        </w:rPr>
        <w:t>6</w:t>
      </w:r>
      <w:r w:rsidR="004301BC" w:rsidRPr="00D079F8">
        <w:rPr>
          <w:sz w:val="24"/>
          <w:szCs w:val="24"/>
          <w:lang w:val="uk-UA" w:eastAsia="ru-RU"/>
        </w:rPr>
        <w:t>,0 тис. грн. (</w:t>
      </w:r>
      <w:r w:rsidRPr="00D079F8">
        <w:rPr>
          <w:sz w:val="24"/>
          <w:szCs w:val="24"/>
          <w:lang w:val="uk-UA" w:eastAsia="ru-RU"/>
        </w:rPr>
        <w:t xml:space="preserve">оренда, електроенергія, тощо); </w:t>
      </w:r>
      <w:r w:rsidR="004301BC" w:rsidRPr="00D079F8">
        <w:rPr>
          <w:sz w:val="24"/>
          <w:szCs w:val="24"/>
          <w:lang w:val="uk-UA" w:eastAsia="ru-RU"/>
        </w:rPr>
        <w:t xml:space="preserve"> інші можливі поточні витрати – на 1 місяць від </w:t>
      </w:r>
      <w:r w:rsidR="00A37642" w:rsidRPr="00D079F8">
        <w:rPr>
          <w:sz w:val="24"/>
          <w:szCs w:val="24"/>
          <w:lang w:val="ru-RU" w:eastAsia="ru-RU"/>
        </w:rPr>
        <w:t>1</w:t>
      </w:r>
      <w:r w:rsidR="004301BC" w:rsidRPr="00D079F8">
        <w:rPr>
          <w:sz w:val="24"/>
          <w:szCs w:val="24"/>
          <w:lang w:val="uk-UA" w:eastAsia="ru-RU"/>
        </w:rPr>
        <w:t>,0 до 2,0 тис. грн.</w:t>
      </w:r>
      <w:r w:rsidR="003F6D9E" w:rsidRPr="00D079F8">
        <w:rPr>
          <w:sz w:val="24"/>
          <w:szCs w:val="24"/>
          <w:lang w:val="uk-UA" w:eastAsia="ru-RU"/>
        </w:rPr>
        <w:t>;</w:t>
      </w:r>
      <w:r w:rsidR="004301BC">
        <w:rPr>
          <w:sz w:val="24"/>
          <w:szCs w:val="24"/>
          <w:lang w:val="uk-UA" w:eastAsia="ru-RU"/>
        </w:rPr>
        <w:t xml:space="preserve"> </w:t>
      </w:r>
    </w:p>
    <w:p w14:paraId="4B345019" w14:textId="77777777" w:rsidR="00522AAF" w:rsidRPr="00522AAF" w:rsidRDefault="00522AAF" w:rsidP="00D87623">
      <w:pPr>
        <w:shd w:val="clear" w:color="auto" w:fill="FFFFFF"/>
        <w:spacing w:before="120" w:after="120" w:line="300" w:lineRule="exact"/>
        <w:jc w:val="both"/>
        <w:rPr>
          <w:sz w:val="24"/>
          <w:szCs w:val="24"/>
          <w:lang w:val="uk-UA" w:eastAsia="ru-RU"/>
        </w:rPr>
      </w:pPr>
      <w:r w:rsidRPr="00522AAF">
        <w:rPr>
          <w:sz w:val="24"/>
          <w:szCs w:val="24"/>
          <w:lang w:val="uk-UA" w:eastAsia="ru-RU"/>
        </w:rPr>
        <w:t>•</w:t>
      </w:r>
      <w:r w:rsidRPr="00522AAF">
        <w:rPr>
          <w:sz w:val="24"/>
          <w:szCs w:val="24"/>
          <w:lang w:val="uk-UA" w:eastAsia="ru-RU"/>
        </w:rPr>
        <w:tab/>
        <w:t>необхідність домовлятися з к</w:t>
      </w:r>
      <w:r w:rsidR="00166A05">
        <w:rPr>
          <w:sz w:val="24"/>
          <w:szCs w:val="24"/>
          <w:lang w:val="uk-UA" w:eastAsia="ru-RU"/>
        </w:rPr>
        <w:t>редиторами щодо відтермінування платежів</w:t>
      </w:r>
      <w:r w:rsidR="008A6BEE">
        <w:rPr>
          <w:sz w:val="24"/>
          <w:szCs w:val="24"/>
          <w:lang w:val="uk-UA" w:eastAsia="ru-RU"/>
        </w:rPr>
        <w:t>;</w:t>
      </w:r>
    </w:p>
    <w:p w14:paraId="30F19DD5" w14:textId="77777777" w:rsidR="00522AAF" w:rsidRPr="00522AAF" w:rsidRDefault="00522AAF" w:rsidP="00D87623">
      <w:pPr>
        <w:shd w:val="clear" w:color="auto" w:fill="FFFFFF"/>
        <w:spacing w:before="120" w:after="120" w:line="300" w:lineRule="exact"/>
        <w:jc w:val="both"/>
        <w:rPr>
          <w:sz w:val="24"/>
          <w:szCs w:val="24"/>
          <w:lang w:val="uk-UA" w:eastAsia="ru-RU"/>
        </w:rPr>
      </w:pPr>
      <w:r w:rsidRPr="00522AAF">
        <w:rPr>
          <w:sz w:val="24"/>
          <w:szCs w:val="24"/>
          <w:lang w:val="uk-UA" w:eastAsia="ru-RU"/>
        </w:rPr>
        <w:t>•</w:t>
      </w:r>
      <w:r w:rsidRPr="00522AAF">
        <w:rPr>
          <w:sz w:val="24"/>
          <w:szCs w:val="24"/>
          <w:lang w:val="uk-UA" w:eastAsia="ru-RU"/>
        </w:rPr>
        <w:tab/>
        <w:t xml:space="preserve">необхідність звертатися за фінансовою підтримкою </w:t>
      </w:r>
      <w:r w:rsidR="008A6BEE">
        <w:rPr>
          <w:sz w:val="24"/>
          <w:szCs w:val="24"/>
          <w:lang w:val="uk-UA" w:eastAsia="ru-RU"/>
        </w:rPr>
        <w:t>до учасників Компанії</w:t>
      </w:r>
      <w:r w:rsidRPr="00522AAF">
        <w:rPr>
          <w:sz w:val="24"/>
          <w:szCs w:val="24"/>
          <w:lang w:val="uk-UA" w:eastAsia="ru-RU"/>
        </w:rPr>
        <w:t>, при</w:t>
      </w:r>
      <w:r w:rsidR="008A6BEE">
        <w:rPr>
          <w:sz w:val="24"/>
          <w:szCs w:val="24"/>
          <w:lang w:val="uk-UA" w:eastAsia="ru-RU"/>
        </w:rPr>
        <w:t>значених для підтримки бізнесу ( Компанія планує у разі необхідності для отримати</w:t>
      </w:r>
      <w:r w:rsidRPr="00522AAF">
        <w:rPr>
          <w:sz w:val="24"/>
          <w:szCs w:val="24"/>
          <w:lang w:val="uk-UA" w:eastAsia="ru-RU"/>
        </w:rPr>
        <w:t xml:space="preserve"> фінансову допомогу або позику від засновників (сума та терміни</w:t>
      </w:r>
      <w:r w:rsidR="008A6BEE">
        <w:rPr>
          <w:sz w:val="24"/>
          <w:szCs w:val="24"/>
          <w:lang w:val="uk-UA" w:eastAsia="ru-RU"/>
        </w:rPr>
        <w:t xml:space="preserve"> допомоги будуть визначатися</w:t>
      </w:r>
      <w:r w:rsidR="0080546E">
        <w:rPr>
          <w:sz w:val="24"/>
          <w:szCs w:val="24"/>
          <w:lang w:val="uk-UA" w:eastAsia="ru-RU"/>
        </w:rPr>
        <w:t xml:space="preserve"> по мірі необхідності , виходячи з реальної ситуації щомісяця.</w:t>
      </w:r>
      <w:r w:rsidR="008A6BEE">
        <w:rPr>
          <w:sz w:val="24"/>
          <w:szCs w:val="24"/>
          <w:lang w:val="uk-UA" w:eastAsia="ru-RU"/>
        </w:rPr>
        <w:t xml:space="preserve"> </w:t>
      </w:r>
      <w:r w:rsidRPr="00522AAF">
        <w:rPr>
          <w:sz w:val="24"/>
          <w:szCs w:val="24"/>
          <w:lang w:val="uk-UA" w:eastAsia="ru-RU"/>
        </w:rPr>
        <w:t>).</w:t>
      </w:r>
    </w:p>
    <w:p w14:paraId="4040CA8C" w14:textId="77777777" w:rsidR="00F758BE" w:rsidRDefault="00D27791"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F758BE">
        <w:rPr>
          <w:sz w:val="24"/>
          <w:szCs w:val="24"/>
          <w:lang w:val="uk-UA" w:eastAsia="ru-RU"/>
        </w:rPr>
        <w:t>Компанія має :</w:t>
      </w:r>
    </w:p>
    <w:p w14:paraId="79438A32" w14:textId="475AC509" w:rsidR="00522AAF" w:rsidRPr="00522AAF" w:rsidRDefault="00E54B86" w:rsidP="00D87623">
      <w:pPr>
        <w:shd w:val="clear" w:color="auto" w:fill="FFFFFF"/>
        <w:spacing w:before="120" w:after="120" w:line="300" w:lineRule="exact"/>
        <w:jc w:val="both"/>
        <w:rPr>
          <w:sz w:val="24"/>
          <w:szCs w:val="24"/>
          <w:lang w:val="uk-UA" w:eastAsia="ru-RU"/>
        </w:rPr>
      </w:pPr>
      <w:r>
        <w:rPr>
          <w:sz w:val="24"/>
          <w:szCs w:val="24"/>
          <w:lang w:val="uk-UA" w:eastAsia="ru-RU"/>
        </w:rPr>
        <w:t>•</w:t>
      </w:r>
      <w:r>
        <w:rPr>
          <w:sz w:val="24"/>
          <w:szCs w:val="24"/>
          <w:lang w:val="uk-UA" w:eastAsia="ru-RU"/>
        </w:rPr>
        <w:tab/>
      </w:r>
      <w:r w:rsidR="00F758BE">
        <w:rPr>
          <w:sz w:val="24"/>
          <w:szCs w:val="24"/>
          <w:lang w:val="uk-UA" w:eastAsia="ru-RU"/>
        </w:rPr>
        <w:t>основні засоби ( офісну техніку, меблі) , які розташовані у червоній зоні</w:t>
      </w:r>
      <w:r w:rsidR="00522AAF" w:rsidRPr="00522AAF">
        <w:rPr>
          <w:sz w:val="24"/>
          <w:szCs w:val="24"/>
          <w:lang w:val="uk-UA" w:eastAsia="ru-RU"/>
        </w:rPr>
        <w:t xml:space="preserve"> бойових</w:t>
      </w:r>
      <w:r w:rsidR="00F758BE">
        <w:rPr>
          <w:sz w:val="24"/>
          <w:szCs w:val="24"/>
          <w:lang w:val="uk-UA" w:eastAsia="ru-RU"/>
        </w:rPr>
        <w:t xml:space="preserve"> дій: м. Харків. </w:t>
      </w:r>
      <w:r w:rsidR="00F758BE" w:rsidRPr="00847404">
        <w:rPr>
          <w:sz w:val="24"/>
          <w:szCs w:val="24"/>
          <w:lang w:val="uk-UA" w:eastAsia="ru-RU"/>
        </w:rPr>
        <w:t xml:space="preserve">На дату складання фінансової звітності </w:t>
      </w:r>
      <w:r w:rsidR="00FB75A0" w:rsidRPr="00847404">
        <w:rPr>
          <w:sz w:val="24"/>
          <w:szCs w:val="24"/>
          <w:lang w:val="uk-UA" w:eastAsia="ru-RU"/>
        </w:rPr>
        <w:t xml:space="preserve">- </w:t>
      </w:r>
      <w:r w:rsidR="00F758BE" w:rsidRPr="00847404">
        <w:rPr>
          <w:sz w:val="24"/>
          <w:szCs w:val="24"/>
          <w:lang w:val="uk-UA" w:eastAsia="ru-RU"/>
        </w:rPr>
        <w:t xml:space="preserve">основні засоби </w:t>
      </w:r>
      <w:r w:rsidR="00FB75A0" w:rsidRPr="00847404">
        <w:rPr>
          <w:sz w:val="24"/>
          <w:szCs w:val="24"/>
          <w:lang w:val="uk-UA" w:eastAsia="ru-RU"/>
        </w:rPr>
        <w:t>повністю збережені, не мають ушкоджень та використовуються компанією в господарський діяльності</w:t>
      </w:r>
      <w:r w:rsidR="00522AAF" w:rsidRPr="00847404">
        <w:rPr>
          <w:sz w:val="24"/>
          <w:szCs w:val="24"/>
          <w:lang w:val="uk-UA" w:eastAsia="ru-RU"/>
        </w:rPr>
        <w:t>;</w:t>
      </w:r>
    </w:p>
    <w:p w14:paraId="2F19A8C2" w14:textId="70CFEF1C" w:rsidR="00522AAF" w:rsidRDefault="00E54B86" w:rsidP="00D87623">
      <w:pPr>
        <w:shd w:val="clear" w:color="auto" w:fill="FFFFFF"/>
        <w:spacing w:before="120" w:after="120" w:line="300" w:lineRule="exact"/>
        <w:jc w:val="both"/>
        <w:rPr>
          <w:sz w:val="24"/>
          <w:szCs w:val="24"/>
          <w:lang w:val="uk-UA" w:eastAsia="ru-RU"/>
        </w:rPr>
      </w:pPr>
      <w:r>
        <w:rPr>
          <w:sz w:val="24"/>
          <w:szCs w:val="24"/>
          <w:lang w:val="uk-UA" w:eastAsia="ru-RU"/>
        </w:rPr>
        <w:t>•</w:t>
      </w:r>
      <w:r>
        <w:rPr>
          <w:sz w:val="24"/>
          <w:szCs w:val="24"/>
          <w:lang w:val="uk-UA" w:eastAsia="ru-RU"/>
        </w:rPr>
        <w:tab/>
      </w:r>
      <w:r w:rsidR="00522AAF" w:rsidRPr="00522AAF">
        <w:rPr>
          <w:sz w:val="24"/>
          <w:szCs w:val="24"/>
          <w:lang w:val="uk-UA" w:eastAsia="ru-RU"/>
        </w:rPr>
        <w:t xml:space="preserve">дебіторів,  що знаходяться у червоних </w:t>
      </w:r>
      <w:r>
        <w:rPr>
          <w:sz w:val="24"/>
          <w:szCs w:val="24"/>
          <w:lang w:val="uk-UA" w:eastAsia="ru-RU"/>
        </w:rPr>
        <w:t>зонах бойових дій: м. Харків</w:t>
      </w:r>
      <w:r w:rsidR="00A212E9">
        <w:rPr>
          <w:sz w:val="24"/>
          <w:szCs w:val="24"/>
          <w:lang w:val="uk-UA" w:eastAsia="ru-RU"/>
        </w:rPr>
        <w:t xml:space="preserve">. </w:t>
      </w:r>
      <w:r w:rsidR="00A212E9" w:rsidRPr="00847404">
        <w:rPr>
          <w:sz w:val="24"/>
          <w:szCs w:val="24"/>
          <w:lang w:val="uk-UA" w:eastAsia="ru-RU"/>
        </w:rPr>
        <w:t>Згідно даних обліку, це інвестиційні фонди, активами яких керує Компанія</w:t>
      </w:r>
      <w:r w:rsidR="00FB75A0" w:rsidRPr="00847404">
        <w:rPr>
          <w:sz w:val="24"/>
          <w:szCs w:val="24"/>
          <w:lang w:val="uk-UA" w:eastAsia="ru-RU"/>
        </w:rPr>
        <w:t>.</w:t>
      </w:r>
      <w:r w:rsidR="00A212E9" w:rsidRPr="00847404">
        <w:rPr>
          <w:sz w:val="24"/>
          <w:szCs w:val="24"/>
          <w:lang w:val="uk-UA" w:eastAsia="ru-RU"/>
        </w:rPr>
        <w:t xml:space="preserve"> </w:t>
      </w:r>
      <w:r w:rsidR="00FB75A0" w:rsidRPr="00847404">
        <w:rPr>
          <w:sz w:val="24"/>
          <w:szCs w:val="24"/>
          <w:lang w:val="uk-UA" w:eastAsia="ru-RU"/>
        </w:rPr>
        <w:t>Значні а</w:t>
      </w:r>
      <w:r w:rsidR="00A212E9" w:rsidRPr="00847404">
        <w:rPr>
          <w:sz w:val="24"/>
          <w:szCs w:val="24"/>
          <w:lang w:val="uk-UA" w:eastAsia="ru-RU"/>
        </w:rPr>
        <w:t>ктиви</w:t>
      </w:r>
      <w:r w:rsidR="00FB75A0" w:rsidRPr="00847404">
        <w:rPr>
          <w:sz w:val="24"/>
          <w:szCs w:val="24"/>
          <w:lang w:val="uk-UA" w:eastAsia="ru-RU"/>
        </w:rPr>
        <w:t xml:space="preserve"> фондів</w:t>
      </w:r>
      <w:r w:rsidR="00A212E9" w:rsidRPr="00847404">
        <w:rPr>
          <w:sz w:val="24"/>
          <w:szCs w:val="24"/>
          <w:lang w:val="uk-UA" w:eastAsia="ru-RU"/>
        </w:rPr>
        <w:t xml:space="preserve">, що </w:t>
      </w:r>
      <w:r w:rsidR="00FB75A0" w:rsidRPr="00847404">
        <w:rPr>
          <w:sz w:val="24"/>
          <w:szCs w:val="24"/>
          <w:lang w:val="uk-UA" w:eastAsia="ru-RU"/>
        </w:rPr>
        <w:t>складають</w:t>
      </w:r>
      <w:r w:rsidR="00A212E9" w:rsidRPr="00847404">
        <w:rPr>
          <w:sz w:val="24"/>
          <w:szCs w:val="24"/>
          <w:lang w:val="uk-UA" w:eastAsia="ru-RU"/>
        </w:rPr>
        <w:t xml:space="preserve"> </w:t>
      </w:r>
      <w:r w:rsidR="00FB75A0" w:rsidRPr="00847404">
        <w:rPr>
          <w:sz w:val="24"/>
          <w:szCs w:val="24"/>
          <w:lang w:val="uk-UA" w:eastAsia="ru-RU"/>
        </w:rPr>
        <w:t xml:space="preserve">усю </w:t>
      </w:r>
      <w:r w:rsidR="00A212E9" w:rsidRPr="00847404">
        <w:rPr>
          <w:sz w:val="24"/>
          <w:szCs w:val="24"/>
          <w:lang w:val="uk-UA" w:eastAsia="ru-RU"/>
        </w:rPr>
        <w:t>суму дебіторської заборгованості</w:t>
      </w:r>
      <w:r w:rsidR="00FB75A0" w:rsidRPr="00847404">
        <w:rPr>
          <w:sz w:val="24"/>
          <w:szCs w:val="24"/>
          <w:lang w:val="uk-UA" w:eastAsia="ru-RU"/>
        </w:rPr>
        <w:t>,</w:t>
      </w:r>
      <w:r w:rsidR="00A212E9" w:rsidRPr="00847404">
        <w:rPr>
          <w:sz w:val="24"/>
          <w:szCs w:val="24"/>
          <w:lang w:val="uk-UA" w:eastAsia="ru-RU"/>
        </w:rPr>
        <w:t xml:space="preserve"> не знаходяться</w:t>
      </w:r>
      <w:r w:rsidR="00A212E9" w:rsidRPr="00847404">
        <w:rPr>
          <w:lang w:val="uk-UA"/>
        </w:rPr>
        <w:t xml:space="preserve"> у </w:t>
      </w:r>
      <w:r w:rsidR="00A212E9" w:rsidRPr="00847404">
        <w:rPr>
          <w:sz w:val="24"/>
          <w:szCs w:val="24"/>
          <w:lang w:val="uk-UA" w:eastAsia="ru-RU"/>
        </w:rPr>
        <w:t>червоних зонах бойових дій</w:t>
      </w:r>
      <w:r w:rsidR="00FB75A0" w:rsidRPr="00847404">
        <w:rPr>
          <w:sz w:val="24"/>
          <w:szCs w:val="24"/>
          <w:lang w:val="uk-UA" w:eastAsia="ru-RU"/>
        </w:rPr>
        <w:t>,</w:t>
      </w:r>
      <w:r w:rsidR="00A212E9" w:rsidRPr="00847404">
        <w:rPr>
          <w:sz w:val="24"/>
          <w:szCs w:val="24"/>
          <w:lang w:val="uk-UA" w:eastAsia="ru-RU"/>
        </w:rPr>
        <w:t xml:space="preserve"> </w:t>
      </w:r>
      <w:r w:rsidR="00FB75A0" w:rsidRPr="00847404">
        <w:rPr>
          <w:sz w:val="24"/>
          <w:szCs w:val="24"/>
          <w:lang w:val="uk-UA" w:eastAsia="ru-RU"/>
        </w:rPr>
        <w:t xml:space="preserve">активи фондів знаходяться на територіях на яких не ведуться </w:t>
      </w:r>
      <w:r w:rsidR="00A212E9" w:rsidRPr="00847404">
        <w:rPr>
          <w:sz w:val="24"/>
          <w:szCs w:val="24"/>
          <w:lang w:val="uk-UA" w:eastAsia="ru-RU"/>
        </w:rPr>
        <w:t>активн</w:t>
      </w:r>
      <w:r w:rsidR="00FB75A0" w:rsidRPr="00847404">
        <w:rPr>
          <w:sz w:val="24"/>
          <w:szCs w:val="24"/>
          <w:lang w:val="uk-UA" w:eastAsia="ru-RU"/>
        </w:rPr>
        <w:t>і</w:t>
      </w:r>
      <w:r w:rsidR="00A212E9" w:rsidRPr="00847404">
        <w:rPr>
          <w:sz w:val="24"/>
          <w:szCs w:val="24"/>
          <w:lang w:val="uk-UA" w:eastAsia="ru-RU"/>
        </w:rPr>
        <w:t xml:space="preserve"> бойов</w:t>
      </w:r>
      <w:r w:rsidR="00FB75A0" w:rsidRPr="00847404">
        <w:rPr>
          <w:sz w:val="24"/>
          <w:szCs w:val="24"/>
          <w:lang w:val="uk-UA" w:eastAsia="ru-RU"/>
        </w:rPr>
        <w:t>і</w:t>
      </w:r>
      <w:r w:rsidR="00A212E9" w:rsidRPr="00847404">
        <w:rPr>
          <w:sz w:val="24"/>
          <w:szCs w:val="24"/>
          <w:lang w:val="uk-UA" w:eastAsia="ru-RU"/>
        </w:rPr>
        <w:t xml:space="preserve"> ді</w:t>
      </w:r>
      <w:r w:rsidR="00FB75A0" w:rsidRPr="00847404">
        <w:rPr>
          <w:sz w:val="24"/>
          <w:szCs w:val="24"/>
          <w:lang w:val="uk-UA" w:eastAsia="ru-RU"/>
        </w:rPr>
        <w:t>ї</w:t>
      </w:r>
      <w:r w:rsidR="00BE4DFE" w:rsidRPr="00847404">
        <w:rPr>
          <w:sz w:val="24"/>
          <w:szCs w:val="24"/>
          <w:lang w:val="uk-UA" w:eastAsia="ru-RU"/>
        </w:rPr>
        <w:t>.</w:t>
      </w:r>
    </w:p>
    <w:p w14:paraId="066BF96A" w14:textId="743A0FC6" w:rsidR="00522AAF" w:rsidRDefault="00BE4DFE"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Pr="00BE4DFE">
        <w:rPr>
          <w:sz w:val="24"/>
          <w:szCs w:val="24"/>
          <w:lang w:val="uk-UA" w:eastAsia="ru-RU"/>
        </w:rPr>
        <w:t>Ключовим управлінським персонал</w:t>
      </w:r>
      <w:r>
        <w:rPr>
          <w:sz w:val="24"/>
          <w:szCs w:val="24"/>
          <w:lang w:val="uk-UA" w:eastAsia="ru-RU"/>
        </w:rPr>
        <w:t xml:space="preserve">ом Компанії був проаналізований </w:t>
      </w:r>
      <w:r w:rsidR="00522AAF" w:rsidRPr="00522AAF">
        <w:rPr>
          <w:sz w:val="24"/>
          <w:szCs w:val="24"/>
          <w:lang w:val="uk-UA" w:eastAsia="ru-RU"/>
        </w:rPr>
        <w:t>перелік кр</w:t>
      </w:r>
      <w:r>
        <w:rPr>
          <w:sz w:val="24"/>
          <w:szCs w:val="24"/>
          <w:lang w:val="uk-UA" w:eastAsia="ru-RU"/>
        </w:rPr>
        <w:t>едиторів та суму з</w:t>
      </w:r>
      <w:r w:rsidR="00E71565">
        <w:rPr>
          <w:sz w:val="24"/>
          <w:szCs w:val="24"/>
          <w:lang w:val="uk-UA" w:eastAsia="ru-RU"/>
        </w:rPr>
        <w:t>обов’язань. Були визначені суми</w:t>
      </w:r>
      <w:r w:rsidR="00E71565" w:rsidRPr="008E04D3">
        <w:rPr>
          <w:sz w:val="24"/>
          <w:szCs w:val="24"/>
          <w:lang w:val="uk-UA" w:eastAsia="ru-RU"/>
        </w:rPr>
        <w:t>,</w:t>
      </w:r>
      <w:r w:rsidRPr="008E04D3">
        <w:rPr>
          <w:sz w:val="24"/>
          <w:szCs w:val="24"/>
          <w:lang w:val="uk-UA" w:eastAsia="ru-RU"/>
        </w:rPr>
        <w:t xml:space="preserve"> </w:t>
      </w:r>
      <w:r w:rsidR="008E04D3" w:rsidRPr="008E04D3">
        <w:rPr>
          <w:sz w:val="24"/>
          <w:szCs w:val="24"/>
          <w:lang w:val="uk-UA" w:eastAsia="ru-RU"/>
        </w:rPr>
        <w:t>щодо яких існує сумнів щодо погашення у</w:t>
      </w:r>
      <w:r w:rsidR="006F0959" w:rsidRPr="008E04D3">
        <w:rPr>
          <w:sz w:val="24"/>
          <w:szCs w:val="24"/>
          <w:lang w:val="uk-UA" w:eastAsia="ru-RU"/>
        </w:rPr>
        <w:t xml:space="preserve"> </w:t>
      </w:r>
      <w:r w:rsidRPr="008E04D3">
        <w:rPr>
          <w:sz w:val="24"/>
          <w:szCs w:val="24"/>
          <w:lang w:val="uk-UA" w:eastAsia="ru-RU"/>
        </w:rPr>
        <w:t>зв’язку</w:t>
      </w:r>
      <w:r>
        <w:rPr>
          <w:sz w:val="24"/>
          <w:szCs w:val="24"/>
          <w:lang w:val="uk-UA" w:eastAsia="ru-RU"/>
        </w:rPr>
        <w:t xml:space="preserve"> з </w:t>
      </w:r>
      <w:r w:rsidR="00522AAF" w:rsidRPr="00522AAF">
        <w:rPr>
          <w:sz w:val="24"/>
          <w:szCs w:val="24"/>
          <w:lang w:val="uk-UA" w:eastAsia="ru-RU"/>
        </w:rPr>
        <w:t>війс</w:t>
      </w:r>
      <w:r>
        <w:rPr>
          <w:sz w:val="24"/>
          <w:szCs w:val="24"/>
          <w:lang w:val="uk-UA" w:eastAsia="ru-RU"/>
        </w:rPr>
        <w:t xml:space="preserve">ьковим станом та бойовими діями. </w:t>
      </w:r>
      <w:r w:rsidRPr="00847404">
        <w:rPr>
          <w:sz w:val="24"/>
          <w:szCs w:val="24"/>
          <w:lang w:val="uk-UA" w:eastAsia="ru-RU"/>
        </w:rPr>
        <w:t>З</w:t>
      </w:r>
      <w:r w:rsidR="00847404" w:rsidRPr="00847404">
        <w:rPr>
          <w:sz w:val="24"/>
          <w:szCs w:val="24"/>
          <w:lang w:val="uk-UA" w:eastAsia="ru-RU"/>
        </w:rPr>
        <w:t xml:space="preserve">агальний відсоток </w:t>
      </w:r>
      <w:r w:rsidR="00522AAF" w:rsidRPr="00847404">
        <w:rPr>
          <w:sz w:val="24"/>
          <w:szCs w:val="24"/>
          <w:lang w:val="uk-UA" w:eastAsia="ru-RU"/>
        </w:rPr>
        <w:t>не виконаних боргів до су</w:t>
      </w:r>
      <w:r w:rsidRPr="00847404">
        <w:rPr>
          <w:sz w:val="24"/>
          <w:szCs w:val="24"/>
          <w:lang w:val="uk-UA" w:eastAsia="ru-RU"/>
        </w:rPr>
        <w:t xml:space="preserve">ми кредиторської заборгованості становить </w:t>
      </w:r>
      <w:r w:rsidR="00FB75A0" w:rsidRPr="00847404">
        <w:rPr>
          <w:sz w:val="24"/>
          <w:szCs w:val="24"/>
          <w:lang w:val="uk-UA" w:eastAsia="ru-RU"/>
        </w:rPr>
        <w:t>0</w:t>
      </w:r>
      <w:r w:rsidR="00847404" w:rsidRPr="00847404">
        <w:rPr>
          <w:sz w:val="24"/>
          <w:szCs w:val="24"/>
          <w:lang w:val="uk-UA" w:eastAsia="ru-RU"/>
        </w:rPr>
        <w:t xml:space="preserve"> </w:t>
      </w:r>
      <w:r w:rsidRPr="00847404">
        <w:rPr>
          <w:sz w:val="24"/>
          <w:szCs w:val="24"/>
          <w:lang w:val="uk-UA" w:eastAsia="ru-RU"/>
        </w:rPr>
        <w:t>%</w:t>
      </w:r>
      <w:r w:rsidR="00B500FD" w:rsidRPr="00847404">
        <w:rPr>
          <w:sz w:val="24"/>
          <w:szCs w:val="24"/>
          <w:lang w:val="uk-UA" w:eastAsia="ru-RU"/>
        </w:rPr>
        <w:t>.</w:t>
      </w:r>
      <w:r w:rsidR="00B500FD">
        <w:rPr>
          <w:sz w:val="24"/>
          <w:szCs w:val="24"/>
          <w:lang w:val="uk-UA" w:eastAsia="ru-RU"/>
        </w:rPr>
        <w:t xml:space="preserve"> </w:t>
      </w:r>
    </w:p>
    <w:p w14:paraId="5830970B" w14:textId="77777777" w:rsidR="00522AAF" w:rsidRPr="00522AAF" w:rsidRDefault="0026328E"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4514AC">
        <w:rPr>
          <w:sz w:val="24"/>
          <w:szCs w:val="24"/>
          <w:lang w:val="uk-UA" w:eastAsia="ru-RU"/>
        </w:rPr>
        <w:t xml:space="preserve">  </w:t>
      </w:r>
      <w:r w:rsidR="00522AAF" w:rsidRPr="00522AAF">
        <w:rPr>
          <w:sz w:val="24"/>
          <w:szCs w:val="24"/>
          <w:lang w:val="uk-UA" w:eastAsia="ru-RU"/>
        </w:rPr>
        <w:t>Упр</w:t>
      </w:r>
      <w:r w:rsidR="009B2FC8">
        <w:rPr>
          <w:sz w:val="24"/>
          <w:szCs w:val="24"/>
          <w:lang w:val="uk-UA" w:eastAsia="ru-RU"/>
        </w:rPr>
        <w:t>авлінським персоналом Компанії</w:t>
      </w:r>
      <w:r w:rsidR="00522AAF" w:rsidRPr="00522AAF">
        <w:rPr>
          <w:sz w:val="24"/>
          <w:szCs w:val="24"/>
          <w:lang w:val="uk-UA" w:eastAsia="ru-RU"/>
        </w:rPr>
        <w:t xml:space="preserve"> бу</w:t>
      </w:r>
      <w:r w:rsidR="009B2FC8">
        <w:rPr>
          <w:sz w:val="24"/>
          <w:szCs w:val="24"/>
          <w:lang w:val="uk-UA" w:eastAsia="ru-RU"/>
        </w:rPr>
        <w:t xml:space="preserve">ло </w:t>
      </w:r>
      <w:proofErr w:type="spellStart"/>
      <w:r w:rsidR="009B2FC8">
        <w:rPr>
          <w:sz w:val="24"/>
          <w:szCs w:val="24"/>
          <w:lang w:val="uk-UA" w:eastAsia="ru-RU"/>
        </w:rPr>
        <w:t>переглянуто</w:t>
      </w:r>
      <w:proofErr w:type="spellEnd"/>
      <w:r w:rsidR="009B2FC8">
        <w:rPr>
          <w:sz w:val="24"/>
          <w:szCs w:val="24"/>
          <w:lang w:val="uk-UA" w:eastAsia="ru-RU"/>
        </w:rPr>
        <w:t xml:space="preserve"> прогнози отримання доходу від управління активами фондів, які знаходяться в управління Компанії</w:t>
      </w:r>
      <w:r w:rsidR="00522AAF" w:rsidRPr="00522AAF">
        <w:rPr>
          <w:sz w:val="24"/>
          <w:szCs w:val="24"/>
          <w:lang w:val="uk-UA" w:eastAsia="ru-RU"/>
        </w:rPr>
        <w:t>, валового прибутку та змін оборотного капіталу – з метою відповідності поточній оцінці умов.</w:t>
      </w:r>
    </w:p>
    <w:p w14:paraId="5B1F70CA" w14:textId="77777777" w:rsidR="00522AAF" w:rsidRPr="00522AAF" w:rsidRDefault="004D3167"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Таким чином, управлінським персоналом було розглянуто вплив війни та ідентифіковано суттєві невизначеності, які могли б поставити під значн</w:t>
      </w:r>
      <w:r w:rsidR="009B2FC8">
        <w:rPr>
          <w:sz w:val="24"/>
          <w:szCs w:val="24"/>
          <w:lang w:val="uk-UA" w:eastAsia="ru-RU"/>
        </w:rPr>
        <w:t>ий сумнів здатність Компанії</w:t>
      </w:r>
      <w:r w:rsidR="00522AAF" w:rsidRPr="00522AAF">
        <w:rPr>
          <w:sz w:val="24"/>
          <w:szCs w:val="24"/>
          <w:lang w:val="uk-UA" w:eastAsia="ru-RU"/>
        </w:rPr>
        <w:t xml:space="preserve"> безперервно продовжувати діяльність. Ключовим управлінським персоналом було проведено аналіз чутливості </w:t>
      </w:r>
      <w:r w:rsidR="00522AAF" w:rsidRPr="00522AAF">
        <w:rPr>
          <w:sz w:val="24"/>
          <w:szCs w:val="24"/>
          <w:lang w:val="uk-UA" w:eastAsia="ru-RU"/>
        </w:rPr>
        <w:lastRenderedPageBreak/>
        <w:t>кількох можливих сценаріїв, щоб визначити, чи існує суттєва невизначен</w:t>
      </w:r>
      <w:r w:rsidR="009B2FC8">
        <w:rPr>
          <w:sz w:val="24"/>
          <w:szCs w:val="24"/>
          <w:lang w:val="uk-UA" w:eastAsia="ru-RU"/>
        </w:rPr>
        <w:t>ість щодо здатності Компанії</w:t>
      </w:r>
      <w:r w:rsidR="00522AAF" w:rsidRPr="00522AAF">
        <w:rPr>
          <w:sz w:val="24"/>
          <w:szCs w:val="24"/>
          <w:lang w:val="uk-UA" w:eastAsia="ru-RU"/>
        </w:rPr>
        <w:t xml:space="preserve"> продовжувати діяльність на безперервній основі. </w:t>
      </w:r>
    </w:p>
    <w:p w14:paraId="6036CF85" w14:textId="77777777" w:rsidR="00522AAF" w:rsidRPr="00522AAF" w:rsidRDefault="004D3167" w:rsidP="00D87623">
      <w:pPr>
        <w:shd w:val="clear" w:color="auto" w:fill="FFFFFF"/>
        <w:spacing w:before="120" w:after="120" w:line="300" w:lineRule="exact"/>
        <w:jc w:val="both"/>
        <w:rPr>
          <w:sz w:val="24"/>
          <w:szCs w:val="24"/>
          <w:lang w:val="uk-UA" w:eastAsia="ru-RU"/>
        </w:rPr>
      </w:pPr>
      <w:r>
        <w:rPr>
          <w:sz w:val="24"/>
          <w:szCs w:val="24"/>
          <w:lang w:val="uk-UA" w:eastAsia="ru-RU"/>
        </w:rPr>
        <w:t xml:space="preserve">           </w:t>
      </w:r>
      <w:r w:rsidR="00522AAF" w:rsidRPr="00522AAF">
        <w:rPr>
          <w:sz w:val="24"/>
          <w:szCs w:val="24"/>
          <w:lang w:val="uk-UA" w:eastAsia="ru-RU"/>
        </w:rPr>
        <w:t>Таким чином, управлінський персонал оцінив свої плани протистояння подіям або умовам, які можуть поставити під значний сумнів здатність компанії продовжувати свою діяльність на безперервній основі. Зокрема, управлінським персоналом було здійснено переоцінку ная</w:t>
      </w:r>
      <w:r w:rsidR="009B2FC8">
        <w:rPr>
          <w:sz w:val="24"/>
          <w:szCs w:val="24"/>
          <w:lang w:val="uk-UA" w:eastAsia="ru-RU"/>
        </w:rPr>
        <w:t>вності фінансування. Компанією</w:t>
      </w:r>
      <w:r w:rsidR="00522AAF" w:rsidRPr="00522AAF">
        <w:rPr>
          <w:sz w:val="24"/>
          <w:szCs w:val="24"/>
          <w:lang w:val="uk-UA" w:eastAsia="ru-RU"/>
        </w:rPr>
        <w:t xml:space="preserve"> було оцінено та визначено, що плани є досяжними та реалістичними. </w:t>
      </w:r>
    </w:p>
    <w:p w14:paraId="31C40EDD" w14:textId="59D110CD" w:rsidR="004E3661" w:rsidRDefault="004D3167" w:rsidP="00D87623">
      <w:pPr>
        <w:shd w:val="clear" w:color="auto" w:fill="FFFFFF"/>
        <w:spacing w:before="120" w:after="120" w:line="300" w:lineRule="exact"/>
        <w:jc w:val="both"/>
        <w:rPr>
          <w:b/>
          <w:bCs/>
          <w:spacing w:val="-2"/>
          <w:sz w:val="24"/>
          <w:szCs w:val="24"/>
          <w:lang w:val="uk-UA" w:eastAsia="ru-RU"/>
        </w:rPr>
      </w:pPr>
      <w:r>
        <w:rPr>
          <w:sz w:val="24"/>
          <w:szCs w:val="24"/>
          <w:lang w:val="uk-UA" w:eastAsia="ru-RU"/>
        </w:rPr>
        <w:t xml:space="preserve">            </w:t>
      </w:r>
      <w:r w:rsidR="00522AAF" w:rsidRPr="00522AAF">
        <w:rPr>
          <w:sz w:val="24"/>
          <w:szCs w:val="24"/>
          <w:lang w:val="uk-UA" w:eastAsia="ru-RU"/>
        </w:rPr>
        <w:t xml:space="preserve">На момент випуску даної фінансової звітності ситуація все ще знаходиться у </w:t>
      </w:r>
      <w:r w:rsidR="009B2FC8">
        <w:rPr>
          <w:sz w:val="24"/>
          <w:szCs w:val="24"/>
          <w:lang w:val="uk-UA" w:eastAsia="ru-RU"/>
        </w:rPr>
        <w:t>невизначеному стані і Компанія</w:t>
      </w:r>
      <w:r w:rsidR="00522AAF" w:rsidRPr="00522AAF">
        <w:rPr>
          <w:sz w:val="24"/>
          <w:szCs w:val="24"/>
          <w:lang w:val="uk-UA" w:eastAsia="ru-RU"/>
        </w:rPr>
        <w:t xml:space="preserve"> </w:t>
      </w:r>
      <w:r w:rsidR="00522AAF" w:rsidRPr="004D3167">
        <w:rPr>
          <w:sz w:val="24"/>
          <w:szCs w:val="24"/>
          <w:lang w:val="uk-UA" w:eastAsia="ru-RU"/>
        </w:rPr>
        <w:t>дотримується принципу безперервності,</w:t>
      </w:r>
      <w:r w:rsidR="00522AAF" w:rsidRPr="00522AAF">
        <w:rPr>
          <w:sz w:val="24"/>
          <w:szCs w:val="24"/>
          <w:lang w:val="uk-UA" w:eastAsia="ru-RU"/>
        </w:rPr>
        <w:t xml:space="preserve"> представляється, що негативний вплив на світову економіку і невизначеність щодо подальшого економічного зростання можуть в майбутньому </w:t>
      </w:r>
      <w:r w:rsidR="001B295B">
        <w:rPr>
          <w:sz w:val="24"/>
          <w:szCs w:val="24"/>
          <w:lang w:val="uk-UA" w:eastAsia="ru-RU"/>
        </w:rPr>
        <w:t xml:space="preserve">може </w:t>
      </w:r>
      <w:r w:rsidR="00522AAF" w:rsidRPr="00522AAF">
        <w:rPr>
          <w:sz w:val="24"/>
          <w:szCs w:val="24"/>
          <w:lang w:val="uk-UA" w:eastAsia="ru-RU"/>
        </w:rPr>
        <w:t>негативно позначитися на фінансовому становищі і ф</w:t>
      </w:r>
      <w:r w:rsidR="009B2FC8">
        <w:rPr>
          <w:sz w:val="24"/>
          <w:szCs w:val="24"/>
          <w:lang w:val="uk-UA" w:eastAsia="ru-RU"/>
        </w:rPr>
        <w:t>інансових результатах Компанії</w:t>
      </w:r>
      <w:r w:rsidR="00344AB8">
        <w:rPr>
          <w:sz w:val="24"/>
          <w:szCs w:val="24"/>
          <w:lang w:val="uk-UA" w:eastAsia="ru-RU"/>
        </w:rPr>
        <w:t>. Керівництво Компанії</w:t>
      </w:r>
      <w:r w:rsidR="00522AAF" w:rsidRPr="00522AAF">
        <w:rPr>
          <w:sz w:val="24"/>
          <w:szCs w:val="24"/>
          <w:lang w:val="uk-UA" w:eastAsia="ru-RU"/>
        </w:rPr>
        <w:t xml:space="preserve"> уважно стежить за ситуацією і реалізує заходи щодо зниження негативного впливу зазначених подій </w:t>
      </w:r>
      <w:r w:rsidR="00344AB8">
        <w:rPr>
          <w:sz w:val="24"/>
          <w:szCs w:val="24"/>
          <w:lang w:val="uk-UA" w:eastAsia="ru-RU"/>
        </w:rPr>
        <w:t>на Компанію</w:t>
      </w:r>
      <w:r w:rsidR="00522AAF" w:rsidRPr="00522AAF">
        <w:rPr>
          <w:sz w:val="24"/>
          <w:szCs w:val="24"/>
          <w:lang w:val="uk-UA" w:eastAsia="ru-RU"/>
        </w:rPr>
        <w:t>.</w:t>
      </w:r>
      <w:r w:rsidR="000C1D92">
        <w:rPr>
          <w:b/>
          <w:bCs/>
          <w:spacing w:val="-2"/>
          <w:sz w:val="24"/>
          <w:szCs w:val="24"/>
          <w:lang w:val="uk-UA" w:eastAsia="ru-RU"/>
        </w:rPr>
        <w:t xml:space="preserve">   </w:t>
      </w:r>
    </w:p>
    <w:p w14:paraId="497AFD31" w14:textId="77777777" w:rsidR="000C1D92" w:rsidRPr="00C50242" w:rsidRDefault="000C1D92" w:rsidP="00522AAF">
      <w:pPr>
        <w:shd w:val="clear" w:color="auto" w:fill="FFFFFF"/>
        <w:spacing w:before="120" w:after="120" w:line="300" w:lineRule="exact"/>
        <w:rPr>
          <w:b/>
          <w:bCs/>
          <w:spacing w:val="-2"/>
          <w:sz w:val="24"/>
          <w:szCs w:val="24"/>
          <w:lang w:val="uk-UA" w:eastAsia="ru-RU"/>
        </w:rPr>
      </w:pPr>
      <w:r>
        <w:rPr>
          <w:b/>
          <w:bCs/>
          <w:spacing w:val="-2"/>
          <w:sz w:val="24"/>
          <w:szCs w:val="24"/>
          <w:lang w:val="uk-UA" w:eastAsia="ru-RU"/>
        </w:rPr>
        <w:t xml:space="preserve">   </w:t>
      </w:r>
      <w:r w:rsidRPr="00C50242">
        <w:rPr>
          <w:b/>
          <w:bCs/>
          <w:spacing w:val="-2"/>
          <w:sz w:val="24"/>
          <w:szCs w:val="24"/>
          <w:lang w:val="uk-UA" w:eastAsia="ru-RU"/>
        </w:rPr>
        <w:t>2.5. Рішення про затвердження фінансової звітності</w:t>
      </w:r>
    </w:p>
    <w:p w14:paraId="0E501087" w14:textId="79441A60" w:rsidR="000C1D9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sidRPr="00C50242">
        <w:rPr>
          <w:sz w:val="24"/>
          <w:szCs w:val="24"/>
          <w:lang w:val="uk-UA" w:eastAsia="ru-RU"/>
        </w:rPr>
        <w:t>Фінансова звітність Компанії</w:t>
      </w:r>
      <w:r>
        <w:rPr>
          <w:sz w:val="24"/>
          <w:szCs w:val="24"/>
          <w:lang w:val="uk-UA" w:eastAsia="ru-RU"/>
        </w:rPr>
        <w:t xml:space="preserve"> за рік, що закінчився </w:t>
      </w:r>
      <w:r w:rsidRPr="00B54CD3">
        <w:rPr>
          <w:sz w:val="24"/>
          <w:szCs w:val="24"/>
          <w:lang w:val="uk-UA" w:eastAsia="ru-RU"/>
        </w:rPr>
        <w:t>31.12.202</w:t>
      </w:r>
      <w:r w:rsidR="00885895" w:rsidRPr="00B54CD3">
        <w:rPr>
          <w:sz w:val="24"/>
          <w:szCs w:val="24"/>
          <w:lang w:val="uk-UA" w:eastAsia="ru-RU"/>
        </w:rPr>
        <w:t>1</w:t>
      </w:r>
      <w:r w:rsidRPr="00B54CD3">
        <w:rPr>
          <w:sz w:val="24"/>
          <w:szCs w:val="24"/>
          <w:lang w:val="uk-UA" w:eastAsia="ru-RU"/>
        </w:rPr>
        <w:t>р</w:t>
      </w:r>
      <w:r>
        <w:rPr>
          <w:sz w:val="24"/>
          <w:szCs w:val="24"/>
          <w:lang w:val="uk-UA" w:eastAsia="ru-RU"/>
        </w:rPr>
        <w:t xml:space="preserve">., </w:t>
      </w:r>
      <w:r w:rsidRPr="00C50242">
        <w:rPr>
          <w:sz w:val="24"/>
          <w:szCs w:val="24"/>
          <w:lang w:val="uk-UA" w:eastAsia="ru-RU"/>
        </w:rPr>
        <w:t xml:space="preserve"> затверджена до випуску (з метою оприлюднення) керівником Компанії </w:t>
      </w:r>
      <w:r w:rsidR="008C1C7F" w:rsidRPr="00BD447A">
        <w:rPr>
          <w:sz w:val="24"/>
          <w:szCs w:val="24"/>
          <w:lang w:val="uk-UA" w:eastAsia="ru-RU"/>
        </w:rPr>
        <w:t>07 липня</w:t>
      </w:r>
      <w:r w:rsidR="008A5E8C" w:rsidRPr="00BD447A">
        <w:rPr>
          <w:sz w:val="24"/>
          <w:szCs w:val="24"/>
          <w:lang w:val="uk-UA" w:eastAsia="ru-RU"/>
        </w:rPr>
        <w:t xml:space="preserve"> 2022</w:t>
      </w:r>
      <w:r w:rsidRPr="00BD447A">
        <w:rPr>
          <w:sz w:val="24"/>
          <w:szCs w:val="24"/>
          <w:lang w:val="uk-UA" w:eastAsia="ru-RU"/>
        </w:rPr>
        <w:t xml:space="preserve"> року.</w:t>
      </w:r>
      <w:r w:rsidRPr="00C50242">
        <w:rPr>
          <w:sz w:val="24"/>
          <w:szCs w:val="24"/>
          <w:lang w:val="uk-UA" w:eastAsia="ru-RU"/>
        </w:rPr>
        <w:t xml:space="preserve"> Ні учасники Компанії, ні інші особи не мають права вносити зміни до цієї фінансової звітності після її затвердження до випуску.</w:t>
      </w:r>
    </w:p>
    <w:p w14:paraId="3096C8B6" w14:textId="77777777" w:rsidR="000C1D92" w:rsidRPr="00C50242" w:rsidRDefault="000C1D92" w:rsidP="000C1D92">
      <w:pPr>
        <w:shd w:val="clear" w:color="auto" w:fill="FFFFFF"/>
        <w:spacing w:before="120" w:after="120" w:line="300" w:lineRule="exact"/>
        <w:rPr>
          <w:b/>
          <w:bCs/>
          <w:spacing w:val="-2"/>
          <w:sz w:val="24"/>
          <w:szCs w:val="24"/>
          <w:lang w:val="uk-UA" w:eastAsia="ru-RU"/>
        </w:rPr>
      </w:pPr>
      <w:r>
        <w:rPr>
          <w:b/>
          <w:bCs/>
          <w:spacing w:val="-2"/>
          <w:sz w:val="24"/>
          <w:szCs w:val="24"/>
          <w:lang w:val="uk-UA" w:eastAsia="ru-RU"/>
        </w:rPr>
        <w:t xml:space="preserve">   </w:t>
      </w:r>
      <w:r w:rsidRPr="00C50242">
        <w:rPr>
          <w:b/>
          <w:bCs/>
          <w:spacing w:val="-2"/>
          <w:sz w:val="24"/>
          <w:szCs w:val="24"/>
          <w:lang w:val="uk-UA" w:eastAsia="ru-RU"/>
        </w:rPr>
        <w:t>2.6. Звітний період фінансової звітності</w:t>
      </w:r>
    </w:p>
    <w:p w14:paraId="239EB467" w14:textId="77777777" w:rsidR="000C1D92" w:rsidRPr="000C1D9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sidRPr="00C50242">
        <w:rPr>
          <w:sz w:val="24"/>
          <w:szCs w:val="24"/>
          <w:lang w:val="uk-UA" w:eastAsia="ru-RU"/>
        </w:rPr>
        <w:t>Звітним періодом, за який формується ця фінансова звітність, вважається календарний рік, тобто період з 01 с</w:t>
      </w:r>
      <w:r>
        <w:rPr>
          <w:sz w:val="24"/>
          <w:szCs w:val="24"/>
          <w:lang w:val="uk-UA" w:eastAsia="ru-RU"/>
        </w:rPr>
        <w:t>ічня по 31 грудня 202</w:t>
      </w:r>
      <w:r w:rsidR="005105A6">
        <w:rPr>
          <w:sz w:val="24"/>
          <w:szCs w:val="24"/>
          <w:lang w:val="uk-UA" w:eastAsia="ru-RU"/>
        </w:rPr>
        <w:t>1</w:t>
      </w:r>
      <w:r>
        <w:rPr>
          <w:sz w:val="24"/>
          <w:szCs w:val="24"/>
          <w:lang w:val="uk-UA" w:eastAsia="ru-RU"/>
        </w:rPr>
        <w:t xml:space="preserve"> року.</w:t>
      </w:r>
    </w:p>
    <w:p w14:paraId="1A7B956F" w14:textId="77777777" w:rsidR="000C1D92" w:rsidRDefault="000C1D92" w:rsidP="000C1D92">
      <w:pPr>
        <w:pStyle w:val="21"/>
        <w:spacing w:before="0" w:after="0"/>
        <w:rPr>
          <w:rFonts w:ascii="Times New Roman" w:hAnsi="Times New Roman"/>
          <w:sz w:val="24"/>
          <w:szCs w:val="24"/>
          <w:lang w:val="uk-UA"/>
        </w:rPr>
      </w:pPr>
    </w:p>
    <w:p w14:paraId="122077C7" w14:textId="77777777" w:rsidR="000C1D92" w:rsidRDefault="000C1D92" w:rsidP="000C1D92">
      <w:pPr>
        <w:pStyle w:val="21"/>
        <w:spacing w:before="0" w:after="0"/>
        <w:rPr>
          <w:rFonts w:ascii="Times New Roman" w:hAnsi="Times New Roman"/>
          <w:sz w:val="24"/>
          <w:szCs w:val="24"/>
          <w:lang w:val="uk-UA"/>
        </w:rPr>
      </w:pPr>
      <w:r w:rsidRPr="00C50242">
        <w:rPr>
          <w:rFonts w:ascii="Times New Roman" w:hAnsi="Times New Roman"/>
          <w:sz w:val="24"/>
          <w:szCs w:val="24"/>
          <w:lang w:val="uk-UA"/>
        </w:rPr>
        <w:t>3.ОСНОВНІ ПРИНЦИПИ ОБЛІКОВОЇ ПОЛІТИКИ</w:t>
      </w:r>
    </w:p>
    <w:p w14:paraId="029FC678" w14:textId="77777777" w:rsidR="00B5640D" w:rsidRPr="00B5640D" w:rsidRDefault="00B5640D" w:rsidP="00B5640D">
      <w:pPr>
        <w:rPr>
          <w:lang w:val="uk-UA" w:eastAsia="x-none"/>
        </w:rPr>
      </w:pPr>
    </w:p>
    <w:p w14:paraId="468D8D69" w14:textId="77777777" w:rsidR="00B5640D" w:rsidRDefault="00B5640D" w:rsidP="00B5640D">
      <w:pPr>
        <w:rPr>
          <w:b/>
          <w:lang w:val="uk-UA" w:eastAsia="x-none"/>
        </w:rPr>
      </w:pPr>
      <w:r w:rsidRPr="00B5640D">
        <w:rPr>
          <w:b/>
          <w:lang w:val="uk-UA" w:eastAsia="x-none"/>
        </w:rPr>
        <w:t>3.1. Основа оцінки, застосована при складанні фінансової звітності</w:t>
      </w:r>
    </w:p>
    <w:p w14:paraId="3F76C83E" w14:textId="77777777" w:rsidR="00B5640D" w:rsidRDefault="00B5640D" w:rsidP="00B5640D">
      <w:pPr>
        <w:rPr>
          <w:b/>
          <w:lang w:val="uk-UA" w:eastAsia="x-none"/>
        </w:rPr>
      </w:pPr>
    </w:p>
    <w:p w14:paraId="4AECCDDC" w14:textId="77777777" w:rsidR="00B5640D" w:rsidRDefault="00B5640D" w:rsidP="00B5640D">
      <w:pPr>
        <w:jc w:val="both"/>
        <w:rPr>
          <w:sz w:val="24"/>
          <w:szCs w:val="24"/>
          <w:lang w:val="uk-UA" w:eastAsia="x-none"/>
        </w:rPr>
      </w:pPr>
      <w:r>
        <w:rPr>
          <w:b/>
          <w:lang w:val="uk-UA" w:eastAsia="x-none"/>
        </w:rPr>
        <w:t xml:space="preserve">        </w:t>
      </w:r>
      <w:r w:rsidRPr="00B5640D">
        <w:rPr>
          <w:sz w:val="24"/>
          <w:szCs w:val="24"/>
          <w:lang w:val="uk-UA" w:eastAsia="x-none"/>
        </w:rPr>
        <w:t>Ця фінансова звітність підготовлена на основі історичної собівартості, за винятком оцінки за справедливою вартістю окремих фінансових інструментів відповідно до МСФЗ 9 «Фінансові інструменти», з використанням методів оцінки фінансових інструментів, дозволених МСФЗ 13 «Оцінки за справедливою вартістю». Такі методи оцінки включають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визначення справедливої 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p>
    <w:p w14:paraId="79A25ADE" w14:textId="77777777" w:rsidR="00E53F1A" w:rsidRPr="00B5640D" w:rsidRDefault="00E53F1A" w:rsidP="00B5640D">
      <w:pPr>
        <w:jc w:val="both"/>
        <w:rPr>
          <w:sz w:val="24"/>
          <w:szCs w:val="24"/>
          <w:lang w:val="uk-UA" w:eastAsia="x-none"/>
        </w:rPr>
      </w:pPr>
    </w:p>
    <w:p w14:paraId="6484F0B4" w14:textId="77777777" w:rsidR="00B5640D" w:rsidRPr="00B5640D" w:rsidRDefault="00E53F1A" w:rsidP="00B5640D">
      <w:pPr>
        <w:rPr>
          <w:b/>
          <w:sz w:val="24"/>
          <w:szCs w:val="24"/>
          <w:lang w:val="uk-UA" w:eastAsia="x-none"/>
        </w:rPr>
      </w:pPr>
      <w:r>
        <w:rPr>
          <w:b/>
          <w:sz w:val="24"/>
          <w:szCs w:val="24"/>
          <w:lang w:val="uk-UA" w:eastAsia="x-none"/>
        </w:rPr>
        <w:t xml:space="preserve">3.2. </w:t>
      </w:r>
      <w:r w:rsidRPr="00E53F1A">
        <w:rPr>
          <w:b/>
          <w:sz w:val="24"/>
          <w:szCs w:val="24"/>
          <w:lang w:val="uk-UA" w:eastAsia="x-none"/>
        </w:rPr>
        <w:t>Основа формування облікових політик</w:t>
      </w:r>
    </w:p>
    <w:p w14:paraId="5B13258C" w14:textId="77777777" w:rsidR="00D7066D" w:rsidRDefault="00D7066D" w:rsidP="000C1D92">
      <w:pPr>
        <w:shd w:val="clear" w:color="auto" w:fill="FFFFFF"/>
        <w:autoSpaceDE w:val="0"/>
        <w:autoSpaceDN w:val="0"/>
        <w:adjustRightInd w:val="0"/>
        <w:spacing w:after="60" w:line="300" w:lineRule="exact"/>
        <w:ind w:firstLine="397"/>
        <w:jc w:val="both"/>
        <w:rPr>
          <w:sz w:val="24"/>
          <w:szCs w:val="24"/>
          <w:lang w:val="uk-UA" w:eastAsia="ru-RU"/>
        </w:rPr>
      </w:pPr>
      <w:r w:rsidRPr="00D7066D">
        <w:rPr>
          <w:sz w:val="24"/>
          <w:szCs w:val="24"/>
          <w:lang w:val="uk-UA" w:eastAsia="ru-RU"/>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14:paraId="089444E1" w14:textId="77777777" w:rsidR="003B09F7" w:rsidRDefault="00DA0330" w:rsidP="00137D08">
      <w:pPr>
        <w:shd w:val="clear" w:color="auto" w:fill="FFFFFF"/>
        <w:autoSpaceDE w:val="0"/>
        <w:autoSpaceDN w:val="0"/>
        <w:adjustRightInd w:val="0"/>
        <w:spacing w:after="60" w:line="300" w:lineRule="exact"/>
        <w:ind w:firstLine="397"/>
        <w:jc w:val="both"/>
        <w:rPr>
          <w:sz w:val="24"/>
          <w:szCs w:val="24"/>
          <w:lang w:val="uk-UA" w:eastAsia="ru-RU"/>
        </w:rPr>
      </w:pPr>
      <w:r>
        <w:rPr>
          <w:sz w:val="24"/>
          <w:szCs w:val="24"/>
          <w:lang w:val="uk-UA" w:eastAsia="ru-RU"/>
        </w:rPr>
        <w:t>Облікова політика Компанії</w:t>
      </w:r>
      <w:r w:rsidR="00702CA4" w:rsidRPr="00702CA4">
        <w:rPr>
          <w:sz w:val="24"/>
          <w:szCs w:val="24"/>
          <w:lang w:val="uk-UA" w:eastAsia="ru-RU"/>
        </w:rPr>
        <w:t xml:space="preserve"> розроблена та зат</w:t>
      </w:r>
      <w:r>
        <w:rPr>
          <w:sz w:val="24"/>
          <w:szCs w:val="24"/>
          <w:lang w:val="uk-UA" w:eastAsia="ru-RU"/>
        </w:rPr>
        <w:t>верджена керівником Компанії</w:t>
      </w:r>
      <w:r w:rsidR="00702CA4" w:rsidRPr="00702CA4">
        <w:rPr>
          <w:sz w:val="24"/>
          <w:szCs w:val="24"/>
          <w:lang w:val="uk-UA" w:eastAsia="ru-RU"/>
        </w:rPr>
        <w:t xml:space="preserve"> відповідно до вимог МСБО 8 «Облікові політики, зміни в облікових оцінках та помилки» та інших чинних МСФЗ, зокрема, МСФЗ 9 «Фінансові інструменти» та МСФЗ 15 «Дохід від договорів з клієнтами»</w:t>
      </w:r>
      <w:r>
        <w:rPr>
          <w:sz w:val="24"/>
          <w:szCs w:val="24"/>
          <w:lang w:val="uk-UA" w:eastAsia="ru-RU"/>
        </w:rPr>
        <w:t>.</w:t>
      </w:r>
      <w:r w:rsidRPr="00DA0330">
        <w:rPr>
          <w:lang w:val="uk-UA"/>
        </w:rPr>
        <w:t xml:space="preserve"> </w:t>
      </w:r>
      <w:r w:rsidRPr="00DA0330">
        <w:rPr>
          <w:sz w:val="24"/>
          <w:szCs w:val="24"/>
          <w:lang w:val="uk-UA" w:eastAsia="ru-RU"/>
        </w:rPr>
        <w:t xml:space="preserve">Цей розділ містить лише суттєві положення облікової політики, що стосуються статей цієї фінансової звітності. Інше не наведено.  </w:t>
      </w:r>
    </w:p>
    <w:p w14:paraId="3B23171F" w14:textId="77777777" w:rsidR="003B09F7" w:rsidRPr="003B09F7" w:rsidRDefault="003B09F7" w:rsidP="003B09F7">
      <w:pPr>
        <w:shd w:val="clear" w:color="auto" w:fill="FFFFFF"/>
        <w:autoSpaceDE w:val="0"/>
        <w:autoSpaceDN w:val="0"/>
        <w:adjustRightInd w:val="0"/>
        <w:spacing w:after="60" w:line="300" w:lineRule="exact"/>
        <w:jc w:val="both"/>
        <w:rPr>
          <w:b/>
          <w:sz w:val="24"/>
          <w:szCs w:val="24"/>
          <w:lang w:val="uk-UA" w:eastAsia="ru-RU"/>
        </w:rPr>
      </w:pPr>
      <w:r w:rsidRPr="003B09F7">
        <w:rPr>
          <w:b/>
          <w:sz w:val="24"/>
          <w:szCs w:val="24"/>
          <w:lang w:val="uk-UA" w:eastAsia="ru-RU"/>
        </w:rPr>
        <w:t xml:space="preserve">3.3. Інформація </w:t>
      </w:r>
      <w:r>
        <w:rPr>
          <w:b/>
          <w:sz w:val="24"/>
          <w:szCs w:val="24"/>
          <w:lang w:val="uk-UA" w:eastAsia="ru-RU"/>
        </w:rPr>
        <w:t>про зміни в облікових політиках</w:t>
      </w:r>
    </w:p>
    <w:p w14:paraId="4C3AE09E" w14:textId="77777777" w:rsidR="00702CA4" w:rsidRDefault="003B09F7" w:rsidP="003B09F7">
      <w:pPr>
        <w:shd w:val="clear" w:color="auto" w:fill="FFFFFF"/>
        <w:autoSpaceDE w:val="0"/>
        <w:autoSpaceDN w:val="0"/>
        <w:adjustRightInd w:val="0"/>
        <w:spacing w:after="60" w:line="300" w:lineRule="exact"/>
        <w:ind w:firstLine="397"/>
        <w:jc w:val="both"/>
        <w:rPr>
          <w:sz w:val="24"/>
          <w:szCs w:val="24"/>
          <w:lang w:val="uk-UA" w:eastAsia="ru-RU"/>
        </w:rPr>
      </w:pPr>
      <w:r>
        <w:rPr>
          <w:sz w:val="24"/>
          <w:szCs w:val="24"/>
          <w:lang w:val="uk-UA" w:eastAsia="ru-RU"/>
        </w:rPr>
        <w:t>Компанія</w:t>
      </w:r>
      <w:r w:rsidRPr="003B09F7">
        <w:rPr>
          <w:sz w:val="24"/>
          <w:szCs w:val="24"/>
          <w:lang w:val="uk-UA" w:eastAsia="ru-RU"/>
        </w:rPr>
        <w:t xml:space="preserve"> обирає та застосовує свої облікові політики послідовно для подібних операцій, інших подій або умов, якщо МСФЗ конкретно не вимагає або не дозволяє визначення категорії статей, для яких інші політики можуть бути доречними.</w:t>
      </w:r>
    </w:p>
    <w:p w14:paraId="09C7FDDF" w14:textId="77777777" w:rsidR="00CB06AE" w:rsidRDefault="00CB06AE" w:rsidP="003B09F7">
      <w:pPr>
        <w:shd w:val="clear" w:color="auto" w:fill="FFFFFF"/>
        <w:autoSpaceDE w:val="0"/>
        <w:autoSpaceDN w:val="0"/>
        <w:adjustRightInd w:val="0"/>
        <w:spacing w:after="60" w:line="300" w:lineRule="exact"/>
        <w:ind w:firstLine="397"/>
        <w:jc w:val="both"/>
        <w:rPr>
          <w:sz w:val="24"/>
          <w:szCs w:val="24"/>
          <w:lang w:val="uk-UA" w:eastAsia="ru-RU"/>
        </w:rPr>
      </w:pPr>
      <w:r w:rsidRPr="00CB06AE">
        <w:rPr>
          <w:sz w:val="24"/>
          <w:szCs w:val="24"/>
          <w:lang w:val="uk-UA" w:eastAsia="ru-RU"/>
        </w:rPr>
        <w:lastRenderedPageBreak/>
        <w:t>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14:paraId="5862F9C6" w14:textId="77777777" w:rsidR="00137D08" w:rsidRDefault="00A638B6" w:rsidP="00D7066D">
      <w:pPr>
        <w:shd w:val="clear" w:color="auto" w:fill="FFFFFF"/>
        <w:autoSpaceDE w:val="0"/>
        <w:autoSpaceDN w:val="0"/>
        <w:adjustRightInd w:val="0"/>
        <w:spacing w:before="120" w:after="60" w:line="300" w:lineRule="exact"/>
        <w:ind w:firstLine="397"/>
        <w:jc w:val="both"/>
        <w:rPr>
          <w:color w:val="333333"/>
          <w:sz w:val="24"/>
          <w:szCs w:val="24"/>
          <w:shd w:val="clear" w:color="auto" w:fill="FFFFFF"/>
          <w:lang w:val="uk-UA"/>
        </w:rPr>
      </w:pPr>
      <w:r>
        <w:rPr>
          <w:color w:val="333333"/>
          <w:sz w:val="24"/>
          <w:szCs w:val="24"/>
          <w:shd w:val="clear" w:color="auto" w:fill="FFFFFF"/>
          <w:lang w:val="uk-UA"/>
        </w:rPr>
        <w:t xml:space="preserve">З 1 січня 2019 року </w:t>
      </w:r>
      <w:r w:rsidR="00D7066D" w:rsidRPr="00D7066D">
        <w:rPr>
          <w:color w:val="333333"/>
          <w:sz w:val="24"/>
          <w:szCs w:val="24"/>
          <w:shd w:val="clear" w:color="auto" w:fill="FFFFFF"/>
          <w:lang w:val="uk-UA"/>
        </w:rPr>
        <w:t xml:space="preserve"> застосовує МСФЗ 9 «Фін</w:t>
      </w:r>
      <w:r>
        <w:rPr>
          <w:color w:val="333333"/>
          <w:sz w:val="24"/>
          <w:szCs w:val="24"/>
          <w:shd w:val="clear" w:color="auto" w:fill="FFFFFF"/>
          <w:lang w:val="uk-UA"/>
        </w:rPr>
        <w:t>ансові інструменти».  Компанія</w:t>
      </w:r>
      <w:r w:rsidR="00D7066D" w:rsidRPr="00D7066D">
        <w:rPr>
          <w:color w:val="333333"/>
          <w:sz w:val="24"/>
          <w:szCs w:val="24"/>
          <w:shd w:val="clear" w:color="auto" w:fill="FFFFFF"/>
          <w:lang w:val="uk-UA"/>
        </w:rPr>
        <w:t xml:space="preserve"> використовує можливість не перераховувати порівняльну інформацію за попередні періоди у зв’язку зі змінами класифікації та оцінки (включаючи зменшення корисності); зміни в балансовій вартості фінансових активів та фінансових зобов'язань, що виникають у результаті застосування МСФЗ 9, визнаються шляхом коригування вхідного залишку нерозподіленого прибутку на 1 січня 2019 року. Класифікація та оцінка фінансових ін</w:t>
      </w:r>
      <w:r w:rsidR="00137D08">
        <w:rPr>
          <w:color w:val="333333"/>
          <w:sz w:val="24"/>
          <w:szCs w:val="24"/>
          <w:shd w:val="clear" w:color="auto" w:fill="FFFFFF"/>
          <w:lang w:val="uk-UA"/>
        </w:rPr>
        <w:t>струментів, наявних у Компанії</w:t>
      </w:r>
      <w:r w:rsidR="00D7066D" w:rsidRPr="00D7066D">
        <w:rPr>
          <w:color w:val="333333"/>
          <w:sz w:val="24"/>
          <w:szCs w:val="24"/>
          <w:shd w:val="clear" w:color="auto" w:fill="FFFFFF"/>
          <w:lang w:val="uk-UA"/>
        </w:rPr>
        <w:t xml:space="preserve">, не зазнала суттєвого впливу від застосування цього стандарту. </w:t>
      </w:r>
    </w:p>
    <w:p w14:paraId="68150FBF" w14:textId="77777777" w:rsidR="00D7066D" w:rsidRPr="00137D08" w:rsidRDefault="00D01BC0" w:rsidP="00D7066D">
      <w:pPr>
        <w:shd w:val="clear" w:color="auto" w:fill="FFFFFF"/>
        <w:autoSpaceDE w:val="0"/>
        <w:autoSpaceDN w:val="0"/>
        <w:adjustRightInd w:val="0"/>
        <w:spacing w:before="120" w:after="60" w:line="300" w:lineRule="exact"/>
        <w:ind w:firstLine="397"/>
        <w:jc w:val="both"/>
        <w:rPr>
          <w:b/>
          <w:color w:val="333333"/>
          <w:sz w:val="24"/>
          <w:szCs w:val="24"/>
          <w:shd w:val="clear" w:color="auto" w:fill="FFFFFF"/>
          <w:lang w:val="uk-UA"/>
        </w:rPr>
      </w:pPr>
      <w:r w:rsidRPr="00137D08">
        <w:rPr>
          <w:b/>
          <w:color w:val="333333"/>
          <w:sz w:val="24"/>
          <w:szCs w:val="24"/>
          <w:shd w:val="clear" w:color="auto" w:fill="FFFFFF"/>
          <w:lang w:val="uk-UA"/>
        </w:rPr>
        <w:t>3.4.</w:t>
      </w:r>
      <w:r w:rsidR="00D7066D" w:rsidRPr="00137D08">
        <w:rPr>
          <w:b/>
          <w:color w:val="333333"/>
          <w:sz w:val="24"/>
          <w:szCs w:val="24"/>
          <w:shd w:val="clear" w:color="auto" w:fill="FFFFFF"/>
          <w:lang w:val="uk-UA"/>
        </w:rPr>
        <w:t xml:space="preserve"> Форма та назви фінансових звітів</w:t>
      </w:r>
    </w:p>
    <w:p w14:paraId="0B0A0508" w14:textId="77777777" w:rsidR="00D7066D" w:rsidRPr="00D7066D" w:rsidRDefault="00D7066D" w:rsidP="00D7066D">
      <w:pPr>
        <w:shd w:val="clear" w:color="auto" w:fill="FFFFFF"/>
        <w:autoSpaceDE w:val="0"/>
        <w:autoSpaceDN w:val="0"/>
        <w:adjustRightInd w:val="0"/>
        <w:spacing w:before="120" w:after="60" w:line="300" w:lineRule="exact"/>
        <w:ind w:firstLine="397"/>
        <w:jc w:val="both"/>
        <w:rPr>
          <w:color w:val="333333"/>
          <w:sz w:val="24"/>
          <w:szCs w:val="24"/>
          <w:shd w:val="clear" w:color="auto" w:fill="FFFFFF"/>
          <w:lang w:val="uk-UA"/>
        </w:rPr>
      </w:pPr>
      <w:r w:rsidRPr="00D7066D">
        <w:rPr>
          <w:color w:val="333333"/>
          <w:sz w:val="24"/>
          <w:szCs w:val="24"/>
          <w:shd w:val="clear" w:color="auto" w:fill="FFFFFF"/>
          <w:lang w:val="uk-UA"/>
        </w:rPr>
        <w:t>Перелік та назви форм</w:t>
      </w:r>
      <w:r w:rsidR="00137D08">
        <w:rPr>
          <w:color w:val="333333"/>
          <w:sz w:val="24"/>
          <w:szCs w:val="24"/>
          <w:shd w:val="clear" w:color="auto" w:fill="FFFFFF"/>
          <w:lang w:val="uk-UA"/>
        </w:rPr>
        <w:t xml:space="preserve"> фінансової звітності Компанії</w:t>
      </w:r>
      <w:r w:rsidRPr="00D7066D">
        <w:rPr>
          <w:color w:val="333333"/>
          <w:sz w:val="24"/>
          <w:szCs w:val="24"/>
          <w:shd w:val="clear" w:color="auto" w:fill="FFFFFF"/>
          <w:lang w:val="uk-UA"/>
        </w:rPr>
        <w:t xml:space="preserve"> відповідають вимогам, встановленим НП(С)БО 1 «Загальні вимоги до фінансової звітності», та форми Приміток, що розроблені у відповідності до МСФЗ.</w:t>
      </w:r>
    </w:p>
    <w:p w14:paraId="1A6FB3F0" w14:textId="77777777" w:rsidR="00D7066D" w:rsidRPr="00A03EC6" w:rsidRDefault="00234C53" w:rsidP="00D7066D">
      <w:pPr>
        <w:shd w:val="clear" w:color="auto" w:fill="FFFFFF"/>
        <w:autoSpaceDE w:val="0"/>
        <w:autoSpaceDN w:val="0"/>
        <w:adjustRightInd w:val="0"/>
        <w:spacing w:before="120" w:after="60" w:line="300" w:lineRule="exact"/>
        <w:ind w:firstLine="397"/>
        <w:jc w:val="both"/>
        <w:rPr>
          <w:b/>
          <w:color w:val="333333"/>
          <w:sz w:val="24"/>
          <w:szCs w:val="24"/>
          <w:shd w:val="clear" w:color="auto" w:fill="FFFFFF"/>
          <w:lang w:val="uk-UA"/>
        </w:rPr>
      </w:pPr>
      <w:r w:rsidRPr="00A03EC6">
        <w:rPr>
          <w:b/>
          <w:color w:val="333333"/>
          <w:sz w:val="24"/>
          <w:szCs w:val="24"/>
          <w:shd w:val="clear" w:color="auto" w:fill="FFFFFF"/>
          <w:lang w:val="uk-UA"/>
        </w:rPr>
        <w:t>3.5</w:t>
      </w:r>
      <w:r w:rsidR="00D7066D" w:rsidRPr="00A03EC6">
        <w:rPr>
          <w:b/>
          <w:color w:val="333333"/>
          <w:sz w:val="24"/>
          <w:szCs w:val="24"/>
          <w:shd w:val="clear" w:color="auto" w:fill="FFFFFF"/>
          <w:lang w:val="uk-UA"/>
        </w:rPr>
        <w:t>. Методи подання інформації у фінансових звітах</w:t>
      </w:r>
    </w:p>
    <w:p w14:paraId="4A56C239" w14:textId="77777777" w:rsidR="00D7066D" w:rsidRPr="00D7066D" w:rsidRDefault="00D7066D" w:rsidP="00D7066D">
      <w:pPr>
        <w:shd w:val="clear" w:color="auto" w:fill="FFFFFF"/>
        <w:autoSpaceDE w:val="0"/>
        <w:autoSpaceDN w:val="0"/>
        <w:adjustRightInd w:val="0"/>
        <w:spacing w:before="120" w:after="60" w:line="300" w:lineRule="exact"/>
        <w:ind w:firstLine="397"/>
        <w:jc w:val="both"/>
        <w:rPr>
          <w:color w:val="333333"/>
          <w:sz w:val="24"/>
          <w:szCs w:val="24"/>
          <w:shd w:val="clear" w:color="auto" w:fill="FFFFFF"/>
          <w:lang w:val="uk-UA"/>
        </w:rPr>
      </w:pPr>
      <w:r w:rsidRPr="00D7066D">
        <w:rPr>
          <w:color w:val="333333"/>
          <w:sz w:val="24"/>
          <w:szCs w:val="24"/>
          <w:shd w:val="clear" w:color="auto" w:fill="FFFFFF"/>
          <w:lang w:val="uk-UA"/>
        </w:rPr>
        <w:t>МСБО 1  «Подання фінансової звітності»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Проте, оскільки інформація про характер витрат є корисною для прогнозування майбутніх грошових потоків, то ця інформація наведена в розділі III Звіту про фінансові результати.</w:t>
      </w:r>
    </w:p>
    <w:p w14:paraId="7D65DBD8" w14:textId="77777777" w:rsidR="00D7066D" w:rsidRPr="00D7066D" w:rsidRDefault="00D7066D" w:rsidP="00D7066D">
      <w:pPr>
        <w:shd w:val="clear" w:color="auto" w:fill="FFFFFF"/>
        <w:autoSpaceDE w:val="0"/>
        <w:autoSpaceDN w:val="0"/>
        <w:adjustRightInd w:val="0"/>
        <w:spacing w:before="120" w:after="60" w:line="300" w:lineRule="exact"/>
        <w:ind w:firstLine="397"/>
        <w:jc w:val="both"/>
        <w:rPr>
          <w:color w:val="333333"/>
          <w:sz w:val="24"/>
          <w:szCs w:val="24"/>
          <w:shd w:val="clear" w:color="auto" w:fill="FFFFFF"/>
          <w:lang w:val="uk-UA"/>
        </w:rPr>
      </w:pPr>
      <w:r w:rsidRPr="00D7066D">
        <w:rPr>
          <w:color w:val="333333"/>
          <w:sz w:val="24"/>
          <w:szCs w:val="24"/>
          <w:shd w:val="clear" w:color="auto" w:fill="FFFFFF"/>
          <w:lang w:val="uk-UA"/>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Товариства.</w:t>
      </w:r>
    </w:p>
    <w:p w14:paraId="47AFF730" w14:textId="77777777" w:rsidR="00D7066D" w:rsidRPr="00F46CC0" w:rsidRDefault="00B744AE" w:rsidP="000C1D92">
      <w:pPr>
        <w:shd w:val="clear" w:color="auto" w:fill="FFFFFF"/>
        <w:autoSpaceDE w:val="0"/>
        <w:autoSpaceDN w:val="0"/>
        <w:adjustRightInd w:val="0"/>
        <w:spacing w:before="120" w:after="60" w:line="300" w:lineRule="exact"/>
        <w:ind w:firstLine="397"/>
        <w:jc w:val="both"/>
        <w:rPr>
          <w:b/>
          <w:color w:val="333333"/>
          <w:sz w:val="24"/>
          <w:szCs w:val="24"/>
          <w:shd w:val="clear" w:color="auto" w:fill="FFFFFF"/>
          <w:lang w:val="uk-UA"/>
        </w:rPr>
      </w:pPr>
      <w:r w:rsidRPr="00F46CC0">
        <w:rPr>
          <w:b/>
          <w:color w:val="333333"/>
          <w:sz w:val="24"/>
          <w:szCs w:val="24"/>
          <w:shd w:val="clear" w:color="auto" w:fill="FFFFFF"/>
          <w:lang w:val="uk-UA"/>
        </w:rPr>
        <w:t>3.6. Суттєвість та виправлення помилок</w:t>
      </w:r>
    </w:p>
    <w:p w14:paraId="44AAC0E2" w14:textId="7E8DF949" w:rsidR="000C1D92" w:rsidRDefault="000C1D92" w:rsidP="000C1D92">
      <w:pPr>
        <w:shd w:val="clear" w:color="auto" w:fill="FFFFFF"/>
        <w:autoSpaceDE w:val="0"/>
        <w:autoSpaceDN w:val="0"/>
        <w:adjustRightInd w:val="0"/>
        <w:spacing w:before="120" w:after="60" w:line="300" w:lineRule="exact"/>
        <w:ind w:firstLine="397"/>
        <w:jc w:val="both"/>
        <w:rPr>
          <w:color w:val="333333"/>
          <w:sz w:val="24"/>
          <w:szCs w:val="24"/>
          <w:shd w:val="clear" w:color="auto" w:fill="FFFFFF"/>
          <w:lang w:val="uk-UA"/>
        </w:rPr>
      </w:pPr>
      <w:r>
        <w:rPr>
          <w:color w:val="333333"/>
          <w:sz w:val="24"/>
          <w:szCs w:val="24"/>
          <w:shd w:val="clear" w:color="auto" w:fill="FFFFFF"/>
          <w:lang w:val="uk-UA"/>
        </w:rPr>
        <w:t>Для визначення суттєвості окремих об</w:t>
      </w:r>
      <w:r w:rsidRPr="00FC1203">
        <w:rPr>
          <w:color w:val="333333"/>
          <w:sz w:val="24"/>
          <w:szCs w:val="24"/>
          <w:shd w:val="clear" w:color="auto" w:fill="FFFFFF"/>
          <w:lang w:val="uk-UA"/>
        </w:rPr>
        <w:t>’</w:t>
      </w:r>
      <w:r>
        <w:rPr>
          <w:color w:val="333333"/>
          <w:sz w:val="24"/>
          <w:szCs w:val="24"/>
          <w:shd w:val="clear" w:color="auto" w:fill="FFFFFF"/>
          <w:lang w:val="uk-UA"/>
        </w:rPr>
        <w:t>єктів обліку, які відносяться до активів, зобов</w:t>
      </w:r>
      <w:r w:rsidRPr="00FC1203">
        <w:rPr>
          <w:color w:val="333333"/>
          <w:sz w:val="24"/>
          <w:szCs w:val="24"/>
          <w:shd w:val="clear" w:color="auto" w:fill="FFFFFF"/>
          <w:lang w:val="uk-UA"/>
        </w:rPr>
        <w:t>’</w:t>
      </w:r>
      <w:r>
        <w:rPr>
          <w:color w:val="333333"/>
          <w:sz w:val="24"/>
          <w:szCs w:val="24"/>
          <w:shd w:val="clear" w:color="auto" w:fill="FFFFFF"/>
          <w:lang w:val="uk-UA"/>
        </w:rPr>
        <w:t xml:space="preserve">язань та власного капіталу Компанія встановила поріг суттєвості </w:t>
      </w:r>
      <w:r w:rsidR="00C9747B" w:rsidRPr="00707EF2">
        <w:rPr>
          <w:color w:val="333333"/>
          <w:sz w:val="24"/>
          <w:szCs w:val="24"/>
          <w:shd w:val="clear" w:color="auto" w:fill="FFFFFF"/>
          <w:lang w:val="uk-UA"/>
        </w:rPr>
        <w:t>1</w:t>
      </w:r>
      <w:r w:rsidRPr="00707EF2">
        <w:rPr>
          <w:color w:val="333333"/>
          <w:sz w:val="24"/>
          <w:szCs w:val="24"/>
          <w:shd w:val="clear" w:color="auto" w:fill="FFFFFF"/>
          <w:lang w:val="uk-UA"/>
        </w:rPr>
        <w:t xml:space="preserve"> % від суми</w:t>
      </w:r>
      <w:r>
        <w:rPr>
          <w:color w:val="333333"/>
          <w:sz w:val="24"/>
          <w:szCs w:val="24"/>
          <w:shd w:val="clear" w:color="auto" w:fill="FFFFFF"/>
          <w:lang w:val="uk-UA"/>
        </w:rPr>
        <w:t xml:space="preserve"> всіх активів, всіх зобов</w:t>
      </w:r>
      <w:r w:rsidRPr="00FC1203">
        <w:rPr>
          <w:color w:val="333333"/>
          <w:sz w:val="24"/>
          <w:szCs w:val="24"/>
          <w:shd w:val="clear" w:color="auto" w:fill="FFFFFF"/>
          <w:lang w:val="uk-UA"/>
        </w:rPr>
        <w:t>’</w:t>
      </w:r>
      <w:r>
        <w:rPr>
          <w:color w:val="333333"/>
          <w:sz w:val="24"/>
          <w:szCs w:val="24"/>
          <w:shd w:val="clear" w:color="auto" w:fill="FFFFFF"/>
          <w:lang w:val="uk-UA"/>
        </w:rPr>
        <w:t xml:space="preserve">язань та власного капіталу відповідно. </w:t>
      </w:r>
    </w:p>
    <w:p w14:paraId="65B66CC6" w14:textId="77777777" w:rsidR="00CB7EE2" w:rsidRPr="00CB7EE2" w:rsidRDefault="00CB7EE2" w:rsidP="00CB7EE2">
      <w:pPr>
        <w:shd w:val="clear" w:color="auto" w:fill="FFFFFF"/>
        <w:autoSpaceDE w:val="0"/>
        <w:autoSpaceDN w:val="0"/>
        <w:adjustRightInd w:val="0"/>
        <w:spacing w:before="120" w:after="60" w:line="300" w:lineRule="exact"/>
        <w:jc w:val="both"/>
        <w:rPr>
          <w:b/>
          <w:color w:val="333333"/>
          <w:sz w:val="24"/>
          <w:szCs w:val="24"/>
          <w:shd w:val="clear" w:color="auto" w:fill="FFFFFF"/>
          <w:lang w:val="uk-UA"/>
        </w:rPr>
      </w:pPr>
      <w:r>
        <w:rPr>
          <w:b/>
          <w:color w:val="333333"/>
          <w:sz w:val="24"/>
          <w:szCs w:val="24"/>
          <w:shd w:val="clear" w:color="auto" w:fill="FFFFFF"/>
          <w:lang w:val="uk-UA"/>
        </w:rPr>
        <w:t xml:space="preserve">       </w:t>
      </w:r>
      <w:r w:rsidRPr="00CB7EE2">
        <w:rPr>
          <w:b/>
          <w:color w:val="333333"/>
          <w:sz w:val="24"/>
          <w:szCs w:val="24"/>
          <w:shd w:val="clear" w:color="auto" w:fill="FFFFFF"/>
          <w:lang w:val="uk-UA"/>
        </w:rPr>
        <w:t>3.7. Форма та назва звітів</w:t>
      </w:r>
    </w:p>
    <w:p w14:paraId="2277DD7F" w14:textId="77777777" w:rsidR="000C1D9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sidRPr="00C50242">
        <w:rPr>
          <w:sz w:val="24"/>
          <w:szCs w:val="24"/>
          <w:lang w:val="uk-UA" w:eastAsia="ru-RU"/>
        </w:rPr>
        <w:t>Перелік та назви форм фінансової звітності Компанії відповідають вимогам, встановленим НП(С)БО 1 «Загальні в</w:t>
      </w:r>
      <w:r>
        <w:rPr>
          <w:sz w:val="24"/>
          <w:szCs w:val="24"/>
          <w:lang w:val="uk-UA" w:eastAsia="ru-RU"/>
        </w:rPr>
        <w:t>имоги до фінансової звітності».</w:t>
      </w:r>
    </w:p>
    <w:p w14:paraId="6B790463" w14:textId="77777777" w:rsidR="000C1D92" w:rsidRPr="0051767C"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sidRPr="0051767C">
        <w:rPr>
          <w:sz w:val="24"/>
          <w:szCs w:val="24"/>
          <w:lang w:val="uk-UA" w:eastAsia="ru-RU"/>
        </w:rPr>
        <w:t xml:space="preserve">До складу фінансової звітності входять: </w:t>
      </w:r>
    </w:p>
    <w:p w14:paraId="1CAA2D19" w14:textId="77777777" w:rsidR="000C1D92" w:rsidRPr="0051767C" w:rsidRDefault="000C1D92" w:rsidP="000C1D92">
      <w:pPr>
        <w:pStyle w:val="afffff4"/>
        <w:numPr>
          <w:ilvl w:val="0"/>
          <w:numId w:val="21"/>
        </w:numPr>
        <w:shd w:val="clear" w:color="auto" w:fill="auto"/>
        <w:tabs>
          <w:tab w:val="left" w:pos="851"/>
        </w:tabs>
        <w:spacing w:before="0" w:line="240" w:lineRule="auto"/>
        <w:rPr>
          <w:sz w:val="24"/>
          <w:szCs w:val="24"/>
          <w:lang w:val="uk-UA"/>
        </w:rPr>
      </w:pPr>
      <w:r w:rsidRPr="0051767C">
        <w:rPr>
          <w:sz w:val="24"/>
          <w:szCs w:val="24"/>
          <w:lang w:val="uk-UA"/>
        </w:rPr>
        <w:t xml:space="preserve">Баланс (звіт про фінансовий стан)  (форма № 1); </w:t>
      </w:r>
    </w:p>
    <w:p w14:paraId="4790D78C" w14:textId="77777777" w:rsidR="000C1D92" w:rsidRPr="0051767C" w:rsidRDefault="000C1D92" w:rsidP="000C1D92">
      <w:pPr>
        <w:pStyle w:val="afffff4"/>
        <w:numPr>
          <w:ilvl w:val="0"/>
          <w:numId w:val="21"/>
        </w:numPr>
        <w:shd w:val="clear" w:color="auto" w:fill="auto"/>
        <w:tabs>
          <w:tab w:val="left" w:pos="851"/>
        </w:tabs>
        <w:spacing w:before="0" w:line="240" w:lineRule="auto"/>
        <w:rPr>
          <w:sz w:val="24"/>
          <w:szCs w:val="24"/>
          <w:lang w:val="uk-UA"/>
        </w:rPr>
      </w:pPr>
      <w:r w:rsidRPr="0051767C">
        <w:rPr>
          <w:spacing w:val="-2"/>
          <w:sz w:val="24"/>
          <w:szCs w:val="24"/>
          <w:lang w:val="uk-UA"/>
        </w:rPr>
        <w:t xml:space="preserve">Звіт про фінансові результати  (форма № 2 ); </w:t>
      </w:r>
    </w:p>
    <w:p w14:paraId="1AA9E9EE" w14:textId="77777777" w:rsidR="000C1D92" w:rsidRPr="0051767C" w:rsidRDefault="000C1D92" w:rsidP="000C1D92">
      <w:pPr>
        <w:pStyle w:val="afffff4"/>
        <w:numPr>
          <w:ilvl w:val="0"/>
          <w:numId w:val="21"/>
        </w:numPr>
        <w:shd w:val="clear" w:color="auto" w:fill="auto"/>
        <w:tabs>
          <w:tab w:val="left" w:pos="851"/>
        </w:tabs>
        <w:spacing w:before="0" w:line="240" w:lineRule="auto"/>
        <w:rPr>
          <w:spacing w:val="-2"/>
          <w:sz w:val="24"/>
          <w:szCs w:val="24"/>
          <w:lang w:val="uk-UA"/>
        </w:rPr>
      </w:pPr>
      <w:r w:rsidRPr="0051767C">
        <w:rPr>
          <w:sz w:val="24"/>
          <w:szCs w:val="24"/>
          <w:lang w:val="uk-UA"/>
        </w:rPr>
        <w:t>Звіт про рух грошових коштів (за прямим методом) (форма №3);</w:t>
      </w:r>
    </w:p>
    <w:p w14:paraId="038021A9" w14:textId="77777777" w:rsidR="000C1D92" w:rsidRPr="0051767C" w:rsidRDefault="000C1D92" w:rsidP="000C1D92">
      <w:pPr>
        <w:pStyle w:val="afffff4"/>
        <w:numPr>
          <w:ilvl w:val="0"/>
          <w:numId w:val="21"/>
        </w:numPr>
        <w:shd w:val="clear" w:color="auto" w:fill="auto"/>
        <w:tabs>
          <w:tab w:val="left" w:pos="851"/>
        </w:tabs>
        <w:spacing w:before="0" w:line="240" w:lineRule="auto"/>
        <w:rPr>
          <w:spacing w:val="-2"/>
          <w:sz w:val="24"/>
          <w:szCs w:val="24"/>
          <w:lang w:val="uk-UA"/>
        </w:rPr>
      </w:pPr>
      <w:r w:rsidRPr="0051767C">
        <w:rPr>
          <w:sz w:val="24"/>
          <w:szCs w:val="24"/>
          <w:lang w:val="uk-UA"/>
        </w:rPr>
        <w:t>Звіт про власний капітал (форма №4) ;</w:t>
      </w:r>
    </w:p>
    <w:p w14:paraId="65980DD5" w14:textId="77777777" w:rsidR="000C1D92" w:rsidRPr="00581E88" w:rsidRDefault="000C1D92" w:rsidP="000C1D92">
      <w:pPr>
        <w:pStyle w:val="afffff4"/>
        <w:numPr>
          <w:ilvl w:val="0"/>
          <w:numId w:val="21"/>
        </w:numPr>
        <w:shd w:val="clear" w:color="auto" w:fill="auto"/>
        <w:tabs>
          <w:tab w:val="left" w:pos="851"/>
        </w:tabs>
        <w:spacing w:before="0" w:line="240" w:lineRule="auto"/>
        <w:rPr>
          <w:spacing w:val="-2"/>
          <w:sz w:val="24"/>
          <w:szCs w:val="24"/>
          <w:lang w:val="uk-UA"/>
        </w:rPr>
      </w:pPr>
      <w:r w:rsidRPr="0051767C">
        <w:rPr>
          <w:sz w:val="24"/>
          <w:szCs w:val="24"/>
          <w:lang w:val="uk-UA"/>
        </w:rPr>
        <w:t>Примітки фінансової звітності за рік, що закінчився.</w:t>
      </w:r>
    </w:p>
    <w:p w14:paraId="1557A27C" w14:textId="77777777" w:rsidR="00581E88" w:rsidRDefault="00581E88" w:rsidP="00581E88">
      <w:pPr>
        <w:pStyle w:val="afffff4"/>
        <w:shd w:val="clear" w:color="auto" w:fill="auto"/>
        <w:tabs>
          <w:tab w:val="left" w:pos="851"/>
        </w:tabs>
        <w:spacing w:before="0" w:line="240" w:lineRule="auto"/>
        <w:ind w:firstLine="0"/>
        <w:rPr>
          <w:spacing w:val="-2"/>
          <w:sz w:val="24"/>
          <w:szCs w:val="24"/>
          <w:lang w:val="uk-UA"/>
        </w:rPr>
      </w:pPr>
    </w:p>
    <w:p w14:paraId="709E31EC" w14:textId="19F1267D" w:rsidR="00581E88" w:rsidRPr="00581E88" w:rsidRDefault="00581E88" w:rsidP="00581E88">
      <w:pPr>
        <w:pStyle w:val="afffff4"/>
        <w:shd w:val="clear" w:color="auto" w:fill="auto"/>
        <w:tabs>
          <w:tab w:val="left" w:pos="851"/>
        </w:tabs>
        <w:spacing w:before="0" w:line="240" w:lineRule="auto"/>
        <w:ind w:firstLine="0"/>
        <w:rPr>
          <w:b/>
          <w:spacing w:val="-2"/>
          <w:sz w:val="24"/>
          <w:szCs w:val="24"/>
          <w:lang w:val="uk-UA"/>
        </w:rPr>
      </w:pPr>
      <w:r w:rsidRPr="00581E88">
        <w:rPr>
          <w:b/>
          <w:spacing w:val="-2"/>
          <w:sz w:val="24"/>
          <w:szCs w:val="24"/>
          <w:lang w:val="uk-UA"/>
        </w:rPr>
        <w:t xml:space="preserve">        </w:t>
      </w:r>
      <w:r w:rsidRPr="00FE21BB">
        <w:rPr>
          <w:b/>
          <w:spacing w:val="-2"/>
          <w:sz w:val="24"/>
          <w:szCs w:val="24"/>
          <w:lang w:val="uk-UA"/>
        </w:rPr>
        <w:t>3.8. Методи подання інформації у фінансових звітах</w:t>
      </w:r>
    </w:p>
    <w:p w14:paraId="4AF2DF42" w14:textId="77777777" w:rsidR="00082142" w:rsidRPr="00082142" w:rsidRDefault="000C1D92" w:rsidP="00082142">
      <w:pPr>
        <w:pStyle w:val="afffff4"/>
        <w:tabs>
          <w:tab w:val="left" w:pos="851"/>
        </w:tabs>
        <w:rPr>
          <w:spacing w:val="-2"/>
          <w:sz w:val="24"/>
          <w:szCs w:val="24"/>
          <w:lang w:val="uk-UA"/>
        </w:rPr>
      </w:pPr>
      <w:r>
        <w:rPr>
          <w:spacing w:val="-2"/>
          <w:sz w:val="24"/>
          <w:szCs w:val="24"/>
          <w:lang w:val="uk-UA"/>
        </w:rPr>
        <w:t xml:space="preserve">       </w:t>
      </w:r>
      <w:r w:rsidR="00082142" w:rsidRPr="00082142">
        <w:rPr>
          <w:spacing w:val="-2"/>
          <w:sz w:val="24"/>
          <w:szCs w:val="24"/>
          <w:lang w:val="uk-UA"/>
        </w:rPr>
        <w:t xml:space="preserve">       МСБО 1  «Подання фінансової звітності»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Проте, оскільки інформація про характер витрат є корисною для прогнозування майбутніх грошових потоків, то ця інформація наведена в розділі III Звіту про фінансові </w:t>
      </w:r>
      <w:r w:rsidR="00082142" w:rsidRPr="00082142">
        <w:rPr>
          <w:spacing w:val="-2"/>
          <w:sz w:val="24"/>
          <w:szCs w:val="24"/>
          <w:lang w:val="uk-UA"/>
        </w:rPr>
        <w:lastRenderedPageBreak/>
        <w:t>результати.</w:t>
      </w:r>
    </w:p>
    <w:p w14:paraId="5BA2BA28" w14:textId="618C283A" w:rsidR="00082142" w:rsidRDefault="008627EB" w:rsidP="00082142">
      <w:pPr>
        <w:pStyle w:val="afffff4"/>
        <w:shd w:val="clear" w:color="auto" w:fill="auto"/>
        <w:tabs>
          <w:tab w:val="left" w:pos="851"/>
        </w:tabs>
        <w:spacing w:before="0" w:line="240" w:lineRule="auto"/>
        <w:ind w:firstLine="0"/>
        <w:rPr>
          <w:spacing w:val="-2"/>
          <w:sz w:val="24"/>
          <w:szCs w:val="24"/>
          <w:lang w:val="uk-UA"/>
        </w:rPr>
      </w:pPr>
      <w:r w:rsidRPr="008627EB">
        <w:rPr>
          <w:spacing w:val="-2"/>
          <w:sz w:val="24"/>
          <w:szCs w:val="24"/>
          <w:lang w:val="uk-UA"/>
        </w:rPr>
        <w:t xml:space="preserve">          </w:t>
      </w:r>
      <w:r w:rsidR="00082142" w:rsidRPr="00082142">
        <w:rPr>
          <w:spacing w:val="-2"/>
          <w:sz w:val="24"/>
          <w:szCs w:val="24"/>
          <w:lang w:val="uk-UA"/>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w:t>
      </w:r>
      <w:r>
        <w:rPr>
          <w:spacing w:val="-2"/>
          <w:sz w:val="24"/>
          <w:szCs w:val="24"/>
          <w:lang w:val="uk-UA"/>
        </w:rPr>
        <w:t>аві облікових записів Компанії</w:t>
      </w:r>
      <w:r w:rsidR="00082142" w:rsidRPr="00082142">
        <w:rPr>
          <w:spacing w:val="-2"/>
          <w:sz w:val="24"/>
          <w:szCs w:val="24"/>
          <w:lang w:val="uk-UA"/>
        </w:rPr>
        <w:t>.</w:t>
      </w:r>
    </w:p>
    <w:p w14:paraId="6BA21102" w14:textId="0CCC6FFE" w:rsidR="000C1D92" w:rsidRDefault="000C1D92" w:rsidP="00082142">
      <w:pPr>
        <w:pStyle w:val="afffff4"/>
        <w:shd w:val="clear" w:color="auto" w:fill="auto"/>
        <w:tabs>
          <w:tab w:val="left" w:pos="851"/>
        </w:tabs>
        <w:spacing w:before="0" w:line="240" w:lineRule="auto"/>
        <w:ind w:firstLine="0"/>
        <w:rPr>
          <w:sz w:val="24"/>
          <w:szCs w:val="24"/>
          <w:lang w:val="uk-UA"/>
        </w:rPr>
      </w:pPr>
      <w:r>
        <w:rPr>
          <w:spacing w:val="-2"/>
          <w:sz w:val="24"/>
          <w:szCs w:val="24"/>
          <w:lang w:val="uk-UA"/>
        </w:rPr>
        <w:t xml:space="preserve">       Фінансова звітність Компанії складається у відповідності з Законом України «Про бухгалтерській облік та фінансову звітність в Україні» № 996-ХІ</w:t>
      </w:r>
      <w:r>
        <w:rPr>
          <w:spacing w:val="-2"/>
          <w:sz w:val="24"/>
          <w:szCs w:val="24"/>
        </w:rPr>
        <w:t>V</w:t>
      </w:r>
      <w:r>
        <w:rPr>
          <w:spacing w:val="-2"/>
          <w:sz w:val="24"/>
          <w:szCs w:val="24"/>
          <w:lang w:val="uk-UA"/>
        </w:rPr>
        <w:t xml:space="preserve"> від 16.07.1999 р. зі змінами та доповненнями, які не суперечать вимогам МСФЗ, МСБО</w:t>
      </w:r>
      <w:r w:rsidRPr="00C50242">
        <w:rPr>
          <w:sz w:val="24"/>
          <w:szCs w:val="24"/>
          <w:lang w:val="uk-UA"/>
        </w:rPr>
        <w:t xml:space="preserve"> та Тлумачення (КТМФЗ, ПКТ), видані Радою з Міжнародних стандартів бухгалте</w:t>
      </w:r>
      <w:r>
        <w:rPr>
          <w:sz w:val="24"/>
          <w:szCs w:val="24"/>
          <w:lang w:val="uk-UA"/>
        </w:rPr>
        <w:t>рського обліку (РМСБО),</w:t>
      </w:r>
      <w:r w:rsidRPr="00C50242">
        <w:rPr>
          <w:sz w:val="24"/>
          <w:szCs w:val="24"/>
          <w:lang w:val="uk-UA"/>
        </w:rPr>
        <w:t xml:space="preserve"> що офіційно оприлюдненні на веб-сайті Міністерства фінансів України.</w:t>
      </w:r>
      <w:r>
        <w:rPr>
          <w:sz w:val="24"/>
          <w:szCs w:val="24"/>
          <w:lang w:val="uk-UA"/>
        </w:rPr>
        <w:t xml:space="preserve"> </w:t>
      </w:r>
    </w:p>
    <w:p w14:paraId="43736DA4" w14:textId="77777777" w:rsidR="00126127" w:rsidRDefault="00126127" w:rsidP="000C1D92">
      <w:pPr>
        <w:jc w:val="both"/>
        <w:rPr>
          <w:sz w:val="24"/>
          <w:szCs w:val="24"/>
          <w:lang w:val="uk-UA"/>
        </w:rPr>
      </w:pPr>
    </w:p>
    <w:p w14:paraId="3E42066B" w14:textId="77777777" w:rsidR="00126127" w:rsidRDefault="00F02967" w:rsidP="000C1D92">
      <w:pPr>
        <w:jc w:val="both"/>
        <w:rPr>
          <w:b/>
          <w:sz w:val="24"/>
          <w:szCs w:val="24"/>
          <w:lang w:val="uk-UA"/>
        </w:rPr>
      </w:pPr>
      <w:r>
        <w:rPr>
          <w:sz w:val="24"/>
          <w:szCs w:val="24"/>
          <w:lang w:val="uk-UA"/>
        </w:rPr>
        <w:t xml:space="preserve">     </w:t>
      </w:r>
      <w:r w:rsidRPr="00D36D25">
        <w:rPr>
          <w:b/>
          <w:sz w:val="24"/>
          <w:szCs w:val="24"/>
          <w:lang w:val="uk-UA"/>
        </w:rPr>
        <w:t>3.9. Облікові політики щодо фінансових інструментів</w:t>
      </w:r>
    </w:p>
    <w:p w14:paraId="05FD088C" w14:textId="77777777" w:rsidR="004A1D52" w:rsidRDefault="004A1D52" w:rsidP="000C1D92">
      <w:pPr>
        <w:jc w:val="both"/>
        <w:rPr>
          <w:b/>
          <w:sz w:val="24"/>
          <w:szCs w:val="24"/>
          <w:lang w:val="uk-UA"/>
        </w:rPr>
      </w:pPr>
    </w:p>
    <w:p w14:paraId="573D95E2" w14:textId="77777777" w:rsidR="00C150CE" w:rsidRPr="00D36D25" w:rsidRDefault="00C150CE" w:rsidP="000C1D92">
      <w:pPr>
        <w:jc w:val="both"/>
        <w:rPr>
          <w:b/>
          <w:sz w:val="24"/>
          <w:szCs w:val="24"/>
          <w:lang w:val="uk-UA"/>
        </w:rPr>
      </w:pPr>
      <w:r>
        <w:rPr>
          <w:b/>
          <w:sz w:val="24"/>
          <w:szCs w:val="24"/>
          <w:lang w:val="uk-UA"/>
        </w:rPr>
        <w:t xml:space="preserve">     3.9</w:t>
      </w:r>
      <w:r w:rsidRPr="00C150CE">
        <w:rPr>
          <w:b/>
          <w:sz w:val="24"/>
          <w:szCs w:val="24"/>
          <w:lang w:val="uk-UA"/>
        </w:rPr>
        <w:t>.1. Визнання та оцінка фінансових інструментів</w:t>
      </w:r>
    </w:p>
    <w:p w14:paraId="70ABF3B0" w14:textId="77777777" w:rsidR="000C1D9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sidRPr="001A1701">
        <w:rPr>
          <w:sz w:val="24"/>
          <w:szCs w:val="24"/>
          <w:lang w:val="uk-UA" w:eastAsia="ru-RU"/>
        </w:rPr>
        <w:t>Компанія визнає фінансовий актив або</w:t>
      </w:r>
      <w:r w:rsidRPr="00C50242">
        <w:rPr>
          <w:sz w:val="24"/>
          <w:szCs w:val="24"/>
          <w:lang w:val="uk-UA" w:eastAsia="ru-RU"/>
        </w:rPr>
        <w:t xml:space="preserve"> фінансове зобов'язання у балансі, коли і тільки коли воно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розрахунку.</w:t>
      </w:r>
    </w:p>
    <w:p w14:paraId="0FB0990E" w14:textId="77777777" w:rsidR="000C1D92" w:rsidRPr="00C5024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Pr>
          <w:sz w:val="24"/>
          <w:szCs w:val="24"/>
          <w:lang w:val="uk-UA" w:eastAsia="ru-RU"/>
        </w:rPr>
        <w:t>За строком виконання</w:t>
      </w:r>
      <w:r w:rsidRPr="00D37B17">
        <w:rPr>
          <w:sz w:val="24"/>
          <w:szCs w:val="24"/>
          <w:lang w:val="uk-UA" w:eastAsia="ru-RU"/>
        </w:rPr>
        <w:t xml:space="preserve"> </w:t>
      </w:r>
      <w:r w:rsidRPr="001A1701">
        <w:rPr>
          <w:sz w:val="24"/>
          <w:szCs w:val="24"/>
          <w:lang w:val="uk-UA" w:eastAsia="ru-RU"/>
        </w:rPr>
        <w:t>фінансовий актив або</w:t>
      </w:r>
      <w:r w:rsidRPr="00C50242">
        <w:rPr>
          <w:sz w:val="24"/>
          <w:szCs w:val="24"/>
          <w:lang w:val="uk-UA" w:eastAsia="ru-RU"/>
        </w:rPr>
        <w:t xml:space="preserve"> фінансове зобов'язання</w:t>
      </w:r>
      <w:r>
        <w:rPr>
          <w:sz w:val="24"/>
          <w:szCs w:val="24"/>
          <w:lang w:val="uk-UA" w:eastAsia="ru-RU"/>
        </w:rPr>
        <w:t xml:space="preserve"> розподіляються на поточні ( до 12 місяців) та довгострокові (більш 12 місяців).</w:t>
      </w:r>
    </w:p>
    <w:p w14:paraId="04EC7A24" w14:textId="77777777" w:rsidR="000C1D92" w:rsidRPr="00C50242" w:rsidRDefault="000C1D92" w:rsidP="000C1D92">
      <w:pPr>
        <w:shd w:val="clear" w:color="auto" w:fill="FFFFFF"/>
        <w:autoSpaceDE w:val="0"/>
        <w:autoSpaceDN w:val="0"/>
        <w:adjustRightInd w:val="0"/>
        <w:spacing w:before="120" w:after="120" w:line="300" w:lineRule="exact"/>
        <w:ind w:firstLine="357"/>
        <w:jc w:val="both"/>
        <w:rPr>
          <w:sz w:val="24"/>
          <w:szCs w:val="24"/>
          <w:lang w:val="uk-UA" w:eastAsia="ru-RU"/>
        </w:rPr>
      </w:pPr>
      <w:r>
        <w:rPr>
          <w:sz w:val="24"/>
          <w:szCs w:val="24"/>
          <w:lang w:val="uk-UA" w:eastAsia="ru-RU"/>
        </w:rPr>
        <w:t xml:space="preserve">    </w:t>
      </w:r>
      <w:r w:rsidRPr="00C50242">
        <w:rPr>
          <w:sz w:val="24"/>
          <w:szCs w:val="24"/>
          <w:lang w:val="uk-UA" w:eastAsia="ru-RU"/>
        </w:rPr>
        <w:t>Компанія визнає такі категорії фінансових активів:</w:t>
      </w:r>
    </w:p>
    <w:p w14:paraId="7F167890" w14:textId="77777777" w:rsidR="000C1D92" w:rsidRPr="00C50242" w:rsidRDefault="000C1D92" w:rsidP="000C1D92">
      <w:pPr>
        <w:numPr>
          <w:ilvl w:val="1"/>
          <w:numId w:val="11"/>
        </w:numPr>
        <w:shd w:val="clear" w:color="auto" w:fill="FFFFFF"/>
        <w:tabs>
          <w:tab w:val="num" w:pos="900"/>
        </w:tabs>
        <w:autoSpaceDE w:val="0"/>
        <w:autoSpaceDN w:val="0"/>
        <w:adjustRightInd w:val="0"/>
        <w:spacing w:after="60" w:line="300" w:lineRule="exact"/>
        <w:ind w:left="896" w:hanging="539"/>
        <w:contextualSpacing/>
        <w:jc w:val="both"/>
        <w:rPr>
          <w:sz w:val="24"/>
          <w:szCs w:val="24"/>
          <w:lang w:val="uk-UA" w:eastAsia="ru-RU"/>
        </w:rPr>
      </w:pPr>
      <w:r w:rsidRPr="00C50242">
        <w:rPr>
          <w:sz w:val="24"/>
          <w:szCs w:val="24"/>
          <w:lang w:val="uk-UA" w:eastAsia="ru-RU"/>
        </w:rPr>
        <w:t>фінансові активи, що оцінюються за справедливою вартістю, з відображенням результату переоцінки у прибутку або збитку;</w:t>
      </w:r>
    </w:p>
    <w:p w14:paraId="1C1C2314" w14:textId="77777777" w:rsidR="000C1D92" w:rsidRPr="00C50242" w:rsidRDefault="000C1D92" w:rsidP="000C1D92">
      <w:pPr>
        <w:numPr>
          <w:ilvl w:val="1"/>
          <w:numId w:val="11"/>
        </w:numPr>
        <w:shd w:val="clear" w:color="auto" w:fill="FFFFFF"/>
        <w:tabs>
          <w:tab w:val="num" w:pos="900"/>
        </w:tabs>
        <w:autoSpaceDE w:val="0"/>
        <w:autoSpaceDN w:val="0"/>
        <w:adjustRightInd w:val="0"/>
        <w:spacing w:after="60" w:line="300" w:lineRule="exact"/>
        <w:ind w:left="896" w:hanging="539"/>
        <w:contextualSpacing/>
        <w:jc w:val="both"/>
        <w:rPr>
          <w:sz w:val="24"/>
          <w:szCs w:val="24"/>
          <w:lang w:val="uk-UA" w:eastAsia="ru-RU"/>
        </w:rPr>
      </w:pPr>
      <w:r w:rsidRPr="00C50242">
        <w:rPr>
          <w:sz w:val="24"/>
          <w:szCs w:val="24"/>
          <w:lang w:val="uk-UA" w:eastAsia="ru-RU"/>
        </w:rPr>
        <w:t>фінансові активи, що оцінюються за амортизованою собівартістю</w:t>
      </w:r>
      <w:r w:rsidRPr="00C50242">
        <w:rPr>
          <w:iCs/>
          <w:sz w:val="24"/>
          <w:szCs w:val="24"/>
          <w:lang w:val="uk-UA" w:eastAsia="ru-RU"/>
        </w:rPr>
        <w:t>.</w:t>
      </w:r>
    </w:p>
    <w:p w14:paraId="7E7A65FE" w14:textId="77777777" w:rsidR="000C1D92" w:rsidRPr="00C50242" w:rsidRDefault="000C1D92" w:rsidP="000C1D92">
      <w:pPr>
        <w:shd w:val="clear" w:color="auto" w:fill="FFFFFF"/>
        <w:autoSpaceDE w:val="0"/>
        <w:autoSpaceDN w:val="0"/>
        <w:adjustRightInd w:val="0"/>
        <w:spacing w:before="120" w:after="120" w:line="300" w:lineRule="exact"/>
        <w:ind w:firstLine="357"/>
        <w:jc w:val="both"/>
        <w:rPr>
          <w:sz w:val="24"/>
          <w:szCs w:val="24"/>
          <w:lang w:val="uk-UA" w:eastAsia="ru-RU"/>
        </w:rPr>
      </w:pPr>
      <w:r w:rsidRPr="00C50242">
        <w:rPr>
          <w:sz w:val="24"/>
          <w:szCs w:val="24"/>
          <w:lang w:val="uk-UA" w:eastAsia="ru-RU"/>
        </w:rPr>
        <w:t>Компанія визнає такі категорії фінансових зобов'язань:</w:t>
      </w:r>
    </w:p>
    <w:p w14:paraId="38A7B62A" w14:textId="77777777" w:rsidR="000C1D92" w:rsidRPr="00C50242" w:rsidRDefault="000C1D92" w:rsidP="000C1D92">
      <w:pPr>
        <w:numPr>
          <w:ilvl w:val="1"/>
          <w:numId w:val="11"/>
        </w:numPr>
        <w:shd w:val="clear" w:color="auto" w:fill="FFFFFF"/>
        <w:tabs>
          <w:tab w:val="num" w:pos="900"/>
        </w:tabs>
        <w:autoSpaceDE w:val="0"/>
        <w:autoSpaceDN w:val="0"/>
        <w:adjustRightInd w:val="0"/>
        <w:spacing w:after="60" w:line="300" w:lineRule="exact"/>
        <w:ind w:left="896" w:hanging="539"/>
        <w:contextualSpacing/>
        <w:jc w:val="both"/>
        <w:rPr>
          <w:iCs/>
          <w:sz w:val="24"/>
          <w:szCs w:val="24"/>
          <w:lang w:val="uk-UA" w:eastAsia="ru-RU"/>
        </w:rPr>
      </w:pPr>
      <w:r w:rsidRPr="00C50242">
        <w:rPr>
          <w:iCs/>
          <w:sz w:val="24"/>
          <w:szCs w:val="24"/>
          <w:lang w:val="uk-UA" w:eastAsia="ru-RU"/>
        </w:rPr>
        <w:t xml:space="preserve">фінансові зобов'язання, оцінені за амортизованою </w:t>
      </w:r>
      <w:r w:rsidRPr="00C50242">
        <w:rPr>
          <w:sz w:val="24"/>
          <w:szCs w:val="24"/>
          <w:lang w:val="uk-UA" w:eastAsia="ru-RU"/>
        </w:rPr>
        <w:t>собівартістю;</w:t>
      </w:r>
    </w:p>
    <w:p w14:paraId="15042A86" w14:textId="77777777" w:rsidR="000C1D92" w:rsidRPr="00C50242" w:rsidRDefault="000C1D92" w:rsidP="000C1D92">
      <w:pPr>
        <w:numPr>
          <w:ilvl w:val="1"/>
          <w:numId w:val="11"/>
        </w:numPr>
        <w:shd w:val="clear" w:color="auto" w:fill="FFFFFF"/>
        <w:tabs>
          <w:tab w:val="num" w:pos="900"/>
        </w:tabs>
        <w:autoSpaceDE w:val="0"/>
        <w:autoSpaceDN w:val="0"/>
        <w:adjustRightInd w:val="0"/>
        <w:spacing w:after="60" w:line="300" w:lineRule="exact"/>
        <w:ind w:left="896" w:hanging="539"/>
        <w:contextualSpacing/>
        <w:jc w:val="both"/>
        <w:rPr>
          <w:iCs/>
          <w:sz w:val="24"/>
          <w:szCs w:val="24"/>
          <w:lang w:val="uk-UA" w:eastAsia="ru-RU"/>
        </w:rPr>
      </w:pPr>
      <w:r w:rsidRPr="00C50242">
        <w:rPr>
          <w:iCs/>
          <w:sz w:val="24"/>
          <w:szCs w:val="24"/>
          <w:lang w:val="uk-UA" w:eastAsia="ru-RU"/>
        </w:rPr>
        <w:t xml:space="preserve">фінансові зобов'язання, оцінені </w:t>
      </w:r>
      <w:r w:rsidRPr="00C50242">
        <w:rPr>
          <w:sz w:val="24"/>
          <w:szCs w:val="24"/>
          <w:lang w:val="uk-UA" w:eastAsia="ru-RU"/>
        </w:rPr>
        <w:t>за справедливою вартістю, з відображенням результату переоцінки у прибутку або збитку</w:t>
      </w:r>
      <w:r w:rsidRPr="00C50242">
        <w:rPr>
          <w:iCs/>
          <w:sz w:val="24"/>
          <w:szCs w:val="24"/>
          <w:lang w:val="uk-UA" w:eastAsia="ru-RU"/>
        </w:rPr>
        <w:t>.</w:t>
      </w:r>
    </w:p>
    <w:p w14:paraId="5BE0122C" w14:textId="77777777" w:rsidR="000C1D92" w:rsidRDefault="000C1D92" w:rsidP="000C1D92">
      <w:pPr>
        <w:shd w:val="clear" w:color="auto" w:fill="FFFFFF"/>
        <w:autoSpaceDE w:val="0"/>
        <w:autoSpaceDN w:val="0"/>
        <w:adjustRightInd w:val="0"/>
        <w:spacing w:after="60" w:line="300" w:lineRule="exact"/>
        <w:ind w:firstLine="397"/>
        <w:jc w:val="both"/>
        <w:rPr>
          <w:sz w:val="24"/>
          <w:szCs w:val="24"/>
          <w:lang w:val="uk-UA" w:eastAsia="ru-RU"/>
        </w:rPr>
      </w:pPr>
      <w:r w:rsidRPr="00C50242">
        <w:rPr>
          <w:sz w:val="24"/>
          <w:szCs w:val="24"/>
          <w:lang w:val="uk-UA" w:eastAsia="ru-RU"/>
        </w:rPr>
        <w:t>Під час первісного визнання фінансового активу або фінансового зобов'язання Компанія оцінює їх за їхньою справедливою вартістю, які безпосередньо належить до придбання або випуску фінансового активу чи фінансового зобов'язання.</w:t>
      </w:r>
    </w:p>
    <w:p w14:paraId="3E26045E" w14:textId="77777777" w:rsidR="000C1D92" w:rsidRDefault="000C1D92" w:rsidP="000C1D92">
      <w:pPr>
        <w:shd w:val="clear" w:color="auto" w:fill="FFFFFF"/>
        <w:spacing w:before="192"/>
        <w:jc w:val="both"/>
        <w:rPr>
          <w:color w:val="000000"/>
          <w:sz w:val="24"/>
          <w:szCs w:val="24"/>
          <w:lang w:val="uk-UA" w:eastAsia="ru-RU"/>
        </w:rPr>
      </w:pPr>
      <w:r>
        <w:rPr>
          <w:sz w:val="24"/>
          <w:szCs w:val="24"/>
          <w:lang w:val="uk-UA" w:eastAsia="ru-RU"/>
        </w:rPr>
        <w:t xml:space="preserve">        </w:t>
      </w:r>
      <w:r w:rsidRPr="007D718A">
        <w:rPr>
          <w:sz w:val="24"/>
          <w:szCs w:val="24"/>
          <w:lang w:val="uk-UA" w:eastAsia="ru-RU"/>
        </w:rPr>
        <w:t>До фінансових активів,</w:t>
      </w:r>
      <w:r w:rsidRPr="00C50242">
        <w:rPr>
          <w:sz w:val="24"/>
          <w:szCs w:val="24"/>
          <w:lang w:val="uk-UA" w:eastAsia="ru-RU"/>
        </w:rPr>
        <w:t xml:space="preserve"> </w:t>
      </w:r>
      <w:r w:rsidRPr="00C50242">
        <w:rPr>
          <w:bCs/>
          <w:spacing w:val="2"/>
          <w:sz w:val="24"/>
          <w:szCs w:val="24"/>
          <w:lang w:val="uk-UA" w:eastAsia="ru-RU"/>
        </w:rPr>
        <w:t>що оцінюються за справедливою вартістю, з відображенням результату переоцінки у прибутку або збитку,</w:t>
      </w:r>
      <w:r w:rsidRPr="00C50242">
        <w:rPr>
          <w:color w:val="000000"/>
          <w:sz w:val="24"/>
          <w:szCs w:val="24"/>
          <w:lang w:val="uk-UA" w:eastAsia="ru-RU"/>
        </w:rPr>
        <w:t xml:space="preserve"> відносяться акції, паї (частки) господарських товариств, облігації, векселі.</w:t>
      </w:r>
      <w:r>
        <w:rPr>
          <w:color w:val="000000"/>
          <w:sz w:val="24"/>
          <w:szCs w:val="24"/>
          <w:lang w:val="uk-UA" w:eastAsia="ru-RU"/>
        </w:rPr>
        <w:t xml:space="preserve"> </w:t>
      </w:r>
      <w:r w:rsidRPr="00C50242">
        <w:rPr>
          <w:sz w:val="24"/>
          <w:szCs w:val="24"/>
          <w:lang w:val="uk-UA" w:eastAsia="ru-RU"/>
        </w:rPr>
        <w:t xml:space="preserve">Після первісного визнання Компанія оцінює їх </w:t>
      </w:r>
      <w:r w:rsidRPr="00C50242">
        <w:rPr>
          <w:color w:val="000000"/>
          <w:sz w:val="24"/>
          <w:szCs w:val="24"/>
          <w:lang w:val="uk-UA" w:eastAsia="ru-RU"/>
        </w:rPr>
        <w:t>за справедливою вартістю.</w:t>
      </w:r>
    </w:p>
    <w:p w14:paraId="53825095" w14:textId="77777777" w:rsidR="000C1D92" w:rsidRDefault="000C1D92" w:rsidP="000C1D92">
      <w:pPr>
        <w:shd w:val="clear" w:color="auto" w:fill="FFFFFF"/>
        <w:spacing w:before="192"/>
        <w:jc w:val="both"/>
        <w:rPr>
          <w:color w:val="000000"/>
          <w:sz w:val="24"/>
          <w:szCs w:val="24"/>
          <w:lang w:val="uk-UA" w:eastAsia="ru-RU"/>
        </w:rPr>
      </w:pPr>
      <w:r>
        <w:rPr>
          <w:color w:val="000000"/>
          <w:sz w:val="24"/>
          <w:szCs w:val="24"/>
          <w:lang w:val="uk-UA" w:eastAsia="ru-RU"/>
        </w:rPr>
        <w:t xml:space="preserve">        Оцінка справедливої вартості здійснюється з використанням методів оцінки фінансових інструментів згідно МСФЗ 13 «Оцінка справедливої вартості». Під час первісного визнання фінансової інвестиції, - за справедливою вартістю. При першому визнанні вважається ціна операції, подальша – за справедливою вартістю на дату оцінки. </w:t>
      </w:r>
    </w:p>
    <w:p w14:paraId="495A3414" w14:textId="77777777" w:rsidR="000C1D92" w:rsidRDefault="000C1D92" w:rsidP="000C1D92">
      <w:pPr>
        <w:shd w:val="clear" w:color="auto" w:fill="FFFFFF"/>
        <w:spacing w:before="192"/>
        <w:jc w:val="both"/>
        <w:rPr>
          <w:color w:val="000000"/>
          <w:sz w:val="24"/>
          <w:szCs w:val="24"/>
          <w:lang w:val="uk-UA" w:eastAsia="ru-RU"/>
        </w:rPr>
      </w:pPr>
      <w:r>
        <w:rPr>
          <w:color w:val="000000"/>
          <w:sz w:val="24"/>
          <w:szCs w:val="24"/>
          <w:lang w:val="uk-UA" w:eastAsia="ru-RU"/>
        </w:rPr>
        <w:t xml:space="preserve">       Справедливою вартістю цінних паперів вважати :</w:t>
      </w:r>
    </w:p>
    <w:p w14:paraId="248CB5D7" w14:textId="77777777" w:rsidR="000C1D92" w:rsidRPr="00C50242" w:rsidRDefault="000C1D92" w:rsidP="000C1D92">
      <w:pPr>
        <w:numPr>
          <w:ilvl w:val="1"/>
          <w:numId w:val="11"/>
        </w:numPr>
        <w:shd w:val="clear" w:color="auto" w:fill="FFFFFF"/>
        <w:tabs>
          <w:tab w:val="num" w:pos="900"/>
        </w:tabs>
        <w:autoSpaceDE w:val="0"/>
        <w:autoSpaceDN w:val="0"/>
        <w:adjustRightInd w:val="0"/>
        <w:spacing w:after="60" w:line="300" w:lineRule="exact"/>
        <w:ind w:left="896" w:hanging="539"/>
        <w:contextualSpacing/>
        <w:jc w:val="both"/>
        <w:rPr>
          <w:sz w:val="24"/>
          <w:szCs w:val="24"/>
          <w:lang w:val="uk-UA" w:eastAsia="ru-RU"/>
        </w:rPr>
      </w:pPr>
      <w:r>
        <w:rPr>
          <w:sz w:val="24"/>
          <w:szCs w:val="24"/>
          <w:lang w:val="uk-UA" w:eastAsia="ru-RU"/>
        </w:rPr>
        <w:t>офіційний біржовий курс на дату оцінки</w:t>
      </w:r>
      <w:r w:rsidRPr="00C50242">
        <w:rPr>
          <w:sz w:val="24"/>
          <w:szCs w:val="24"/>
          <w:lang w:val="uk-UA" w:eastAsia="ru-RU"/>
        </w:rPr>
        <w:t>;</w:t>
      </w:r>
    </w:p>
    <w:p w14:paraId="4528B306" w14:textId="77777777" w:rsidR="000C1D92" w:rsidRPr="0058315E" w:rsidRDefault="000C1D92" w:rsidP="000C1D92">
      <w:pPr>
        <w:numPr>
          <w:ilvl w:val="1"/>
          <w:numId w:val="11"/>
        </w:numPr>
        <w:shd w:val="clear" w:color="auto" w:fill="FFFFFF"/>
        <w:tabs>
          <w:tab w:val="num" w:pos="900"/>
        </w:tabs>
        <w:autoSpaceDE w:val="0"/>
        <w:autoSpaceDN w:val="0"/>
        <w:adjustRightInd w:val="0"/>
        <w:spacing w:after="60" w:line="300" w:lineRule="exact"/>
        <w:ind w:left="896" w:hanging="539"/>
        <w:contextualSpacing/>
        <w:jc w:val="both"/>
        <w:rPr>
          <w:sz w:val="24"/>
          <w:szCs w:val="24"/>
          <w:lang w:val="uk-UA" w:eastAsia="ru-RU"/>
        </w:rPr>
      </w:pPr>
      <w:r>
        <w:rPr>
          <w:sz w:val="24"/>
          <w:szCs w:val="24"/>
          <w:lang w:val="uk-UA" w:eastAsia="ru-RU"/>
        </w:rPr>
        <w:t xml:space="preserve">середньозважену за правочинами на </w:t>
      </w:r>
      <w:r w:rsidRPr="0058315E">
        <w:rPr>
          <w:sz w:val="24"/>
          <w:szCs w:val="24"/>
          <w:lang w:val="uk-UA" w:eastAsia="ru-RU"/>
        </w:rPr>
        <w:t>біржі ( у разі відсутності біржового курсу)</w:t>
      </w:r>
      <w:r w:rsidRPr="0058315E">
        <w:rPr>
          <w:iCs/>
          <w:sz w:val="24"/>
          <w:szCs w:val="24"/>
          <w:lang w:val="uk-UA" w:eastAsia="ru-RU"/>
        </w:rPr>
        <w:t>;</w:t>
      </w:r>
    </w:p>
    <w:p w14:paraId="4568D6AE" w14:textId="77777777" w:rsidR="000C1D92" w:rsidRPr="00E248B9" w:rsidRDefault="000C1D92" w:rsidP="000C1D92">
      <w:pPr>
        <w:numPr>
          <w:ilvl w:val="1"/>
          <w:numId w:val="11"/>
        </w:numPr>
        <w:shd w:val="clear" w:color="auto" w:fill="FFFFFF"/>
        <w:tabs>
          <w:tab w:val="num" w:pos="900"/>
        </w:tabs>
        <w:autoSpaceDE w:val="0"/>
        <w:autoSpaceDN w:val="0"/>
        <w:adjustRightInd w:val="0"/>
        <w:spacing w:after="60" w:line="300" w:lineRule="exact"/>
        <w:ind w:left="896" w:hanging="539"/>
        <w:contextualSpacing/>
        <w:jc w:val="both"/>
        <w:rPr>
          <w:sz w:val="24"/>
          <w:szCs w:val="24"/>
          <w:lang w:val="uk-UA" w:eastAsia="ru-RU"/>
        </w:rPr>
      </w:pPr>
      <w:r w:rsidRPr="0058315E">
        <w:rPr>
          <w:sz w:val="24"/>
          <w:szCs w:val="24"/>
          <w:lang w:val="uk-UA" w:eastAsia="ru-RU"/>
        </w:rPr>
        <w:t>середньозважену за правочинами поза біржою (у разі відсутності інформації за правочинами на біржі та поза біржою та біржового курсу</w:t>
      </w:r>
      <w:r>
        <w:rPr>
          <w:sz w:val="24"/>
          <w:szCs w:val="24"/>
          <w:lang w:val="uk-UA" w:eastAsia="ru-RU"/>
        </w:rPr>
        <w:t>)</w:t>
      </w:r>
      <w:r>
        <w:rPr>
          <w:iCs/>
          <w:sz w:val="24"/>
          <w:szCs w:val="24"/>
          <w:lang w:val="uk-UA" w:eastAsia="ru-RU"/>
        </w:rPr>
        <w:t>;</w:t>
      </w:r>
    </w:p>
    <w:p w14:paraId="6200A175" w14:textId="77777777" w:rsidR="000C1D92" w:rsidRPr="00D01422" w:rsidRDefault="000C1D92" w:rsidP="000C1D92">
      <w:pPr>
        <w:numPr>
          <w:ilvl w:val="1"/>
          <w:numId w:val="11"/>
        </w:numPr>
        <w:shd w:val="clear" w:color="auto" w:fill="FFFFFF"/>
        <w:tabs>
          <w:tab w:val="num" w:pos="900"/>
        </w:tabs>
        <w:autoSpaceDE w:val="0"/>
        <w:autoSpaceDN w:val="0"/>
        <w:adjustRightInd w:val="0"/>
        <w:spacing w:after="60" w:line="300" w:lineRule="exact"/>
        <w:ind w:left="896" w:hanging="539"/>
        <w:contextualSpacing/>
        <w:jc w:val="both"/>
        <w:rPr>
          <w:sz w:val="24"/>
          <w:szCs w:val="24"/>
          <w:lang w:val="uk-UA" w:eastAsia="ru-RU"/>
        </w:rPr>
      </w:pPr>
      <w:r>
        <w:rPr>
          <w:sz w:val="24"/>
          <w:szCs w:val="24"/>
          <w:lang w:val="uk-UA" w:eastAsia="ru-RU"/>
        </w:rPr>
        <w:t>вартість чистих активів у розрахунку на один цінний папір в обігу ( у разі відсутності інформації</w:t>
      </w:r>
      <w:r w:rsidRPr="00E248B9">
        <w:rPr>
          <w:sz w:val="24"/>
          <w:szCs w:val="24"/>
          <w:lang w:val="uk-UA" w:eastAsia="ru-RU"/>
        </w:rPr>
        <w:t xml:space="preserve"> </w:t>
      </w:r>
      <w:r>
        <w:rPr>
          <w:sz w:val="24"/>
          <w:szCs w:val="24"/>
          <w:lang w:val="uk-UA" w:eastAsia="ru-RU"/>
        </w:rPr>
        <w:t>за правочинами на біржі та поза біржою та біржового курсу)</w:t>
      </w:r>
      <w:r>
        <w:rPr>
          <w:iCs/>
          <w:sz w:val="24"/>
          <w:szCs w:val="24"/>
          <w:lang w:val="uk-UA" w:eastAsia="ru-RU"/>
        </w:rPr>
        <w:t>.</w:t>
      </w:r>
    </w:p>
    <w:p w14:paraId="4D3EF3F3" w14:textId="77777777" w:rsidR="000C1D92" w:rsidRDefault="000C1D92" w:rsidP="000C1D92">
      <w:pPr>
        <w:shd w:val="clear" w:color="auto" w:fill="FFFFFF"/>
        <w:spacing w:before="192"/>
        <w:jc w:val="both"/>
        <w:rPr>
          <w:color w:val="000000"/>
          <w:sz w:val="24"/>
          <w:szCs w:val="24"/>
          <w:lang w:val="uk-UA" w:eastAsia="ru-RU"/>
        </w:rPr>
      </w:pPr>
      <w:r>
        <w:rPr>
          <w:color w:val="000000"/>
          <w:sz w:val="24"/>
          <w:szCs w:val="24"/>
          <w:lang w:val="uk-UA" w:eastAsia="ru-RU"/>
        </w:rPr>
        <w:t xml:space="preserve">       Справедливою вартістю часток господарських товариств вважати :</w:t>
      </w:r>
    </w:p>
    <w:p w14:paraId="03218114" w14:textId="2B3FC6BB" w:rsidR="000C1D92" w:rsidRPr="00C50242" w:rsidRDefault="000C1D92" w:rsidP="000C1D92">
      <w:pPr>
        <w:numPr>
          <w:ilvl w:val="1"/>
          <w:numId w:val="11"/>
        </w:numPr>
        <w:shd w:val="clear" w:color="auto" w:fill="FFFFFF"/>
        <w:tabs>
          <w:tab w:val="num" w:pos="900"/>
        </w:tabs>
        <w:autoSpaceDE w:val="0"/>
        <w:autoSpaceDN w:val="0"/>
        <w:adjustRightInd w:val="0"/>
        <w:spacing w:after="60" w:line="300" w:lineRule="exact"/>
        <w:ind w:left="896" w:hanging="539"/>
        <w:contextualSpacing/>
        <w:jc w:val="both"/>
        <w:rPr>
          <w:sz w:val="24"/>
          <w:szCs w:val="24"/>
          <w:lang w:val="uk-UA" w:eastAsia="ru-RU"/>
        </w:rPr>
      </w:pPr>
      <w:r>
        <w:rPr>
          <w:sz w:val="24"/>
          <w:szCs w:val="24"/>
          <w:lang w:val="uk-UA" w:eastAsia="ru-RU"/>
        </w:rPr>
        <w:t xml:space="preserve">ціну операції, якщо придбання відбувалось не раніше ніж </w:t>
      </w:r>
      <w:r w:rsidRPr="00766009">
        <w:rPr>
          <w:sz w:val="24"/>
          <w:szCs w:val="24"/>
          <w:lang w:val="uk-UA" w:eastAsia="ru-RU"/>
        </w:rPr>
        <w:t>1</w:t>
      </w:r>
      <w:r w:rsidR="00311353" w:rsidRPr="00766009">
        <w:rPr>
          <w:sz w:val="24"/>
          <w:szCs w:val="24"/>
          <w:lang w:val="uk-UA" w:eastAsia="ru-RU"/>
        </w:rPr>
        <w:t xml:space="preserve">2 </w:t>
      </w:r>
      <w:r w:rsidRPr="00766009">
        <w:rPr>
          <w:sz w:val="24"/>
          <w:szCs w:val="24"/>
          <w:lang w:val="uk-UA" w:eastAsia="ru-RU"/>
        </w:rPr>
        <w:t>місяців</w:t>
      </w:r>
      <w:r>
        <w:rPr>
          <w:sz w:val="24"/>
          <w:szCs w:val="24"/>
          <w:lang w:val="uk-UA" w:eastAsia="ru-RU"/>
        </w:rPr>
        <w:t xml:space="preserve"> до дати оцінки</w:t>
      </w:r>
      <w:r w:rsidRPr="00C50242">
        <w:rPr>
          <w:sz w:val="24"/>
          <w:szCs w:val="24"/>
          <w:lang w:val="uk-UA" w:eastAsia="ru-RU"/>
        </w:rPr>
        <w:t>;</w:t>
      </w:r>
    </w:p>
    <w:p w14:paraId="3761A0E7" w14:textId="5A3B491C" w:rsidR="000C1D92" w:rsidRDefault="000C1D92" w:rsidP="000C1D92">
      <w:pPr>
        <w:numPr>
          <w:ilvl w:val="1"/>
          <w:numId w:val="11"/>
        </w:numPr>
        <w:shd w:val="clear" w:color="auto" w:fill="FFFFFF"/>
        <w:tabs>
          <w:tab w:val="num" w:pos="900"/>
        </w:tabs>
        <w:autoSpaceDE w:val="0"/>
        <w:autoSpaceDN w:val="0"/>
        <w:adjustRightInd w:val="0"/>
        <w:spacing w:after="60" w:line="300" w:lineRule="exact"/>
        <w:ind w:left="896" w:hanging="539"/>
        <w:contextualSpacing/>
        <w:jc w:val="both"/>
        <w:rPr>
          <w:sz w:val="24"/>
          <w:szCs w:val="24"/>
          <w:lang w:val="uk-UA" w:eastAsia="ru-RU"/>
        </w:rPr>
      </w:pPr>
      <w:r>
        <w:rPr>
          <w:sz w:val="24"/>
          <w:szCs w:val="24"/>
          <w:lang w:val="uk-UA" w:eastAsia="ru-RU"/>
        </w:rPr>
        <w:lastRenderedPageBreak/>
        <w:t xml:space="preserve">останню справедливу вартість, скориговану на суму чистого прибутку (збитку) за даними наданої  останньої річної звітності, розподіленого </w:t>
      </w:r>
      <w:proofErr w:type="spellStart"/>
      <w:r>
        <w:rPr>
          <w:sz w:val="24"/>
          <w:szCs w:val="24"/>
          <w:lang w:val="uk-UA" w:eastAsia="ru-RU"/>
        </w:rPr>
        <w:t>пропорційно</w:t>
      </w:r>
      <w:proofErr w:type="spellEnd"/>
      <w:r>
        <w:rPr>
          <w:sz w:val="24"/>
          <w:szCs w:val="24"/>
          <w:lang w:val="uk-UA" w:eastAsia="ru-RU"/>
        </w:rPr>
        <w:t xml:space="preserve"> відсотку у статутному капіталі товариства,</w:t>
      </w:r>
      <w:r w:rsidRPr="00D01422">
        <w:rPr>
          <w:sz w:val="24"/>
          <w:szCs w:val="24"/>
          <w:lang w:val="uk-UA" w:eastAsia="ru-RU"/>
        </w:rPr>
        <w:t xml:space="preserve"> </w:t>
      </w:r>
      <w:r>
        <w:rPr>
          <w:sz w:val="24"/>
          <w:szCs w:val="24"/>
          <w:lang w:val="uk-UA" w:eastAsia="ru-RU"/>
        </w:rPr>
        <w:t>якщо придбання відбувалось не раніше ніж 1</w:t>
      </w:r>
      <w:r w:rsidR="00121B1E">
        <w:rPr>
          <w:sz w:val="24"/>
          <w:szCs w:val="24"/>
          <w:lang w:val="uk-UA" w:eastAsia="ru-RU"/>
        </w:rPr>
        <w:t xml:space="preserve">2 </w:t>
      </w:r>
      <w:r>
        <w:rPr>
          <w:sz w:val="24"/>
          <w:szCs w:val="24"/>
          <w:lang w:val="uk-UA" w:eastAsia="ru-RU"/>
        </w:rPr>
        <w:t>місяців до дати оцінки та товариство не має нерозподілених збитків.</w:t>
      </w:r>
    </w:p>
    <w:p w14:paraId="37668015" w14:textId="77777777" w:rsidR="000C1D92" w:rsidRDefault="000C1D92" w:rsidP="000C1D92">
      <w:pPr>
        <w:shd w:val="clear" w:color="auto" w:fill="FFFFFF"/>
        <w:tabs>
          <w:tab w:val="num" w:pos="1647"/>
        </w:tabs>
        <w:autoSpaceDE w:val="0"/>
        <w:autoSpaceDN w:val="0"/>
        <w:adjustRightInd w:val="0"/>
        <w:spacing w:after="60" w:line="300" w:lineRule="exact"/>
        <w:ind w:left="357"/>
        <w:contextualSpacing/>
        <w:jc w:val="both"/>
        <w:rPr>
          <w:sz w:val="24"/>
          <w:szCs w:val="24"/>
          <w:lang w:val="uk-UA" w:eastAsia="ru-RU"/>
        </w:rPr>
      </w:pPr>
      <w:r w:rsidRPr="00044470">
        <w:rPr>
          <w:sz w:val="24"/>
          <w:szCs w:val="24"/>
          <w:lang w:val="uk-UA" w:eastAsia="ru-RU"/>
        </w:rPr>
        <w:t xml:space="preserve">         Акції українських емітентів, які не перебувають в обігу на організованому ринку та річну звітність яких отримати не можливо, частки господарських товариств, річну звітність яких отримати не можливо або товариство має непокриті збитки,  цінні папери емітенті, щодо яких прийнято рішення НКЦПФР про заборону торгівлі та зупинення обігу, оцінювати за нульовою вартістю.</w:t>
      </w:r>
    </w:p>
    <w:p w14:paraId="724C7F04" w14:textId="77777777" w:rsidR="000C1D92" w:rsidRDefault="000C1D92" w:rsidP="000C1D92">
      <w:pPr>
        <w:shd w:val="clear" w:color="auto" w:fill="FFFFFF"/>
        <w:tabs>
          <w:tab w:val="num" w:pos="1647"/>
        </w:tabs>
        <w:autoSpaceDE w:val="0"/>
        <w:autoSpaceDN w:val="0"/>
        <w:adjustRightInd w:val="0"/>
        <w:spacing w:after="60" w:line="300" w:lineRule="exact"/>
        <w:ind w:left="357"/>
        <w:contextualSpacing/>
        <w:jc w:val="both"/>
        <w:rPr>
          <w:sz w:val="24"/>
          <w:szCs w:val="24"/>
          <w:lang w:val="uk-UA" w:eastAsia="ru-RU"/>
        </w:rPr>
      </w:pPr>
      <w:r>
        <w:rPr>
          <w:sz w:val="24"/>
          <w:szCs w:val="24"/>
          <w:lang w:val="uk-UA" w:eastAsia="ru-RU"/>
        </w:rPr>
        <w:t xml:space="preserve">          У разі скасування реєстрації випуску цінних паперів емітентів НКЦПФР або за рішенням суду,  визнання їх активу припиняється і відображається у складі збитків звітного періоду. Цінні папери, обіг яких на дату оцінки не зупинений та реєстрація випуску яких не скасована, але емітент ліквідований та/або визнаний банкрутом та щодо нього відкрито ліквідаційну процедуру за рішенням суду, оцінюються за нульовою вартістю.</w:t>
      </w:r>
    </w:p>
    <w:p w14:paraId="7BB1B10A" w14:textId="77777777" w:rsidR="004A1D52" w:rsidRPr="004A1D52" w:rsidRDefault="000C1D92" w:rsidP="00A15659">
      <w:pPr>
        <w:shd w:val="clear" w:color="auto" w:fill="FFFFFF"/>
        <w:tabs>
          <w:tab w:val="num" w:pos="1647"/>
        </w:tabs>
        <w:autoSpaceDE w:val="0"/>
        <w:autoSpaceDN w:val="0"/>
        <w:adjustRightInd w:val="0"/>
        <w:spacing w:after="60" w:line="300" w:lineRule="exact"/>
        <w:ind w:left="357"/>
        <w:contextualSpacing/>
        <w:jc w:val="both"/>
        <w:rPr>
          <w:sz w:val="24"/>
          <w:szCs w:val="24"/>
          <w:lang w:val="uk-UA" w:eastAsia="ru-RU"/>
        </w:rPr>
      </w:pPr>
      <w:r>
        <w:rPr>
          <w:sz w:val="24"/>
          <w:szCs w:val="24"/>
          <w:lang w:val="uk-UA" w:eastAsia="ru-RU"/>
        </w:rPr>
        <w:t xml:space="preserve">        Справедлива вартість акцій, обіг яких зупинений, у тому числі цінні папери емітентів, які включені до списку емітентів, які мають ознаки фіктивності, визначається 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w:t>
      </w:r>
      <w:r w:rsidR="00A15659">
        <w:rPr>
          <w:sz w:val="24"/>
          <w:szCs w:val="24"/>
          <w:lang w:val="uk-UA" w:eastAsia="ru-RU"/>
        </w:rPr>
        <w:t>ня майбутніх економічних вигід.</w:t>
      </w:r>
    </w:p>
    <w:p w14:paraId="6AE1BEBF" w14:textId="77777777" w:rsidR="004A1D52" w:rsidRPr="004A1D52" w:rsidRDefault="00760F6A" w:rsidP="004A1D52">
      <w:pPr>
        <w:shd w:val="clear" w:color="auto" w:fill="FFFFFF"/>
        <w:tabs>
          <w:tab w:val="num" w:pos="1647"/>
        </w:tabs>
        <w:autoSpaceDE w:val="0"/>
        <w:autoSpaceDN w:val="0"/>
        <w:adjustRightInd w:val="0"/>
        <w:spacing w:after="60" w:line="300" w:lineRule="exact"/>
        <w:ind w:left="357"/>
        <w:contextualSpacing/>
        <w:jc w:val="both"/>
        <w:rPr>
          <w:sz w:val="24"/>
          <w:szCs w:val="24"/>
          <w:lang w:val="uk-UA" w:eastAsia="ru-RU"/>
        </w:rPr>
      </w:pPr>
      <w:r>
        <w:rPr>
          <w:sz w:val="24"/>
          <w:szCs w:val="24"/>
          <w:lang w:val="uk-UA" w:eastAsia="ru-RU"/>
        </w:rPr>
        <w:t xml:space="preserve">         </w:t>
      </w:r>
      <w:r w:rsidR="004A1D52" w:rsidRPr="004A1D52">
        <w:rPr>
          <w:sz w:val="24"/>
          <w:szCs w:val="24"/>
          <w:lang w:val="uk-UA" w:eastAsia="ru-RU"/>
        </w:rPr>
        <w:t>Справедлива вартість акцій, які внесені до біржового списку, оцінюється за біржовим курсом організатора торгівлі.</w:t>
      </w:r>
    </w:p>
    <w:p w14:paraId="715F97CD" w14:textId="77777777" w:rsidR="004A1D52" w:rsidRPr="004A1D52" w:rsidRDefault="0028429D" w:rsidP="004A1D52">
      <w:pPr>
        <w:shd w:val="clear" w:color="auto" w:fill="FFFFFF"/>
        <w:tabs>
          <w:tab w:val="num" w:pos="1647"/>
        </w:tabs>
        <w:autoSpaceDE w:val="0"/>
        <w:autoSpaceDN w:val="0"/>
        <w:adjustRightInd w:val="0"/>
        <w:spacing w:after="60" w:line="300" w:lineRule="exact"/>
        <w:ind w:left="357"/>
        <w:contextualSpacing/>
        <w:jc w:val="both"/>
        <w:rPr>
          <w:sz w:val="24"/>
          <w:szCs w:val="24"/>
          <w:lang w:val="uk-UA" w:eastAsia="ru-RU"/>
        </w:rPr>
      </w:pPr>
      <w:r>
        <w:rPr>
          <w:sz w:val="24"/>
          <w:szCs w:val="24"/>
          <w:lang w:val="uk-UA" w:eastAsia="ru-RU"/>
        </w:rPr>
        <w:t xml:space="preserve">         </w:t>
      </w:r>
      <w:r w:rsidR="004A1D52" w:rsidRPr="004A1D52">
        <w:rPr>
          <w:sz w:val="24"/>
          <w:szCs w:val="24"/>
          <w:lang w:val="uk-UA" w:eastAsia="ru-RU"/>
        </w:rPr>
        <w:t>Якщо акції мають обіг більш як на одному організаторі торгівлі, при розрахунку вартості активів такі інструменти оцінюються за курсом на основному ринку для цього активу або, за відсутності основного ринку, на найсприятливішому ринку для нього. За відсутності свідчень на користь протилежного, ринок, на якому Товариство зазвичай здійснює операцію продажу активу, приймається за основний ринок або, за відсутності основного ринку, за найсприятливіший ринок.</w:t>
      </w:r>
    </w:p>
    <w:p w14:paraId="7B4F7B65" w14:textId="77777777" w:rsidR="004A1D52" w:rsidRPr="004A1D52" w:rsidRDefault="0028429D" w:rsidP="004A1D52">
      <w:pPr>
        <w:shd w:val="clear" w:color="auto" w:fill="FFFFFF"/>
        <w:tabs>
          <w:tab w:val="num" w:pos="1647"/>
        </w:tabs>
        <w:autoSpaceDE w:val="0"/>
        <w:autoSpaceDN w:val="0"/>
        <w:adjustRightInd w:val="0"/>
        <w:spacing w:after="60" w:line="300" w:lineRule="exact"/>
        <w:ind w:left="357"/>
        <w:contextualSpacing/>
        <w:jc w:val="both"/>
        <w:rPr>
          <w:sz w:val="24"/>
          <w:szCs w:val="24"/>
          <w:lang w:val="uk-UA" w:eastAsia="ru-RU"/>
        </w:rPr>
      </w:pPr>
      <w:r>
        <w:rPr>
          <w:sz w:val="24"/>
          <w:szCs w:val="24"/>
          <w:lang w:val="uk-UA" w:eastAsia="ru-RU"/>
        </w:rPr>
        <w:t xml:space="preserve">           </w:t>
      </w:r>
      <w:r w:rsidR="004A1D52" w:rsidRPr="004A1D52">
        <w:rPr>
          <w:sz w:val="24"/>
          <w:szCs w:val="24"/>
          <w:lang w:val="uk-UA" w:eastAsia="ru-RU"/>
        </w:rPr>
        <w:t xml:space="preserve">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 </w:t>
      </w:r>
    </w:p>
    <w:p w14:paraId="333DCF7F" w14:textId="77777777" w:rsidR="004A1D52" w:rsidRPr="004A1D52" w:rsidRDefault="0028429D" w:rsidP="004A1D52">
      <w:pPr>
        <w:shd w:val="clear" w:color="auto" w:fill="FFFFFF"/>
        <w:tabs>
          <w:tab w:val="num" w:pos="1647"/>
        </w:tabs>
        <w:autoSpaceDE w:val="0"/>
        <w:autoSpaceDN w:val="0"/>
        <w:adjustRightInd w:val="0"/>
        <w:spacing w:after="60" w:line="300" w:lineRule="exact"/>
        <w:ind w:left="357"/>
        <w:contextualSpacing/>
        <w:jc w:val="both"/>
        <w:rPr>
          <w:sz w:val="24"/>
          <w:szCs w:val="24"/>
          <w:lang w:val="uk-UA" w:eastAsia="ru-RU"/>
        </w:rPr>
      </w:pPr>
      <w:r>
        <w:rPr>
          <w:sz w:val="24"/>
          <w:szCs w:val="24"/>
          <w:lang w:val="uk-UA" w:eastAsia="ru-RU"/>
        </w:rPr>
        <w:t xml:space="preserve">               </w:t>
      </w:r>
      <w:r w:rsidR="004A1D52" w:rsidRPr="004A1D52">
        <w:rPr>
          <w:sz w:val="24"/>
          <w:szCs w:val="24"/>
          <w:lang w:val="uk-UA" w:eastAsia="ru-RU"/>
        </w:rPr>
        <w:t xml:space="preserve">У випадку, коли цінні папери не внесені до біржового списку та не мають визначеного біржового курсу на дату оцінки, їх справедлива вартість оцінюється враховуючи вартість чистих активів компаній – емітентів цінних паперів відповідно до наданої ними фінансової звітності на дату оцінки та відсоток володіння у статутному капіталі таких компаній. </w:t>
      </w:r>
    </w:p>
    <w:p w14:paraId="654E1413" w14:textId="77777777" w:rsidR="004A1D52" w:rsidRPr="004A1D52" w:rsidRDefault="0028429D" w:rsidP="004A1D52">
      <w:pPr>
        <w:shd w:val="clear" w:color="auto" w:fill="FFFFFF"/>
        <w:tabs>
          <w:tab w:val="num" w:pos="1647"/>
        </w:tabs>
        <w:autoSpaceDE w:val="0"/>
        <w:autoSpaceDN w:val="0"/>
        <w:adjustRightInd w:val="0"/>
        <w:spacing w:after="60" w:line="300" w:lineRule="exact"/>
        <w:ind w:left="357"/>
        <w:contextualSpacing/>
        <w:jc w:val="both"/>
        <w:rPr>
          <w:sz w:val="24"/>
          <w:szCs w:val="24"/>
          <w:lang w:val="uk-UA" w:eastAsia="ru-RU"/>
        </w:rPr>
      </w:pPr>
      <w:r>
        <w:rPr>
          <w:sz w:val="24"/>
          <w:szCs w:val="24"/>
          <w:lang w:val="uk-UA" w:eastAsia="ru-RU"/>
        </w:rPr>
        <w:t xml:space="preserve">              </w:t>
      </w:r>
      <w:r w:rsidR="004A1D52" w:rsidRPr="004A1D52">
        <w:rPr>
          <w:sz w:val="24"/>
          <w:szCs w:val="24"/>
          <w:lang w:val="uk-UA" w:eastAsia="ru-RU"/>
        </w:rPr>
        <w:t>У разі, коли наявної останньої інформації недостатньо, щоб визначити справедливу вартість, або коли існує широкий діапазон можливих оцінок справедливої вартості, наближеною оцінкою справедливої вартості є собівартість.</w:t>
      </w:r>
    </w:p>
    <w:p w14:paraId="62D8A079" w14:textId="6AC98709" w:rsidR="004A1D52" w:rsidRDefault="004A1D52" w:rsidP="005B2EB9">
      <w:pPr>
        <w:shd w:val="clear" w:color="auto" w:fill="FFFFFF"/>
        <w:tabs>
          <w:tab w:val="num" w:pos="1647"/>
        </w:tabs>
        <w:autoSpaceDE w:val="0"/>
        <w:autoSpaceDN w:val="0"/>
        <w:adjustRightInd w:val="0"/>
        <w:spacing w:after="60" w:line="300" w:lineRule="exact"/>
        <w:ind w:left="357"/>
        <w:contextualSpacing/>
        <w:jc w:val="both"/>
        <w:rPr>
          <w:sz w:val="24"/>
          <w:szCs w:val="24"/>
          <w:lang w:val="uk-UA" w:eastAsia="ru-RU"/>
        </w:rPr>
      </w:pPr>
      <w:r w:rsidRPr="004A1D52">
        <w:rPr>
          <w:sz w:val="24"/>
          <w:szCs w:val="24"/>
          <w:lang w:val="uk-UA" w:eastAsia="ru-RU"/>
        </w:rPr>
        <w:t>Частки господарських товариств оцінюються враховуючи вартість чистих активів цих господарських товариств відповідно до наданої ними фінансової звітності на дату оцінки та частку володіння у ста</w:t>
      </w:r>
      <w:r w:rsidR="005B2EB9">
        <w:rPr>
          <w:sz w:val="24"/>
          <w:szCs w:val="24"/>
          <w:lang w:val="uk-UA" w:eastAsia="ru-RU"/>
        </w:rPr>
        <w:t>тутному капіталі таких компаній.</w:t>
      </w:r>
    </w:p>
    <w:p w14:paraId="2B913220" w14:textId="77777777" w:rsidR="004A1D52" w:rsidRDefault="004A1D52" w:rsidP="000C1D92">
      <w:pPr>
        <w:shd w:val="clear" w:color="auto" w:fill="FFFFFF"/>
        <w:tabs>
          <w:tab w:val="num" w:pos="1647"/>
        </w:tabs>
        <w:autoSpaceDE w:val="0"/>
        <w:autoSpaceDN w:val="0"/>
        <w:adjustRightInd w:val="0"/>
        <w:spacing w:after="60" w:line="300" w:lineRule="exact"/>
        <w:ind w:left="357"/>
        <w:contextualSpacing/>
        <w:jc w:val="both"/>
        <w:rPr>
          <w:sz w:val="24"/>
          <w:szCs w:val="24"/>
          <w:lang w:val="uk-UA" w:eastAsia="ru-RU"/>
        </w:rPr>
      </w:pPr>
    </w:p>
    <w:p w14:paraId="7C3CCC3D" w14:textId="77777777" w:rsidR="000C1D92" w:rsidRPr="00E248B9" w:rsidRDefault="000C1D92" w:rsidP="000C1D92">
      <w:pPr>
        <w:shd w:val="clear" w:color="auto" w:fill="FFFFFF"/>
        <w:tabs>
          <w:tab w:val="num" w:pos="1647"/>
        </w:tabs>
        <w:autoSpaceDE w:val="0"/>
        <w:autoSpaceDN w:val="0"/>
        <w:adjustRightInd w:val="0"/>
        <w:spacing w:after="60" w:line="300" w:lineRule="exact"/>
        <w:ind w:left="357"/>
        <w:contextualSpacing/>
        <w:jc w:val="both"/>
        <w:rPr>
          <w:sz w:val="24"/>
          <w:szCs w:val="24"/>
          <w:lang w:val="uk-UA" w:eastAsia="ru-RU"/>
        </w:rPr>
      </w:pPr>
      <w:r>
        <w:rPr>
          <w:sz w:val="24"/>
          <w:szCs w:val="24"/>
          <w:lang w:val="uk-UA" w:eastAsia="ru-RU"/>
        </w:rPr>
        <w:t xml:space="preserve">         Підготовки фінансової звітності вимагає від керівництва Компанії оцінок і припущень, які впливають на відображення у звітності сум активів і зобов</w:t>
      </w:r>
      <w:r w:rsidRPr="00672734">
        <w:rPr>
          <w:sz w:val="24"/>
          <w:szCs w:val="24"/>
          <w:lang w:val="uk-UA" w:eastAsia="ru-RU"/>
        </w:rPr>
        <w:t>’</w:t>
      </w:r>
      <w:r>
        <w:rPr>
          <w:sz w:val="24"/>
          <w:szCs w:val="24"/>
          <w:lang w:val="uk-UA" w:eastAsia="ru-RU"/>
        </w:rPr>
        <w:t>язань та розкриття інформації про потенційні активи та зобов</w:t>
      </w:r>
      <w:r w:rsidRPr="00672734">
        <w:rPr>
          <w:sz w:val="24"/>
          <w:szCs w:val="24"/>
          <w:lang w:val="uk-UA" w:eastAsia="ru-RU"/>
        </w:rPr>
        <w:t>’</w:t>
      </w:r>
      <w:r>
        <w:rPr>
          <w:sz w:val="24"/>
          <w:szCs w:val="24"/>
          <w:lang w:val="uk-UA" w:eastAsia="ru-RU"/>
        </w:rPr>
        <w:t>язання на дату складання балансу (звіту про фінансовий стан).</w:t>
      </w:r>
    </w:p>
    <w:p w14:paraId="43743F77" w14:textId="77777777" w:rsidR="00610350" w:rsidRDefault="005379F9" w:rsidP="00610350">
      <w:pPr>
        <w:shd w:val="clear" w:color="auto" w:fill="FFFFFF"/>
        <w:autoSpaceDE w:val="0"/>
        <w:autoSpaceDN w:val="0"/>
        <w:adjustRightInd w:val="0"/>
        <w:spacing w:after="60" w:line="300" w:lineRule="exact"/>
        <w:ind w:firstLine="397"/>
        <w:rPr>
          <w:sz w:val="24"/>
          <w:szCs w:val="24"/>
          <w:lang w:val="uk-UA" w:eastAsia="ru-RU"/>
        </w:rPr>
      </w:pPr>
      <w:r>
        <w:rPr>
          <w:sz w:val="24"/>
          <w:szCs w:val="24"/>
          <w:lang w:val="uk-UA" w:eastAsia="ru-RU"/>
        </w:rPr>
        <w:t xml:space="preserve">         </w:t>
      </w:r>
      <w:r w:rsidR="000C1D92" w:rsidRPr="00C50242">
        <w:rPr>
          <w:sz w:val="24"/>
          <w:szCs w:val="24"/>
          <w:lang w:val="uk-UA" w:eastAsia="ru-RU"/>
        </w:rPr>
        <w:t>Облікова політика щодо подальшої оцінки фінансових і</w:t>
      </w:r>
      <w:r w:rsidR="000C1D92">
        <w:rPr>
          <w:sz w:val="24"/>
          <w:szCs w:val="24"/>
          <w:lang w:val="uk-UA" w:eastAsia="ru-RU"/>
        </w:rPr>
        <w:t xml:space="preserve">нструментів розкривається </w:t>
      </w:r>
      <w:r w:rsidR="000C1D92" w:rsidRPr="00C50242">
        <w:rPr>
          <w:sz w:val="24"/>
          <w:szCs w:val="24"/>
          <w:lang w:val="uk-UA" w:eastAsia="ru-RU"/>
        </w:rPr>
        <w:t xml:space="preserve">у </w:t>
      </w:r>
    </w:p>
    <w:p w14:paraId="5DB38315" w14:textId="77777777" w:rsidR="000C1D92" w:rsidRDefault="00610350" w:rsidP="00610350">
      <w:pPr>
        <w:shd w:val="clear" w:color="auto" w:fill="FFFFFF"/>
        <w:autoSpaceDE w:val="0"/>
        <w:autoSpaceDN w:val="0"/>
        <w:adjustRightInd w:val="0"/>
        <w:spacing w:after="60" w:line="300" w:lineRule="exact"/>
        <w:rPr>
          <w:sz w:val="24"/>
          <w:szCs w:val="24"/>
          <w:lang w:val="uk-UA" w:eastAsia="ru-RU"/>
        </w:rPr>
      </w:pPr>
      <w:r>
        <w:rPr>
          <w:sz w:val="24"/>
          <w:szCs w:val="24"/>
          <w:lang w:val="uk-UA" w:eastAsia="ru-RU"/>
        </w:rPr>
        <w:t xml:space="preserve">      </w:t>
      </w:r>
      <w:r w:rsidR="000C1D92" w:rsidRPr="00C50242">
        <w:rPr>
          <w:sz w:val="24"/>
          <w:szCs w:val="24"/>
          <w:lang w:val="uk-UA" w:eastAsia="ru-RU"/>
        </w:rPr>
        <w:t>відповідн</w:t>
      </w:r>
      <w:r w:rsidR="000C1D92">
        <w:rPr>
          <w:sz w:val="24"/>
          <w:szCs w:val="24"/>
          <w:lang w:val="uk-UA" w:eastAsia="ru-RU"/>
        </w:rPr>
        <w:t>их розділах облікової політики.</w:t>
      </w:r>
    </w:p>
    <w:p w14:paraId="4AB8A813" w14:textId="77777777" w:rsidR="00C150CE" w:rsidRPr="009509ED" w:rsidRDefault="009509ED" w:rsidP="00AC40DB">
      <w:pPr>
        <w:shd w:val="clear" w:color="auto" w:fill="FFFFFF"/>
        <w:autoSpaceDE w:val="0"/>
        <w:autoSpaceDN w:val="0"/>
        <w:adjustRightInd w:val="0"/>
        <w:spacing w:after="60" w:line="300" w:lineRule="exact"/>
        <w:ind w:firstLine="397"/>
        <w:jc w:val="both"/>
        <w:rPr>
          <w:b/>
          <w:sz w:val="24"/>
          <w:szCs w:val="24"/>
          <w:lang w:val="uk-UA" w:eastAsia="ru-RU"/>
        </w:rPr>
      </w:pPr>
      <w:r>
        <w:rPr>
          <w:b/>
          <w:sz w:val="24"/>
          <w:szCs w:val="24"/>
          <w:lang w:val="uk-UA" w:eastAsia="ru-RU"/>
        </w:rPr>
        <w:t>3.9</w:t>
      </w:r>
      <w:r w:rsidRPr="009509ED">
        <w:rPr>
          <w:b/>
          <w:sz w:val="24"/>
          <w:szCs w:val="24"/>
          <w:lang w:val="uk-UA" w:eastAsia="ru-RU"/>
        </w:rPr>
        <w:t>.2. Грошові кошти та їхні еквіваленти</w:t>
      </w:r>
    </w:p>
    <w:p w14:paraId="2914CCE0" w14:textId="77777777" w:rsidR="00BF03FB" w:rsidRPr="00BF03FB" w:rsidRDefault="00BF03FB" w:rsidP="00BF03FB">
      <w:pPr>
        <w:shd w:val="clear" w:color="auto" w:fill="FFFFFF"/>
        <w:autoSpaceDE w:val="0"/>
        <w:autoSpaceDN w:val="0"/>
        <w:adjustRightInd w:val="0"/>
        <w:spacing w:after="60" w:line="300" w:lineRule="exact"/>
        <w:ind w:firstLine="397"/>
        <w:jc w:val="both"/>
        <w:rPr>
          <w:sz w:val="24"/>
          <w:szCs w:val="24"/>
          <w:lang w:val="uk-UA" w:eastAsia="ru-RU"/>
        </w:rPr>
      </w:pPr>
      <w:r w:rsidRPr="00BF03FB">
        <w:rPr>
          <w:sz w:val="24"/>
          <w:szCs w:val="24"/>
          <w:lang w:val="uk-UA" w:eastAsia="ru-RU"/>
        </w:rPr>
        <w:t>Грошові кошти складаються з готівки в касі та коштів на поточних рахунках у банках.</w:t>
      </w:r>
    </w:p>
    <w:p w14:paraId="1E047D67" w14:textId="77777777" w:rsidR="00BF03FB" w:rsidRPr="00BF03FB" w:rsidRDefault="00BF03FB" w:rsidP="00BF03FB">
      <w:pPr>
        <w:shd w:val="clear" w:color="auto" w:fill="FFFFFF"/>
        <w:autoSpaceDE w:val="0"/>
        <w:autoSpaceDN w:val="0"/>
        <w:adjustRightInd w:val="0"/>
        <w:spacing w:after="60" w:line="300" w:lineRule="exact"/>
        <w:ind w:firstLine="397"/>
        <w:jc w:val="both"/>
        <w:rPr>
          <w:sz w:val="24"/>
          <w:szCs w:val="24"/>
          <w:lang w:val="uk-UA" w:eastAsia="ru-RU"/>
        </w:rPr>
      </w:pPr>
      <w:r w:rsidRPr="00BF03FB">
        <w:rPr>
          <w:sz w:val="24"/>
          <w:szCs w:val="24"/>
          <w:lang w:val="uk-UA" w:eastAsia="ru-RU"/>
        </w:rPr>
        <w:t xml:space="preserve">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w:t>
      </w:r>
      <w:r w:rsidRPr="00BF03FB">
        <w:rPr>
          <w:sz w:val="24"/>
          <w:szCs w:val="24"/>
          <w:lang w:val="uk-UA" w:eastAsia="ru-RU"/>
        </w:rPr>
        <w:lastRenderedPageBreak/>
        <w:t>Інвестиція визначається як еквівалент грошових коштів тільки в разі її погашення протягом не більше ніж трьох місяців з дати придбання.</w:t>
      </w:r>
    </w:p>
    <w:p w14:paraId="2D4B8B98" w14:textId="77777777" w:rsidR="00BF03FB" w:rsidRPr="00BF03FB" w:rsidRDefault="00BF03FB" w:rsidP="00BF03FB">
      <w:pPr>
        <w:shd w:val="clear" w:color="auto" w:fill="FFFFFF"/>
        <w:autoSpaceDE w:val="0"/>
        <w:autoSpaceDN w:val="0"/>
        <w:adjustRightInd w:val="0"/>
        <w:spacing w:after="60" w:line="300" w:lineRule="exact"/>
        <w:ind w:firstLine="397"/>
        <w:jc w:val="both"/>
        <w:rPr>
          <w:sz w:val="24"/>
          <w:szCs w:val="24"/>
          <w:lang w:val="uk-UA" w:eastAsia="ru-RU"/>
        </w:rPr>
      </w:pPr>
      <w:r w:rsidRPr="00BF03FB">
        <w:rPr>
          <w:sz w:val="24"/>
          <w:szCs w:val="24"/>
          <w:lang w:val="uk-UA" w:eastAsia="ru-RU"/>
        </w:rPr>
        <w:t>Грошові кошти та їх еквіваленти можуть утримуватися, а операції з ними проводитися в національній валюті та в іноземній валюті.</w:t>
      </w:r>
    </w:p>
    <w:p w14:paraId="46372261" w14:textId="77777777" w:rsidR="00BF03FB" w:rsidRPr="00BF03FB" w:rsidRDefault="00BF03FB" w:rsidP="00BF03FB">
      <w:pPr>
        <w:shd w:val="clear" w:color="auto" w:fill="FFFFFF"/>
        <w:autoSpaceDE w:val="0"/>
        <w:autoSpaceDN w:val="0"/>
        <w:adjustRightInd w:val="0"/>
        <w:spacing w:after="60" w:line="300" w:lineRule="exact"/>
        <w:ind w:firstLine="397"/>
        <w:jc w:val="both"/>
        <w:rPr>
          <w:sz w:val="24"/>
          <w:szCs w:val="24"/>
          <w:lang w:val="uk-UA" w:eastAsia="ru-RU"/>
        </w:rPr>
      </w:pPr>
      <w:r w:rsidRPr="00BF03FB">
        <w:rPr>
          <w:sz w:val="24"/>
          <w:szCs w:val="24"/>
          <w:lang w:val="uk-UA" w:eastAsia="ru-RU"/>
        </w:rPr>
        <w:t>Іноземна валюта – це валюта інша, ніж функціональна валюта, яка визначена в п.2.3 цих Приміток.</w:t>
      </w:r>
    </w:p>
    <w:p w14:paraId="4C2ECD1D" w14:textId="77777777" w:rsidR="00BF03FB" w:rsidRPr="00BF03FB" w:rsidRDefault="00BF03FB" w:rsidP="00BF03FB">
      <w:pPr>
        <w:shd w:val="clear" w:color="auto" w:fill="FFFFFF"/>
        <w:autoSpaceDE w:val="0"/>
        <w:autoSpaceDN w:val="0"/>
        <w:adjustRightInd w:val="0"/>
        <w:spacing w:after="60" w:line="300" w:lineRule="exact"/>
        <w:ind w:firstLine="397"/>
        <w:jc w:val="both"/>
        <w:rPr>
          <w:sz w:val="24"/>
          <w:szCs w:val="24"/>
          <w:lang w:val="uk-UA" w:eastAsia="ru-RU"/>
        </w:rPr>
      </w:pPr>
      <w:r w:rsidRPr="00BF03FB">
        <w:rPr>
          <w:sz w:val="24"/>
          <w:szCs w:val="24"/>
          <w:lang w:val="uk-UA" w:eastAsia="ru-RU"/>
        </w:rPr>
        <w:t>Грошові кошти та їх еквіваленти визнаються за умови відповідності критеріям визнання активами.</w:t>
      </w:r>
    </w:p>
    <w:p w14:paraId="3A7F9E43" w14:textId="77777777" w:rsidR="00BF03FB" w:rsidRDefault="00BF03FB" w:rsidP="00BF03FB">
      <w:pPr>
        <w:shd w:val="clear" w:color="auto" w:fill="FFFFFF"/>
        <w:autoSpaceDE w:val="0"/>
        <w:autoSpaceDN w:val="0"/>
        <w:adjustRightInd w:val="0"/>
        <w:spacing w:after="60" w:line="300" w:lineRule="exact"/>
        <w:ind w:firstLine="397"/>
        <w:jc w:val="both"/>
        <w:rPr>
          <w:sz w:val="24"/>
          <w:szCs w:val="24"/>
          <w:lang w:val="uk-UA" w:eastAsia="ru-RU"/>
        </w:rPr>
      </w:pPr>
      <w:r w:rsidRPr="00BF03FB">
        <w:rPr>
          <w:sz w:val="24"/>
          <w:szCs w:val="24"/>
          <w:lang w:val="uk-UA" w:eastAsia="ru-RU"/>
        </w:rPr>
        <w:t>Первісна та подальша оцінка грошових коштів та їх еквівалентів здійснюється за справедливою вартістю, яка дорівнює їх номінальній вартості. 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14:paraId="4CE74A2E" w14:textId="77777777" w:rsidR="00D771C3" w:rsidRPr="001E2231" w:rsidRDefault="00D771C3" w:rsidP="00D771C3">
      <w:pPr>
        <w:shd w:val="clear" w:color="auto" w:fill="FFFFFF"/>
        <w:autoSpaceDE w:val="0"/>
        <w:autoSpaceDN w:val="0"/>
        <w:adjustRightInd w:val="0"/>
        <w:spacing w:before="120" w:after="60" w:line="300" w:lineRule="exact"/>
        <w:ind w:firstLine="397"/>
        <w:jc w:val="both"/>
        <w:rPr>
          <w:b/>
          <w:sz w:val="24"/>
          <w:szCs w:val="24"/>
          <w:lang w:val="uk-UA" w:eastAsia="ru-RU"/>
        </w:rPr>
      </w:pPr>
      <w:r w:rsidRPr="004F78ED">
        <w:rPr>
          <w:b/>
          <w:sz w:val="24"/>
          <w:szCs w:val="24"/>
          <w:lang w:val="uk-UA" w:eastAsia="ru-RU"/>
        </w:rPr>
        <w:t>3.9.3. Дебіторська заборгованість</w:t>
      </w:r>
    </w:p>
    <w:p w14:paraId="60159862" w14:textId="77777777" w:rsidR="00D771C3" w:rsidRDefault="00D771C3" w:rsidP="00D771C3">
      <w:pPr>
        <w:shd w:val="clear" w:color="auto" w:fill="FFFFFF"/>
        <w:autoSpaceDE w:val="0"/>
        <w:autoSpaceDN w:val="0"/>
        <w:adjustRightInd w:val="0"/>
        <w:spacing w:before="120" w:after="60" w:line="300" w:lineRule="exact"/>
        <w:ind w:firstLine="397"/>
        <w:jc w:val="both"/>
        <w:rPr>
          <w:sz w:val="24"/>
          <w:szCs w:val="24"/>
          <w:lang w:val="uk-UA" w:eastAsia="ru-RU"/>
        </w:rPr>
      </w:pPr>
      <w:r w:rsidRPr="00D771C3">
        <w:rPr>
          <w:sz w:val="24"/>
          <w:szCs w:val="24"/>
          <w:lang w:val="uk-UA" w:eastAsia="ru-RU"/>
        </w:rPr>
        <w:t>До фінансових активів, що оцінюються за амортизованою вартістю, Товариство відносить дебіторську заборгованість.</w:t>
      </w:r>
    </w:p>
    <w:p w14:paraId="3783C0FE" w14:textId="77777777" w:rsidR="000C1D92" w:rsidRPr="00C5024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sidRPr="00C50242">
        <w:rPr>
          <w:sz w:val="24"/>
          <w:szCs w:val="24"/>
          <w:lang w:val="uk-UA" w:eastAsia="ru-RU"/>
        </w:rPr>
        <w:t>Дебіторська заборгованість – це фінансовий актив, який являє собою контрактне право отримати грошові кошти або інший фінансовий актив від іншого суб’єкта господарювання.</w:t>
      </w:r>
    </w:p>
    <w:p w14:paraId="548F9E7F" w14:textId="77777777" w:rsidR="000C1D92" w:rsidRPr="00C50242" w:rsidRDefault="000C1D92" w:rsidP="000C1D92">
      <w:pPr>
        <w:shd w:val="clear" w:color="auto" w:fill="FFFFFF"/>
        <w:autoSpaceDE w:val="0"/>
        <w:autoSpaceDN w:val="0"/>
        <w:adjustRightInd w:val="0"/>
        <w:spacing w:after="60" w:line="300" w:lineRule="exact"/>
        <w:ind w:firstLine="397"/>
        <w:jc w:val="both"/>
        <w:rPr>
          <w:sz w:val="24"/>
          <w:szCs w:val="24"/>
          <w:lang w:val="uk-UA" w:eastAsia="ru-RU"/>
        </w:rPr>
      </w:pPr>
      <w:r w:rsidRPr="00C50242">
        <w:rPr>
          <w:sz w:val="24"/>
          <w:szCs w:val="24"/>
          <w:lang w:val="uk-UA" w:eastAsia="ru-RU"/>
        </w:rPr>
        <w:t>Дебіторська заборгованість визнається у звіті про фінансовий стан тоді і лише тоді, коли Компанія стає стороною контрактних відношень щодо цього інструменту. Первісна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14:paraId="01D0ACFD" w14:textId="77777777" w:rsidR="009F35F0" w:rsidRPr="009F35F0" w:rsidRDefault="009F35F0" w:rsidP="009F35F0">
      <w:pPr>
        <w:shd w:val="clear" w:color="auto" w:fill="FFFFFF"/>
        <w:autoSpaceDE w:val="0"/>
        <w:autoSpaceDN w:val="0"/>
        <w:adjustRightInd w:val="0"/>
        <w:spacing w:after="60" w:line="300" w:lineRule="exact"/>
        <w:ind w:firstLine="397"/>
        <w:jc w:val="both"/>
        <w:rPr>
          <w:sz w:val="24"/>
          <w:szCs w:val="24"/>
          <w:lang w:val="uk-UA" w:eastAsia="ru-RU"/>
        </w:rPr>
      </w:pPr>
      <w:r w:rsidRPr="009F35F0">
        <w:rPr>
          <w:sz w:val="24"/>
          <w:szCs w:val="24"/>
          <w:lang w:val="uk-UA" w:eastAsia="ru-RU"/>
        </w:rPr>
        <w:t>Подальша оцінка дебіторської заборгованості здійснюється за амортизованою вартістю, яка дорівнює вартості погашення, тобто сумі очікуваних контрактних грошових потоків на дату оцінки.</w:t>
      </w:r>
    </w:p>
    <w:p w14:paraId="3D892A18" w14:textId="0D23DF02" w:rsidR="009F35F0" w:rsidRPr="009F35F0" w:rsidRDefault="009F35F0" w:rsidP="009F35F0">
      <w:pPr>
        <w:shd w:val="clear" w:color="auto" w:fill="FFFFFF"/>
        <w:autoSpaceDE w:val="0"/>
        <w:autoSpaceDN w:val="0"/>
        <w:adjustRightInd w:val="0"/>
        <w:spacing w:after="60" w:line="300" w:lineRule="exact"/>
        <w:ind w:firstLine="397"/>
        <w:jc w:val="both"/>
        <w:rPr>
          <w:sz w:val="24"/>
          <w:szCs w:val="24"/>
          <w:lang w:val="uk-UA" w:eastAsia="ru-RU"/>
        </w:rPr>
      </w:pPr>
      <w:r w:rsidRPr="009F35F0">
        <w:rPr>
          <w:sz w:val="24"/>
          <w:szCs w:val="24"/>
          <w:lang w:val="uk-UA" w:eastAsia="ru-RU"/>
        </w:rPr>
        <w:t>Поточну дебіторську заборгованість без встанов</w:t>
      </w:r>
      <w:r w:rsidR="00044214">
        <w:rPr>
          <w:sz w:val="24"/>
          <w:szCs w:val="24"/>
          <w:lang w:val="uk-UA" w:eastAsia="ru-RU"/>
        </w:rPr>
        <w:t>леної ставки відсотка Компанія</w:t>
      </w:r>
      <w:r w:rsidRPr="009F35F0">
        <w:rPr>
          <w:sz w:val="24"/>
          <w:szCs w:val="24"/>
          <w:lang w:val="uk-UA" w:eastAsia="ru-RU"/>
        </w:rPr>
        <w:t xml:space="preserve"> оцінює за сумою первісного рахунку фактури, якщо вплив дисконтування є несуттєвим.</w:t>
      </w:r>
    </w:p>
    <w:p w14:paraId="5220BFCC" w14:textId="77CD4182" w:rsidR="009F35F0" w:rsidRPr="009F35F0" w:rsidRDefault="00044214" w:rsidP="009F35F0">
      <w:pPr>
        <w:shd w:val="clear" w:color="auto" w:fill="FFFFFF"/>
        <w:autoSpaceDE w:val="0"/>
        <w:autoSpaceDN w:val="0"/>
        <w:adjustRightInd w:val="0"/>
        <w:spacing w:after="60" w:line="300" w:lineRule="exact"/>
        <w:ind w:firstLine="397"/>
        <w:jc w:val="both"/>
        <w:rPr>
          <w:sz w:val="24"/>
          <w:szCs w:val="24"/>
          <w:lang w:val="uk-UA" w:eastAsia="ru-RU"/>
        </w:rPr>
      </w:pPr>
      <w:r>
        <w:rPr>
          <w:sz w:val="24"/>
          <w:szCs w:val="24"/>
          <w:lang w:val="uk-UA" w:eastAsia="ru-RU"/>
        </w:rPr>
        <w:t>Компанія</w:t>
      </w:r>
      <w:r w:rsidR="009F35F0" w:rsidRPr="009F35F0">
        <w:rPr>
          <w:sz w:val="24"/>
          <w:szCs w:val="24"/>
          <w:lang w:val="uk-UA" w:eastAsia="ru-RU"/>
        </w:rPr>
        <w:t xml:space="preserve"> оцінює станом на кожну звітну дату резерв під збитки за фінансовим інструментом у розмірі, що дорівнює:</w:t>
      </w:r>
    </w:p>
    <w:p w14:paraId="4D6AE73A" w14:textId="77777777" w:rsidR="009F35F0" w:rsidRPr="009F35F0" w:rsidRDefault="009F35F0" w:rsidP="009F35F0">
      <w:pPr>
        <w:shd w:val="clear" w:color="auto" w:fill="FFFFFF"/>
        <w:autoSpaceDE w:val="0"/>
        <w:autoSpaceDN w:val="0"/>
        <w:adjustRightInd w:val="0"/>
        <w:spacing w:after="60" w:line="300" w:lineRule="exact"/>
        <w:ind w:firstLine="397"/>
        <w:jc w:val="both"/>
        <w:rPr>
          <w:sz w:val="24"/>
          <w:szCs w:val="24"/>
          <w:lang w:val="uk-UA" w:eastAsia="ru-RU"/>
        </w:rPr>
      </w:pPr>
      <w:r w:rsidRPr="009F35F0">
        <w:rPr>
          <w:sz w:val="24"/>
          <w:szCs w:val="24"/>
          <w:lang w:val="uk-UA" w:eastAsia="ru-RU"/>
        </w:rPr>
        <w:t>- 12-місячним очікуваним кредитним збиткам у разі, якщо кредитний ризик на звітну дату не зазнав значного зростання з моменту первісного визнання;</w:t>
      </w:r>
    </w:p>
    <w:p w14:paraId="3F85DB24" w14:textId="77777777" w:rsidR="00CD7416" w:rsidRDefault="009F35F0" w:rsidP="009F35F0">
      <w:pPr>
        <w:shd w:val="clear" w:color="auto" w:fill="FFFFFF"/>
        <w:autoSpaceDE w:val="0"/>
        <w:autoSpaceDN w:val="0"/>
        <w:adjustRightInd w:val="0"/>
        <w:spacing w:after="60" w:line="300" w:lineRule="exact"/>
        <w:ind w:firstLine="397"/>
        <w:jc w:val="both"/>
        <w:rPr>
          <w:sz w:val="24"/>
          <w:szCs w:val="24"/>
          <w:lang w:val="uk-UA" w:eastAsia="ru-RU"/>
        </w:rPr>
      </w:pPr>
      <w:r w:rsidRPr="009F35F0">
        <w:rPr>
          <w:sz w:val="24"/>
          <w:szCs w:val="24"/>
          <w:lang w:val="uk-UA" w:eastAsia="ru-RU"/>
        </w:rPr>
        <w:t>-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w:t>
      </w:r>
    </w:p>
    <w:p w14:paraId="7DCD752E" w14:textId="0D34BD70" w:rsidR="00213FEB" w:rsidRPr="00213FEB" w:rsidRDefault="00213FEB" w:rsidP="009F35F0">
      <w:pPr>
        <w:shd w:val="clear" w:color="auto" w:fill="FFFFFF"/>
        <w:autoSpaceDE w:val="0"/>
        <w:autoSpaceDN w:val="0"/>
        <w:adjustRightInd w:val="0"/>
        <w:spacing w:after="60" w:line="300" w:lineRule="exact"/>
        <w:ind w:firstLine="397"/>
        <w:jc w:val="both"/>
        <w:rPr>
          <w:sz w:val="24"/>
          <w:szCs w:val="24"/>
          <w:lang w:val="uk-UA" w:eastAsia="ru-RU"/>
        </w:rPr>
      </w:pPr>
      <w:r w:rsidRPr="00213FEB">
        <w:rPr>
          <w:sz w:val="24"/>
          <w:szCs w:val="24"/>
          <w:lang w:val="uk-UA" w:eastAsia="ru-RU"/>
        </w:rPr>
        <w:t>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Визначення суми резерву на покриття збитків від зменшення корисності відбувається на основі аналізу дебіторів та відображає суму, яка, на думку керівництва, достатня для покриття понесених збитків. Для фінансових активів, які є істотними, резерви створюються на основі індивідуальної оцінки окремих дебіторів, для фінансових активів, суми яких індивідуально не є істотними - на основі групової оцінки. Фактори, які Компанія розглядає при визначенні того, чи є у нього об'єктивні свідчення наявності збитків від зменшення корисності, включають інформацію про тенденції непогашення заборгованості у строк, ліквідність, платоспроможність боржника. Для групи дебіторів такими факторами є негативні зміни у стані платежів позичальників у групі, таких як збільшення кількості прострочених платежів; негативні економічні умови у галузі або географічному регіоні.</w:t>
      </w:r>
    </w:p>
    <w:p w14:paraId="4E15525B" w14:textId="77777777" w:rsidR="00213FEB" w:rsidRPr="00213FEB" w:rsidRDefault="00F17614" w:rsidP="00213FEB">
      <w:pPr>
        <w:shd w:val="clear" w:color="auto" w:fill="FFFFFF"/>
        <w:autoSpaceDE w:val="0"/>
        <w:autoSpaceDN w:val="0"/>
        <w:adjustRightInd w:val="0"/>
        <w:spacing w:after="60" w:line="300" w:lineRule="exact"/>
        <w:ind w:firstLine="397"/>
        <w:jc w:val="both"/>
        <w:rPr>
          <w:sz w:val="24"/>
          <w:szCs w:val="24"/>
          <w:lang w:val="uk-UA" w:eastAsia="ru-RU"/>
        </w:rPr>
      </w:pPr>
      <w:r>
        <w:rPr>
          <w:sz w:val="24"/>
          <w:szCs w:val="24"/>
          <w:lang w:val="uk-UA" w:eastAsia="ru-RU"/>
        </w:rPr>
        <w:t xml:space="preserve"> </w:t>
      </w:r>
      <w:r w:rsidR="00213FEB" w:rsidRPr="00213FEB">
        <w:rPr>
          <w:sz w:val="24"/>
          <w:szCs w:val="24"/>
          <w:lang w:val="uk-UA" w:eastAsia="ru-RU"/>
        </w:rPr>
        <w:t xml:space="preserve">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w:t>
      </w:r>
      <w:proofErr w:type="spellStart"/>
      <w:r w:rsidR="00213FEB" w:rsidRPr="00213FEB">
        <w:rPr>
          <w:sz w:val="24"/>
          <w:szCs w:val="24"/>
          <w:lang w:val="uk-UA" w:eastAsia="ru-RU"/>
        </w:rPr>
        <w:t>сторнується</w:t>
      </w:r>
      <w:proofErr w:type="spellEnd"/>
      <w:r w:rsidR="00213FEB" w:rsidRPr="00213FEB">
        <w:rPr>
          <w:sz w:val="24"/>
          <w:szCs w:val="24"/>
          <w:lang w:val="uk-UA" w:eastAsia="ru-RU"/>
        </w:rPr>
        <w:t xml:space="preserve">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w:t>
      </w:r>
    </w:p>
    <w:p w14:paraId="0BD41809" w14:textId="6AEEBA51" w:rsidR="00F17614" w:rsidRDefault="00F17614" w:rsidP="00A449EF">
      <w:pPr>
        <w:shd w:val="clear" w:color="auto" w:fill="FFFFFF"/>
        <w:autoSpaceDE w:val="0"/>
        <w:autoSpaceDN w:val="0"/>
        <w:adjustRightInd w:val="0"/>
        <w:spacing w:after="60" w:line="300" w:lineRule="exact"/>
        <w:ind w:firstLine="397"/>
        <w:jc w:val="both"/>
        <w:rPr>
          <w:sz w:val="24"/>
          <w:szCs w:val="24"/>
          <w:lang w:val="uk-UA" w:eastAsia="ru-RU"/>
        </w:rPr>
      </w:pPr>
      <w:r>
        <w:rPr>
          <w:sz w:val="24"/>
          <w:szCs w:val="24"/>
          <w:lang w:val="uk-UA" w:eastAsia="ru-RU"/>
        </w:rPr>
        <w:lastRenderedPageBreak/>
        <w:t xml:space="preserve"> </w:t>
      </w:r>
      <w:r w:rsidR="00213FEB" w:rsidRPr="00213FEB">
        <w:rPr>
          <w:sz w:val="24"/>
          <w:szCs w:val="24"/>
          <w:lang w:val="uk-UA" w:eastAsia="ru-RU"/>
        </w:rPr>
        <w:t>Поточну дебіторську заборгованість без встановленої ставки відсотка Компанія оцінює за сумою первісної собівартості.</w:t>
      </w:r>
    </w:p>
    <w:p w14:paraId="62AAB5D5" w14:textId="77777777" w:rsidR="003B4D57" w:rsidRPr="00FF3B20" w:rsidRDefault="00FF3B20" w:rsidP="000C1D92">
      <w:pPr>
        <w:shd w:val="clear" w:color="auto" w:fill="FFFFFF"/>
        <w:autoSpaceDE w:val="0"/>
        <w:autoSpaceDN w:val="0"/>
        <w:adjustRightInd w:val="0"/>
        <w:spacing w:after="60" w:line="300" w:lineRule="exact"/>
        <w:ind w:firstLine="397"/>
        <w:jc w:val="both"/>
        <w:rPr>
          <w:b/>
          <w:sz w:val="24"/>
          <w:szCs w:val="24"/>
          <w:lang w:val="uk-UA" w:eastAsia="ru-RU"/>
        </w:rPr>
      </w:pPr>
      <w:r w:rsidRPr="00FF3B20">
        <w:rPr>
          <w:b/>
          <w:sz w:val="24"/>
          <w:szCs w:val="24"/>
          <w:lang w:val="uk-UA" w:eastAsia="ru-RU"/>
        </w:rPr>
        <w:t>3.9.4</w:t>
      </w:r>
      <w:r w:rsidR="00D8133F" w:rsidRPr="00FF3B20">
        <w:rPr>
          <w:b/>
          <w:sz w:val="24"/>
          <w:szCs w:val="24"/>
          <w:lang w:val="uk-UA" w:eastAsia="ru-RU"/>
        </w:rPr>
        <w:t>. Зобов'язання</w:t>
      </w:r>
    </w:p>
    <w:p w14:paraId="4A0E9ECB" w14:textId="77777777" w:rsidR="000C1D92" w:rsidRPr="00C5024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Pr>
          <w:sz w:val="24"/>
          <w:szCs w:val="24"/>
          <w:lang w:val="uk-UA" w:eastAsia="ru-RU"/>
        </w:rPr>
        <w:t xml:space="preserve">   </w:t>
      </w:r>
      <w:r w:rsidRPr="00C50242">
        <w:rPr>
          <w:sz w:val="24"/>
          <w:szCs w:val="24"/>
          <w:lang w:val="uk-UA" w:eastAsia="ru-RU"/>
        </w:rPr>
        <w:t>Поточні зобов’язання – це зобов’язання, які відповідають одній або декільком із нижченаведених ознак:</w:t>
      </w:r>
    </w:p>
    <w:p w14:paraId="2DEEB999" w14:textId="77777777" w:rsidR="000C1D92" w:rsidRPr="00C50242" w:rsidRDefault="000C1D92" w:rsidP="000C1D92">
      <w:pPr>
        <w:numPr>
          <w:ilvl w:val="0"/>
          <w:numId w:val="12"/>
        </w:numPr>
        <w:shd w:val="clear" w:color="auto" w:fill="FFFFFF"/>
        <w:tabs>
          <w:tab w:val="left" w:pos="993"/>
        </w:tabs>
        <w:autoSpaceDE w:val="0"/>
        <w:autoSpaceDN w:val="0"/>
        <w:adjustRightInd w:val="0"/>
        <w:spacing w:after="60" w:line="300" w:lineRule="exact"/>
        <w:ind w:left="993" w:hanging="567"/>
        <w:jc w:val="both"/>
        <w:rPr>
          <w:sz w:val="24"/>
          <w:szCs w:val="24"/>
          <w:lang w:val="uk-UA" w:eastAsia="ru-RU"/>
        </w:rPr>
      </w:pPr>
      <w:r w:rsidRPr="00C50242">
        <w:rPr>
          <w:sz w:val="24"/>
          <w:szCs w:val="24"/>
          <w:lang w:val="uk-UA" w:eastAsia="ru-RU"/>
        </w:rPr>
        <w:t>Компанія сподівається погасити зобов’язання або зобов’язання підлягає погашенню протягом дванадцяти місяців після звітного періоду;</w:t>
      </w:r>
    </w:p>
    <w:p w14:paraId="3A52F2FB" w14:textId="77777777" w:rsidR="000C1D92" w:rsidRPr="00C50242" w:rsidRDefault="000C1D92" w:rsidP="000C1D92">
      <w:pPr>
        <w:numPr>
          <w:ilvl w:val="0"/>
          <w:numId w:val="12"/>
        </w:numPr>
        <w:shd w:val="clear" w:color="auto" w:fill="FFFFFF"/>
        <w:tabs>
          <w:tab w:val="left" w:pos="993"/>
        </w:tabs>
        <w:autoSpaceDE w:val="0"/>
        <w:autoSpaceDN w:val="0"/>
        <w:adjustRightInd w:val="0"/>
        <w:spacing w:after="60" w:line="300" w:lineRule="exact"/>
        <w:ind w:left="993" w:hanging="567"/>
        <w:jc w:val="both"/>
        <w:rPr>
          <w:sz w:val="24"/>
          <w:szCs w:val="24"/>
          <w:lang w:val="uk-UA" w:eastAsia="ru-RU"/>
        </w:rPr>
      </w:pPr>
      <w:r w:rsidRPr="00C50242">
        <w:rPr>
          <w:sz w:val="24"/>
          <w:szCs w:val="24"/>
          <w:lang w:val="uk-UA" w:eastAsia="ru-RU"/>
        </w:rPr>
        <w:t>Компанія не має безумовного права відстрочити погашення зобов’язання протягом щонайменше дванадцяти місяців після звітного періоду.</w:t>
      </w:r>
    </w:p>
    <w:p w14:paraId="1B405D34" w14:textId="77777777" w:rsidR="000C1D92" w:rsidRPr="00C50242" w:rsidRDefault="000C1D92" w:rsidP="000C1D92">
      <w:pPr>
        <w:shd w:val="clear" w:color="auto" w:fill="FFFFFF"/>
        <w:autoSpaceDE w:val="0"/>
        <w:autoSpaceDN w:val="0"/>
        <w:adjustRightInd w:val="0"/>
        <w:spacing w:after="60" w:line="300" w:lineRule="exact"/>
        <w:ind w:firstLine="397"/>
        <w:jc w:val="both"/>
        <w:rPr>
          <w:sz w:val="24"/>
          <w:szCs w:val="24"/>
          <w:lang w:val="uk-UA" w:eastAsia="ru-RU"/>
        </w:rPr>
      </w:pPr>
      <w:r w:rsidRPr="00C50242">
        <w:rPr>
          <w:sz w:val="24"/>
          <w:szCs w:val="24"/>
          <w:lang w:val="uk-UA" w:eastAsia="ru-RU"/>
        </w:rPr>
        <w:t xml:space="preserve">Поточні зобов’язання визнаються за умови відповідності визначенню і критеріям визнання зобов’язань. </w:t>
      </w:r>
    </w:p>
    <w:p w14:paraId="0F445B73" w14:textId="77777777" w:rsidR="00FF3B20" w:rsidRDefault="000C1D92" w:rsidP="000C1D92">
      <w:pPr>
        <w:shd w:val="clear" w:color="auto" w:fill="FFFFFF"/>
        <w:spacing w:before="192"/>
        <w:rPr>
          <w:b/>
          <w:bCs/>
          <w:spacing w:val="2"/>
          <w:sz w:val="24"/>
          <w:szCs w:val="24"/>
          <w:lang w:val="uk-UA" w:eastAsia="ru-RU"/>
        </w:rPr>
      </w:pPr>
      <w:r w:rsidRPr="00C50242">
        <w:rPr>
          <w:b/>
          <w:bCs/>
          <w:spacing w:val="2"/>
          <w:sz w:val="24"/>
          <w:szCs w:val="24"/>
          <w:lang w:val="uk-UA" w:eastAsia="ru-RU"/>
        </w:rPr>
        <w:t xml:space="preserve">  </w:t>
      </w:r>
      <w:r w:rsidR="00D73129">
        <w:rPr>
          <w:b/>
          <w:bCs/>
          <w:spacing w:val="2"/>
          <w:sz w:val="24"/>
          <w:szCs w:val="24"/>
          <w:lang w:val="uk-UA" w:eastAsia="ru-RU"/>
        </w:rPr>
        <w:t xml:space="preserve">    </w:t>
      </w:r>
      <w:r w:rsidR="00FF3B20">
        <w:rPr>
          <w:b/>
          <w:bCs/>
          <w:spacing w:val="2"/>
          <w:sz w:val="24"/>
          <w:szCs w:val="24"/>
          <w:lang w:val="uk-UA" w:eastAsia="ru-RU"/>
        </w:rPr>
        <w:t>3.9.5</w:t>
      </w:r>
      <w:r w:rsidR="00FF3B20" w:rsidRPr="00FF3B20">
        <w:rPr>
          <w:b/>
          <w:bCs/>
          <w:spacing w:val="2"/>
          <w:sz w:val="24"/>
          <w:szCs w:val="24"/>
          <w:lang w:val="uk-UA" w:eastAsia="ru-RU"/>
        </w:rPr>
        <w:t>. Згортання фінансових активів та зобов'язань</w:t>
      </w:r>
    </w:p>
    <w:p w14:paraId="4C751029" w14:textId="77777777" w:rsidR="003B4D57" w:rsidRDefault="00FF3B20" w:rsidP="000C1D92">
      <w:pPr>
        <w:shd w:val="clear" w:color="auto" w:fill="FFFFFF"/>
        <w:spacing w:before="192"/>
        <w:rPr>
          <w:sz w:val="24"/>
          <w:szCs w:val="24"/>
          <w:lang w:val="uk-UA" w:eastAsia="ru-RU"/>
        </w:rPr>
      </w:pPr>
      <w:r>
        <w:rPr>
          <w:sz w:val="24"/>
          <w:szCs w:val="24"/>
          <w:lang w:val="uk-UA" w:eastAsia="ru-RU"/>
        </w:rPr>
        <w:t xml:space="preserve">         </w:t>
      </w:r>
      <w:r w:rsidR="000C1D92" w:rsidRPr="00C50242">
        <w:rPr>
          <w:sz w:val="24"/>
          <w:szCs w:val="24"/>
          <w:lang w:val="uk-UA" w:eastAsia="ru-RU"/>
        </w:rPr>
        <w:t>Фінансові активи та зобов'язання згортаються, якщо Компанія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14:paraId="41F9D660" w14:textId="77777777" w:rsidR="003B4D57" w:rsidRPr="00676907" w:rsidRDefault="00676907" w:rsidP="000C1D92">
      <w:pPr>
        <w:shd w:val="clear" w:color="auto" w:fill="FFFFFF"/>
        <w:spacing w:before="192"/>
        <w:rPr>
          <w:b/>
          <w:sz w:val="24"/>
          <w:szCs w:val="24"/>
          <w:lang w:val="uk-UA" w:eastAsia="ru-RU"/>
        </w:rPr>
      </w:pPr>
      <w:r>
        <w:rPr>
          <w:sz w:val="24"/>
          <w:szCs w:val="24"/>
          <w:lang w:val="uk-UA" w:eastAsia="ru-RU"/>
        </w:rPr>
        <w:t xml:space="preserve">      </w:t>
      </w:r>
      <w:r>
        <w:rPr>
          <w:b/>
          <w:sz w:val="24"/>
          <w:szCs w:val="24"/>
          <w:lang w:val="uk-UA" w:eastAsia="ru-RU"/>
        </w:rPr>
        <w:t>3.10</w:t>
      </w:r>
      <w:r w:rsidRPr="00676907">
        <w:rPr>
          <w:b/>
          <w:sz w:val="24"/>
          <w:szCs w:val="24"/>
          <w:lang w:val="uk-UA" w:eastAsia="ru-RU"/>
        </w:rPr>
        <w:t>. Облікові політики щодо основних засобів та нематеріальних активів</w:t>
      </w:r>
    </w:p>
    <w:p w14:paraId="28A206C7" w14:textId="77777777" w:rsidR="003B4D57" w:rsidRPr="00462D37" w:rsidRDefault="00462D37" w:rsidP="000C1D92">
      <w:pPr>
        <w:shd w:val="clear" w:color="auto" w:fill="FFFFFF"/>
        <w:spacing w:before="192"/>
        <w:rPr>
          <w:b/>
          <w:sz w:val="24"/>
          <w:szCs w:val="24"/>
          <w:lang w:val="uk-UA" w:eastAsia="ru-RU"/>
        </w:rPr>
      </w:pPr>
      <w:r>
        <w:rPr>
          <w:b/>
          <w:sz w:val="24"/>
          <w:szCs w:val="24"/>
          <w:lang w:val="uk-UA" w:eastAsia="ru-RU"/>
        </w:rPr>
        <w:t xml:space="preserve">      3.10</w:t>
      </w:r>
      <w:r w:rsidRPr="00462D37">
        <w:rPr>
          <w:b/>
          <w:sz w:val="24"/>
          <w:szCs w:val="24"/>
          <w:lang w:val="uk-UA" w:eastAsia="ru-RU"/>
        </w:rPr>
        <w:t>.1. Визнання та оцінка основних засобів</w:t>
      </w:r>
    </w:p>
    <w:p w14:paraId="6209B81A" w14:textId="539A33FF" w:rsidR="00F20422" w:rsidRPr="00F20422" w:rsidRDefault="000C1D92" w:rsidP="00F20422">
      <w:pPr>
        <w:shd w:val="clear" w:color="auto" w:fill="FFFFFF"/>
        <w:spacing w:before="120" w:after="120" w:line="300" w:lineRule="exact"/>
        <w:jc w:val="both"/>
        <w:rPr>
          <w:sz w:val="24"/>
          <w:szCs w:val="24"/>
          <w:lang w:val="uk-UA" w:eastAsia="ru-RU"/>
        </w:rPr>
      </w:pPr>
      <w:r w:rsidRPr="00C50242">
        <w:rPr>
          <w:b/>
          <w:bCs/>
          <w:spacing w:val="-2"/>
          <w:sz w:val="24"/>
          <w:szCs w:val="24"/>
          <w:lang w:val="uk-UA" w:eastAsia="ru-RU"/>
        </w:rPr>
        <w:t xml:space="preserve"> </w:t>
      </w:r>
      <w:r>
        <w:rPr>
          <w:b/>
          <w:bCs/>
          <w:spacing w:val="-2"/>
          <w:sz w:val="24"/>
          <w:szCs w:val="24"/>
          <w:lang w:val="uk-UA" w:eastAsia="ru-RU"/>
        </w:rPr>
        <w:t xml:space="preserve">       </w:t>
      </w:r>
      <w:r w:rsidR="00F20422">
        <w:rPr>
          <w:sz w:val="24"/>
          <w:szCs w:val="24"/>
          <w:lang w:val="uk-UA" w:eastAsia="ru-RU"/>
        </w:rPr>
        <w:t>Компанія</w:t>
      </w:r>
      <w:r w:rsidR="00F20422" w:rsidRPr="00F20422">
        <w:rPr>
          <w:sz w:val="24"/>
          <w:szCs w:val="24"/>
          <w:lang w:val="uk-UA" w:eastAsia="ru-RU"/>
        </w:rPr>
        <w:t xml:space="preserve"> визнає матеріальний об'єкт основним засобом, якщо він утримується з метою використання їх у процесі своєї діяльності, надання послуг, або для здійснення адміністративних і соціально-культурних функцій, очікуваний строк корисного використання (експлуатації) яких більше одного рок</w:t>
      </w:r>
      <w:r w:rsidR="00F20422">
        <w:rPr>
          <w:sz w:val="24"/>
          <w:szCs w:val="24"/>
          <w:lang w:val="uk-UA" w:eastAsia="ru-RU"/>
        </w:rPr>
        <w:t>у та вартість яких більше 20 тис.</w:t>
      </w:r>
      <w:r w:rsidR="00F20422" w:rsidRPr="00F20422">
        <w:rPr>
          <w:sz w:val="24"/>
          <w:szCs w:val="24"/>
          <w:lang w:val="uk-UA" w:eastAsia="ru-RU"/>
        </w:rPr>
        <w:t xml:space="preserve"> грн</w:t>
      </w:r>
      <w:r w:rsidR="00F20422">
        <w:rPr>
          <w:sz w:val="24"/>
          <w:szCs w:val="24"/>
          <w:lang w:val="uk-UA" w:eastAsia="ru-RU"/>
        </w:rPr>
        <w:t>.</w:t>
      </w:r>
    </w:p>
    <w:p w14:paraId="790989F7" w14:textId="1A66406F" w:rsidR="000E1C32" w:rsidRDefault="00F20422" w:rsidP="000C1D92">
      <w:pPr>
        <w:shd w:val="clear" w:color="auto" w:fill="FFFFFF"/>
        <w:spacing w:before="120" w:after="120" w:line="300" w:lineRule="exact"/>
        <w:jc w:val="both"/>
        <w:rPr>
          <w:sz w:val="24"/>
          <w:szCs w:val="24"/>
          <w:lang w:val="uk-UA" w:eastAsia="ru-RU"/>
        </w:rPr>
      </w:pPr>
      <w:r>
        <w:rPr>
          <w:sz w:val="24"/>
          <w:szCs w:val="24"/>
          <w:lang w:val="uk-UA" w:eastAsia="ru-RU"/>
        </w:rPr>
        <w:t xml:space="preserve">         Первісно Компанія</w:t>
      </w:r>
      <w:r w:rsidRPr="00F20422">
        <w:rPr>
          <w:sz w:val="24"/>
          <w:szCs w:val="24"/>
          <w:lang w:val="uk-UA" w:eastAsia="ru-RU"/>
        </w:rPr>
        <w:t xml:space="preserve"> оцінює основні засоби за собівартістю. У подальшому основні засоби оцінюються за їх історичною собівартістю мінус будь-яка накопичена амортизація та будь-які накопичені збитки від зменшення корисності.</w:t>
      </w:r>
    </w:p>
    <w:p w14:paraId="7DFED13F" w14:textId="77777777" w:rsidR="00483AA4" w:rsidRPr="00483AA4" w:rsidRDefault="000E1C32" w:rsidP="000C1D92">
      <w:pPr>
        <w:shd w:val="clear" w:color="auto" w:fill="FFFFFF"/>
        <w:spacing w:before="120" w:after="120" w:line="300" w:lineRule="exact"/>
        <w:jc w:val="both"/>
        <w:rPr>
          <w:b/>
          <w:sz w:val="24"/>
          <w:szCs w:val="24"/>
          <w:lang w:val="uk-UA" w:eastAsia="ru-RU"/>
        </w:rPr>
      </w:pPr>
      <w:r>
        <w:rPr>
          <w:sz w:val="24"/>
          <w:szCs w:val="24"/>
          <w:lang w:val="uk-UA" w:eastAsia="ru-RU"/>
        </w:rPr>
        <w:t xml:space="preserve">       </w:t>
      </w:r>
      <w:r w:rsidR="00483AA4" w:rsidRPr="00483AA4">
        <w:rPr>
          <w:b/>
          <w:sz w:val="24"/>
          <w:szCs w:val="24"/>
          <w:lang w:val="uk-UA" w:eastAsia="ru-RU"/>
        </w:rPr>
        <w:t>3.10.2. Амортизація основних засобів</w:t>
      </w:r>
    </w:p>
    <w:p w14:paraId="33AE5C4B" w14:textId="77777777" w:rsidR="000C1D9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sidRPr="00C50242">
        <w:rPr>
          <w:sz w:val="24"/>
          <w:szCs w:val="24"/>
          <w:lang w:val="uk-UA" w:eastAsia="ru-RU"/>
        </w:rPr>
        <w:t>Амортизація основних засобів Компанії нара</w:t>
      </w:r>
      <w:r>
        <w:rPr>
          <w:sz w:val="24"/>
          <w:szCs w:val="24"/>
          <w:lang w:val="uk-UA" w:eastAsia="ru-RU"/>
        </w:rPr>
        <w:t>ховується прямолінійним методом.</w:t>
      </w:r>
      <w:r>
        <w:rPr>
          <w:spacing w:val="-2"/>
          <w:sz w:val="24"/>
          <w:szCs w:val="24"/>
          <w:lang w:val="uk-UA" w:eastAsia="ru-RU"/>
        </w:rPr>
        <w:t xml:space="preserve"> </w:t>
      </w:r>
      <w:r w:rsidRPr="00C50242">
        <w:rPr>
          <w:sz w:val="24"/>
          <w:szCs w:val="24"/>
          <w:lang w:val="uk-UA" w:eastAsia="ru-RU"/>
        </w:rPr>
        <w:t>Капітальні вкладення в орендовані приміщення амортизуються протягом терміну їх корисного використання. Амортизацію активу починають, коли він стає придатним для використання. 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w:t>
      </w:r>
    </w:p>
    <w:p w14:paraId="43176D35" w14:textId="77777777" w:rsidR="00483AA4" w:rsidRPr="00483AA4" w:rsidRDefault="00483AA4" w:rsidP="000C1D92">
      <w:pPr>
        <w:shd w:val="clear" w:color="auto" w:fill="FFFFFF"/>
        <w:autoSpaceDE w:val="0"/>
        <w:autoSpaceDN w:val="0"/>
        <w:adjustRightInd w:val="0"/>
        <w:spacing w:before="120" w:after="60" w:line="300" w:lineRule="exact"/>
        <w:ind w:firstLine="397"/>
        <w:jc w:val="both"/>
        <w:rPr>
          <w:b/>
          <w:sz w:val="24"/>
          <w:szCs w:val="24"/>
          <w:lang w:val="uk-UA" w:eastAsia="ru-RU"/>
        </w:rPr>
      </w:pPr>
      <w:r w:rsidRPr="00483AA4">
        <w:rPr>
          <w:b/>
          <w:sz w:val="24"/>
          <w:szCs w:val="24"/>
          <w:lang w:val="uk-UA" w:eastAsia="ru-RU"/>
        </w:rPr>
        <w:t>3.10.3. Нематеріальні активи</w:t>
      </w:r>
    </w:p>
    <w:p w14:paraId="74C55A6D" w14:textId="77777777" w:rsidR="000C1D92" w:rsidRDefault="000C1D92" w:rsidP="000C1D92">
      <w:pPr>
        <w:shd w:val="clear" w:color="auto" w:fill="FFFFFF"/>
        <w:spacing w:before="192"/>
        <w:jc w:val="both"/>
        <w:rPr>
          <w:sz w:val="24"/>
          <w:szCs w:val="24"/>
          <w:lang w:val="uk-UA" w:eastAsia="ru-RU"/>
        </w:rPr>
      </w:pPr>
      <w:r w:rsidRPr="00C50242">
        <w:rPr>
          <w:b/>
          <w:bCs/>
          <w:spacing w:val="2"/>
          <w:sz w:val="24"/>
          <w:szCs w:val="24"/>
          <w:lang w:val="uk-UA" w:eastAsia="ru-RU"/>
        </w:rPr>
        <w:t xml:space="preserve"> </w:t>
      </w:r>
      <w:r>
        <w:rPr>
          <w:b/>
          <w:bCs/>
          <w:spacing w:val="2"/>
          <w:sz w:val="24"/>
          <w:szCs w:val="24"/>
          <w:lang w:val="uk-UA" w:eastAsia="ru-RU"/>
        </w:rPr>
        <w:t xml:space="preserve">      </w:t>
      </w:r>
      <w:r w:rsidRPr="00C50242">
        <w:rPr>
          <w:sz w:val="24"/>
          <w:szCs w:val="24"/>
          <w:lang w:val="uk-UA" w:eastAsia="ru-RU"/>
        </w:rPr>
        <w:t>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Амортизація нематеріальних активів здійснюється із застосуванням прямолінійного методу з використанням щорічної норми 33%. Нематеріальні активи, які виникають у результаті договірних або інших юридичних прав, амортизуються протягом терміну чинності цих прав.</w:t>
      </w:r>
      <w:r>
        <w:rPr>
          <w:sz w:val="24"/>
          <w:szCs w:val="24"/>
          <w:lang w:val="uk-UA" w:eastAsia="ru-RU"/>
        </w:rPr>
        <w:t xml:space="preserve"> </w:t>
      </w:r>
      <w:r w:rsidRPr="00C50242">
        <w:rPr>
          <w:sz w:val="24"/>
          <w:szCs w:val="24"/>
          <w:lang w:val="uk-UA" w:eastAsia="ru-RU"/>
        </w:rPr>
        <w:t xml:space="preserve">На кожну звітну дату Компанія оцінює, чи є якась ознака того, що корисність активу може зменшитися. Компанія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w:t>
      </w:r>
    </w:p>
    <w:p w14:paraId="522AEF13" w14:textId="77777777" w:rsidR="00553543" w:rsidRPr="00553543" w:rsidRDefault="00553543" w:rsidP="00553543">
      <w:pPr>
        <w:shd w:val="clear" w:color="auto" w:fill="FFFFFF"/>
        <w:spacing w:before="192"/>
        <w:jc w:val="both"/>
        <w:rPr>
          <w:b/>
          <w:sz w:val="24"/>
          <w:szCs w:val="24"/>
          <w:lang w:val="uk-UA" w:eastAsia="ru-RU"/>
        </w:rPr>
      </w:pPr>
      <w:r>
        <w:rPr>
          <w:sz w:val="24"/>
          <w:szCs w:val="24"/>
          <w:lang w:val="uk-UA" w:eastAsia="ru-RU"/>
        </w:rPr>
        <w:t xml:space="preserve">     </w:t>
      </w:r>
      <w:r w:rsidRPr="00553543">
        <w:rPr>
          <w:b/>
          <w:sz w:val="24"/>
          <w:szCs w:val="24"/>
          <w:lang w:val="uk-UA" w:eastAsia="ru-RU"/>
        </w:rPr>
        <w:t>3.10.4. Зменшення корисності основних засобів та нематеріальних активів</w:t>
      </w:r>
    </w:p>
    <w:p w14:paraId="54227FE5" w14:textId="77777777" w:rsidR="00553543" w:rsidRPr="00553543" w:rsidRDefault="00553543" w:rsidP="00553543">
      <w:pPr>
        <w:shd w:val="clear" w:color="auto" w:fill="FFFFFF"/>
        <w:spacing w:before="192"/>
        <w:jc w:val="both"/>
        <w:rPr>
          <w:sz w:val="24"/>
          <w:szCs w:val="24"/>
          <w:lang w:val="uk-UA" w:eastAsia="ru-RU"/>
        </w:rPr>
      </w:pPr>
      <w:r>
        <w:rPr>
          <w:sz w:val="24"/>
          <w:szCs w:val="24"/>
          <w:lang w:val="uk-UA" w:eastAsia="ru-RU"/>
        </w:rPr>
        <w:t xml:space="preserve">         На кожну звітну дату Компанія</w:t>
      </w:r>
      <w:r w:rsidRPr="00553543">
        <w:rPr>
          <w:sz w:val="24"/>
          <w:szCs w:val="24"/>
          <w:lang w:val="uk-UA" w:eastAsia="ru-RU"/>
        </w:rPr>
        <w:t xml:space="preserve"> оцінює, чи є якась ознака того, що корисність акт</w:t>
      </w:r>
      <w:r>
        <w:rPr>
          <w:sz w:val="24"/>
          <w:szCs w:val="24"/>
          <w:lang w:val="uk-UA" w:eastAsia="ru-RU"/>
        </w:rPr>
        <w:t>иву може зменшитися. Компанія</w:t>
      </w:r>
      <w:r w:rsidRPr="00553543">
        <w:rPr>
          <w:sz w:val="24"/>
          <w:szCs w:val="24"/>
          <w:lang w:val="uk-UA" w:eastAsia="ru-RU"/>
        </w:rPr>
        <w:t xml:space="preserve">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Таке </w:t>
      </w:r>
      <w:r w:rsidRPr="00553543">
        <w:rPr>
          <w:sz w:val="24"/>
          <w:szCs w:val="24"/>
          <w:lang w:val="uk-UA" w:eastAsia="ru-RU"/>
        </w:rPr>
        <w:lastRenderedPageBreak/>
        <w:t>зменшення негайно визнається в прибутках чи збитках. Збиток від зменшення корисності, визнаний для активу в</w:t>
      </w:r>
      <w:r>
        <w:rPr>
          <w:sz w:val="24"/>
          <w:szCs w:val="24"/>
          <w:lang w:val="uk-UA" w:eastAsia="ru-RU"/>
        </w:rPr>
        <w:t xml:space="preserve"> попередніх періодах, Компанія</w:t>
      </w:r>
      <w:r w:rsidRPr="00553543">
        <w:rPr>
          <w:sz w:val="24"/>
          <w:szCs w:val="24"/>
          <w:lang w:val="uk-UA" w:eastAsia="ru-RU"/>
        </w:rPr>
        <w:t xml:space="preserve"> </w:t>
      </w:r>
      <w:proofErr w:type="spellStart"/>
      <w:r w:rsidRPr="00553543">
        <w:rPr>
          <w:sz w:val="24"/>
          <w:szCs w:val="24"/>
          <w:lang w:val="uk-UA" w:eastAsia="ru-RU"/>
        </w:rPr>
        <w:t>сторнує</w:t>
      </w:r>
      <w:proofErr w:type="spellEnd"/>
      <w:r w:rsidRPr="00553543">
        <w:rPr>
          <w:sz w:val="24"/>
          <w:szCs w:val="24"/>
          <w:lang w:val="uk-UA" w:eastAsia="ru-RU"/>
        </w:rPr>
        <w:t>, тоді і тільки тоді, коли змінилися попередні оцінки, застосовані для визначення суми очікуваного відшкодування. Після визнання збитку від зменшення корисності амортизація основних засобів коригується в майбутніх періодах з метою розподілення переглянутої балансової вартості необоротного активу на систематичній основі протягом строку корисного використання.</w:t>
      </w:r>
    </w:p>
    <w:p w14:paraId="4A9165C8" w14:textId="77777777" w:rsidR="00553543" w:rsidRPr="00D45178" w:rsidRDefault="00D45178" w:rsidP="00553543">
      <w:pPr>
        <w:shd w:val="clear" w:color="auto" w:fill="FFFFFF"/>
        <w:spacing w:before="192"/>
        <w:jc w:val="both"/>
        <w:rPr>
          <w:b/>
          <w:sz w:val="24"/>
          <w:szCs w:val="24"/>
          <w:lang w:val="uk-UA" w:eastAsia="ru-RU"/>
        </w:rPr>
      </w:pPr>
      <w:r>
        <w:rPr>
          <w:sz w:val="24"/>
          <w:szCs w:val="24"/>
          <w:lang w:val="uk-UA" w:eastAsia="ru-RU"/>
        </w:rPr>
        <w:t xml:space="preserve">      </w:t>
      </w:r>
      <w:r w:rsidR="00553543" w:rsidRPr="00D45178">
        <w:rPr>
          <w:b/>
          <w:sz w:val="24"/>
          <w:szCs w:val="24"/>
          <w:lang w:val="uk-UA" w:eastAsia="ru-RU"/>
        </w:rPr>
        <w:t>3.</w:t>
      </w:r>
      <w:r w:rsidRPr="00D45178">
        <w:rPr>
          <w:b/>
          <w:sz w:val="24"/>
          <w:szCs w:val="24"/>
          <w:lang w:val="uk-UA" w:eastAsia="ru-RU"/>
        </w:rPr>
        <w:t>10.</w:t>
      </w:r>
      <w:r w:rsidR="00553543" w:rsidRPr="00D45178">
        <w:rPr>
          <w:b/>
          <w:sz w:val="24"/>
          <w:szCs w:val="24"/>
          <w:lang w:val="uk-UA" w:eastAsia="ru-RU"/>
        </w:rPr>
        <w:t>5. Облікові політики щодо непоточних активів, утримуваних для продажу</w:t>
      </w:r>
    </w:p>
    <w:p w14:paraId="46FA9195" w14:textId="77777777" w:rsidR="00553543" w:rsidRDefault="00D45178" w:rsidP="00553543">
      <w:pPr>
        <w:shd w:val="clear" w:color="auto" w:fill="FFFFFF"/>
        <w:spacing w:before="192"/>
        <w:jc w:val="both"/>
        <w:rPr>
          <w:sz w:val="24"/>
          <w:szCs w:val="24"/>
          <w:lang w:val="uk-UA" w:eastAsia="ru-RU"/>
        </w:rPr>
      </w:pPr>
      <w:r>
        <w:rPr>
          <w:sz w:val="24"/>
          <w:szCs w:val="24"/>
          <w:lang w:val="uk-UA" w:eastAsia="ru-RU"/>
        </w:rPr>
        <w:t xml:space="preserve">        Компанія </w:t>
      </w:r>
      <w:r w:rsidR="00553543" w:rsidRPr="00553543">
        <w:rPr>
          <w:sz w:val="24"/>
          <w:szCs w:val="24"/>
          <w:lang w:val="uk-UA" w:eastAsia="ru-RU"/>
        </w:rPr>
        <w:t xml:space="preserve">класифікує непоточний актив як утримуваний для продажу, якщо його балансова вартість буде в основному відшкодовуватися шляхом операції продажу, а не поточного використання. Непоточні активи, утримувані для продажу, оцінюються і відображаються в бухгалтерському обліку за найменшою з двох величин: балансовою вартістю або справедливою вартістю за вирахуванням витрат </w:t>
      </w:r>
      <w:r>
        <w:rPr>
          <w:sz w:val="24"/>
          <w:szCs w:val="24"/>
          <w:lang w:val="uk-UA" w:eastAsia="ru-RU"/>
        </w:rPr>
        <w:t xml:space="preserve">на операції, пов'язані з </w:t>
      </w:r>
      <w:proofErr w:type="spellStart"/>
      <w:r>
        <w:rPr>
          <w:sz w:val="24"/>
          <w:szCs w:val="24"/>
          <w:lang w:val="uk-UA" w:eastAsia="ru-RU"/>
        </w:rPr>
        <w:t>продаже</w:t>
      </w:r>
      <w:r w:rsidR="00553543" w:rsidRPr="00553543">
        <w:rPr>
          <w:sz w:val="24"/>
          <w:szCs w:val="24"/>
          <w:lang w:val="uk-UA" w:eastAsia="ru-RU"/>
        </w:rPr>
        <w:t>м</w:t>
      </w:r>
      <w:proofErr w:type="spellEnd"/>
      <w:r w:rsidR="00553543" w:rsidRPr="00553543">
        <w:rPr>
          <w:sz w:val="24"/>
          <w:szCs w:val="24"/>
          <w:lang w:val="uk-UA" w:eastAsia="ru-RU"/>
        </w:rPr>
        <w:t>. Амортизація на такі активи не нараховується. Збиток від зменшення корисності при первісному чи подальшому списанні активу до справедливої вартості за вирахуванням витрат на продаж визнається у звіті про фінансові результати.</w:t>
      </w:r>
    </w:p>
    <w:p w14:paraId="15AFD880" w14:textId="77777777" w:rsidR="00553543" w:rsidRPr="00C1666D" w:rsidRDefault="00C1666D" w:rsidP="000C1D92">
      <w:pPr>
        <w:shd w:val="clear" w:color="auto" w:fill="FFFFFF"/>
        <w:spacing w:before="192"/>
        <w:jc w:val="both"/>
        <w:rPr>
          <w:b/>
          <w:sz w:val="24"/>
          <w:szCs w:val="24"/>
          <w:lang w:val="uk-UA" w:eastAsia="ru-RU"/>
        </w:rPr>
      </w:pPr>
      <w:r>
        <w:rPr>
          <w:sz w:val="24"/>
          <w:szCs w:val="24"/>
          <w:lang w:val="uk-UA" w:eastAsia="ru-RU"/>
        </w:rPr>
        <w:t xml:space="preserve">    </w:t>
      </w:r>
      <w:r w:rsidRPr="00C1666D">
        <w:rPr>
          <w:b/>
          <w:sz w:val="24"/>
          <w:szCs w:val="24"/>
          <w:lang w:val="uk-UA" w:eastAsia="ru-RU"/>
        </w:rPr>
        <w:t>3.11. Облікові політики щодо оренди</w:t>
      </w:r>
    </w:p>
    <w:p w14:paraId="16115209" w14:textId="77777777" w:rsidR="000C1D92" w:rsidRPr="0032123B" w:rsidRDefault="00C1666D" w:rsidP="000C1D92">
      <w:pPr>
        <w:jc w:val="both"/>
        <w:rPr>
          <w:sz w:val="24"/>
          <w:szCs w:val="24"/>
          <w:lang w:val="uk-UA" w:eastAsia="ru-RU"/>
        </w:rPr>
      </w:pPr>
      <w:r>
        <w:rPr>
          <w:b/>
          <w:sz w:val="24"/>
          <w:szCs w:val="24"/>
          <w:lang w:val="uk-UA" w:eastAsia="ru-RU"/>
        </w:rPr>
        <w:t xml:space="preserve">          </w:t>
      </w:r>
      <w:r w:rsidR="000C1D92" w:rsidRPr="0032123B">
        <w:rPr>
          <w:sz w:val="24"/>
          <w:szCs w:val="24"/>
          <w:lang w:val="uk-UA" w:eastAsia="ru-RU"/>
        </w:rPr>
        <w:t>З 01.01.2019 року набув чинності МСБО 17 «Оренда», мета якого полягає у тому, щоб забезпечити надання орендарями та орендодавцями інформації у такий спосіб, щоб ці операції були подані достовірно та зробити облік договорів оренди прозорішим.</w:t>
      </w:r>
    </w:p>
    <w:p w14:paraId="3184EB34" w14:textId="77777777" w:rsidR="000C1D92" w:rsidRDefault="000C1D92" w:rsidP="000C1D92">
      <w:pPr>
        <w:jc w:val="both"/>
        <w:rPr>
          <w:sz w:val="24"/>
          <w:szCs w:val="24"/>
          <w:lang w:val="uk-UA" w:eastAsia="ru-RU"/>
        </w:rPr>
      </w:pPr>
      <w:r>
        <w:rPr>
          <w:sz w:val="24"/>
          <w:szCs w:val="24"/>
          <w:lang w:val="uk-UA" w:eastAsia="ru-RU"/>
        </w:rPr>
        <w:t xml:space="preserve">          </w:t>
      </w:r>
      <w:r w:rsidRPr="0032123B">
        <w:rPr>
          <w:sz w:val="24"/>
          <w:szCs w:val="24"/>
          <w:lang w:val="uk-UA" w:eastAsia="ru-RU"/>
        </w:rPr>
        <w:t>Стандарт націлений на вирішення цієї проблеми, суттєво змінюючи облік в орендарів таким чином, щоб усі договори оренди було відображено у звіті про фінансовий стан. Тепер орендар у момент укладення договору повинен визнати право користування активом і відповідне зобов'язання у звіті про фінансовий стан у сумі дисконтованих майбутніх платежів за договором оренди. Право користування активом також може містити в собі будь-які витрати, безпосередньо пов'язані з укладенням оренди.</w:t>
      </w:r>
    </w:p>
    <w:p w14:paraId="533FEBC0" w14:textId="77777777" w:rsidR="000C1D92" w:rsidRDefault="000C1D92" w:rsidP="000C1D92">
      <w:pPr>
        <w:shd w:val="clear" w:color="auto" w:fill="FFFFFF"/>
        <w:spacing w:before="192"/>
        <w:jc w:val="both"/>
        <w:rPr>
          <w:sz w:val="24"/>
          <w:szCs w:val="24"/>
          <w:lang w:val="uk-UA" w:eastAsia="ru-RU"/>
        </w:rPr>
      </w:pPr>
      <w:r>
        <w:rPr>
          <w:sz w:val="24"/>
          <w:szCs w:val="24"/>
          <w:lang w:val="uk-UA" w:eastAsia="ru-RU"/>
        </w:rPr>
        <w:t xml:space="preserve">      Компанія визначила оцінку договорів оренди, активів з права користування та оренди </w:t>
      </w:r>
      <w:proofErr w:type="spellStart"/>
      <w:r>
        <w:rPr>
          <w:sz w:val="24"/>
          <w:szCs w:val="24"/>
          <w:lang w:val="uk-UA" w:eastAsia="ru-RU"/>
        </w:rPr>
        <w:t>зобов</w:t>
      </w:r>
      <w:proofErr w:type="spellEnd"/>
      <w:r w:rsidRPr="005254B2">
        <w:rPr>
          <w:sz w:val="24"/>
          <w:szCs w:val="24"/>
          <w:lang w:val="ru-RU" w:eastAsia="ru-RU"/>
        </w:rPr>
        <w:t>’</w:t>
      </w:r>
      <w:proofErr w:type="spellStart"/>
      <w:r>
        <w:rPr>
          <w:sz w:val="24"/>
          <w:szCs w:val="24"/>
          <w:lang w:val="uk-UA" w:eastAsia="ru-RU"/>
        </w:rPr>
        <w:t>язань</w:t>
      </w:r>
      <w:proofErr w:type="spellEnd"/>
      <w:r>
        <w:rPr>
          <w:sz w:val="24"/>
          <w:szCs w:val="24"/>
          <w:lang w:val="uk-UA" w:eastAsia="ru-RU"/>
        </w:rPr>
        <w:t xml:space="preserve"> наступним чином :</w:t>
      </w:r>
    </w:p>
    <w:p w14:paraId="564417FD" w14:textId="77777777" w:rsidR="000C1D92" w:rsidRDefault="000C1D92" w:rsidP="000C1D92">
      <w:pPr>
        <w:numPr>
          <w:ilvl w:val="0"/>
          <w:numId w:val="12"/>
        </w:numPr>
        <w:shd w:val="clear" w:color="auto" w:fill="FFFFFF"/>
        <w:tabs>
          <w:tab w:val="left" w:pos="993"/>
        </w:tabs>
        <w:autoSpaceDE w:val="0"/>
        <w:autoSpaceDN w:val="0"/>
        <w:adjustRightInd w:val="0"/>
        <w:spacing w:after="60" w:line="300" w:lineRule="exact"/>
        <w:ind w:left="993" w:hanging="567"/>
        <w:jc w:val="both"/>
        <w:rPr>
          <w:sz w:val="24"/>
          <w:szCs w:val="24"/>
          <w:lang w:val="uk-UA" w:eastAsia="ru-RU"/>
        </w:rPr>
      </w:pPr>
      <w:r w:rsidRPr="00AA1DD8">
        <w:rPr>
          <w:sz w:val="24"/>
          <w:szCs w:val="24"/>
          <w:lang w:val="uk-UA" w:eastAsia="ru-RU"/>
        </w:rPr>
        <w:t xml:space="preserve">Компанія вирішила не визначати актив з права користування та орендне </w:t>
      </w:r>
      <w:proofErr w:type="spellStart"/>
      <w:r w:rsidRPr="00AA1DD8">
        <w:rPr>
          <w:sz w:val="24"/>
          <w:szCs w:val="24"/>
          <w:lang w:val="uk-UA" w:eastAsia="ru-RU"/>
        </w:rPr>
        <w:t>зобов</w:t>
      </w:r>
      <w:proofErr w:type="spellEnd"/>
      <w:r w:rsidRPr="00AA1DD8">
        <w:rPr>
          <w:sz w:val="24"/>
          <w:szCs w:val="24"/>
          <w:lang w:val="ru-RU" w:eastAsia="ru-RU"/>
        </w:rPr>
        <w:t>’</w:t>
      </w:r>
      <w:proofErr w:type="spellStart"/>
      <w:r w:rsidRPr="00AA1DD8">
        <w:rPr>
          <w:sz w:val="24"/>
          <w:szCs w:val="24"/>
          <w:lang w:val="uk-UA" w:eastAsia="ru-RU"/>
        </w:rPr>
        <w:t>язання</w:t>
      </w:r>
      <w:proofErr w:type="spellEnd"/>
      <w:r w:rsidRPr="00AA1DD8">
        <w:rPr>
          <w:sz w:val="24"/>
          <w:szCs w:val="24"/>
          <w:lang w:val="uk-UA" w:eastAsia="ru-RU"/>
        </w:rPr>
        <w:t xml:space="preserve"> до оренди зі строком  до 12 місяців або менше, та оренди, за я</w:t>
      </w:r>
      <w:r>
        <w:rPr>
          <w:sz w:val="24"/>
          <w:szCs w:val="24"/>
          <w:lang w:val="uk-UA" w:eastAsia="ru-RU"/>
        </w:rPr>
        <w:t xml:space="preserve">кою базовий актив є малоцінним. </w:t>
      </w:r>
      <w:r w:rsidRPr="00AA1DD8">
        <w:rPr>
          <w:sz w:val="24"/>
          <w:szCs w:val="24"/>
          <w:lang w:val="uk-UA" w:eastAsia="ru-RU"/>
        </w:rPr>
        <w:t>Орендні платежі, пов’язані з такою орендою, визн</w:t>
      </w:r>
      <w:r>
        <w:rPr>
          <w:sz w:val="24"/>
          <w:szCs w:val="24"/>
          <w:lang w:val="uk-UA" w:eastAsia="ru-RU"/>
        </w:rPr>
        <w:t>ачаються</w:t>
      </w:r>
      <w:r w:rsidRPr="00AA1DD8">
        <w:rPr>
          <w:sz w:val="24"/>
          <w:szCs w:val="24"/>
          <w:lang w:val="uk-UA" w:eastAsia="ru-RU"/>
        </w:rPr>
        <w:t xml:space="preserve"> як витрати на прямолінійні</w:t>
      </w:r>
      <w:r>
        <w:rPr>
          <w:sz w:val="24"/>
          <w:szCs w:val="24"/>
          <w:lang w:val="uk-UA" w:eastAsia="ru-RU"/>
        </w:rPr>
        <w:t>й основі протягом строку оренди;</w:t>
      </w:r>
    </w:p>
    <w:p w14:paraId="0D592CB0" w14:textId="77777777" w:rsidR="000C1D92" w:rsidRDefault="000C1D92" w:rsidP="000C1D92">
      <w:pPr>
        <w:numPr>
          <w:ilvl w:val="0"/>
          <w:numId w:val="12"/>
        </w:numPr>
        <w:shd w:val="clear" w:color="auto" w:fill="FFFFFF"/>
        <w:tabs>
          <w:tab w:val="left" w:pos="993"/>
        </w:tabs>
        <w:autoSpaceDE w:val="0"/>
        <w:autoSpaceDN w:val="0"/>
        <w:adjustRightInd w:val="0"/>
        <w:spacing w:after="60" w:line="300" w:lineRule="exact"/>
        <w:ind w:left="993" w:hanging="567"/>
        <w:jc w:val="both"/>
        <w:rPr>
          <w:sz w:val="24"/>
          <w:szCs w:val="24"/>
          <w:lang w:val="uk-UA" w:eastAsia="ru-RU"/>
        </w:rPr>
      </w:pPr>
      <w:r w:rsidRPr="00417F62">
        <w:rPr>
          <w:sz w:val="24"/>
          <w:szCs w:val="24"/>
          <w:lang w:val="uk-UA" w:eastAsia="ru-RU"/>
        </w:rPr>
        <w:t xml:space="preserve">первісна оцінка: на дату початку оренди Компанія визнає активи з права користування та орендне </w:t>
      </w:r>
      <w:proofErr w:type="spellStart"/>
      <w:r w:rsidRPr="00417F62">
        <w:rPr>
          <w:sz w:val="24"/>
          <w:szCs w:val="24"/>
          <w:lang w:val="uk-UA" w:eastAsia="ru-RU"/>
        </w:rPr>
        <w:t>зобов</w:t>
      </w:r>
      <w:proofErr w:type="spellEnd"/>
      <w:r w:rsidRPr="00417F62">
        <w:rPr>
          <w:sz w:val="24"/>
          <w:szCs w:val="24"/>
          <w:lang w:val="ru-RU" w:eastAsia="ru-RU"/>
        </w:rPr>
        <w:t>’</w:t>
      </w:r>
      <w:proofErr w:type="spellStart"/>
      <w:r w:rsidRPr="00417F62">
        <w:rPr>
          <w:sz w:val="24"/>
          <w:szCs w:val="24"/>
          <w:lang w:val="uk-UA" w:eastAsia="ru-RU"/>
        </w:rPr>
        <w:t>язання</w:t>
      </w:r>
      <w:proofErr w:type="spellEnd"/>
      <w:r w:rsidRPr="00417F62">
        <w:rPr>
          <w:sz w:val="24"/>
          <w:szCs w:val="24"/>
          <w:lang w:val="uk-UA" w:eastAsia="ru-RU"/>
        </w:rPr>
        <w:t xml:space="preserve">. На дату початку оренди Компанія оцінює актив з права користування за собівартістю. На дату початку оренди Компанія оцінює </w:t>
      </w:r>
      <w:proofErr w:type="spellStart"/>
      <w:r w:rsidRPr="00417F62">
        <w:rPr>
          <w:sz w:val="24"/>
          <w:szCs w:val="24"/>
          <w:lang w:val="uk-UA" w:eastAsia="ru-RU"/>
        </w:rPr>
        <w:t>зобов</w:t>
      </w:r>
      <w:proofErr w:type="spellEnd"/>
      <w:r w:rsidRPr="00417F62">
        <w:rPr>
          <w:sz w:val="24"/>
          <w:szCs w:val="24"/>
          <w:lang w:val="ru-RU" w:eastAsia="ru-RU"/>
        </w:rPr>
        <w:t>’</w:t>
      </w:r>
      <w:proofErr w:type="spellStart"/>
      <w:r w:rsidRPr="00417F62">
        <w:rPr>
          <w:sz w:val="24"/>
          <w:szCs w:val="24"/>
          <w:lang w:val="uk-UA" w:eastAsia="ru-RU"/>
        </w:rPr>
        <w:t>язання</w:t>
      </w:r>
      <w:proofErr w:type="spellEnd"/>
      <w:r w:rsidRPr="00417F62">
        <w:rPr>
          <w:sz w:val="24"/>
          <w:szCs w:val="24"/>
          <w:lang w:val="uk-UA" w:eastAsia="ru-RU"/>
        </w:rPr>
        <w:t xml:space="preserve"> за теперішньою вартістю орендних платежів, не сплачених на таку дату. При дисконтуванні орендних платежів використовується ставка додаткових запозичень орендаря, вико</w:t>
      </w:r>
      <w:r>
        <w:rPr>
          <w:sz w:val="24"/>
          <w:szCs w:val="24"/>
          <w:lang w:val="uk-UA" w:eastAsia="ru-RU"/>
        </w:rPr>
        <w:t>ристовуючи статистичні дані НБУ;</w:t>
      </w:r>
    </w:p>
    <w:p w14:paraId="3114255E" w14:textId="77777777" w:rsidR="000C1D92" w:rsidRPr="00E744F8" w:rsidRDefault="000C1D92" w:rsidP="000C1D92">
      <w:pPr>
        <w:numPr>
          <w:ilvl w:val="0"/>
          <w:numId w:val="12"/>
        </w:numPr>
        <w:shd w:val="clear" w:color="auto" w:fill="FFFFFF"/>
        <w:tabs>
          <w:tab w:val="left" w:pos="993"/>
        </w:tabs>
        <w:autoSpaceDE w:val="0"/>
        <w:autoSpaceDN w:val="0"/>
        <w:adjustRightInd w:val="0"/>
        <w:spacing w:after="60" w:line="300" w:lineRule="exact"/>
        <w:ind w:left="993" w:hanging="567"/>
        <w:jc w:val="both"/>
        <w:rPr>
          <w:sz w:val="24"/>
          <w:szCs w:val="24"/>
          <w:lang w:val="uk-UA" w:eastAsia="ru-RU"/>
        </w:rPr>
      </w:pPr>
      <w:r w:rsidRPr="00E744F8">
        <w:rPr>
          <w:sz w:val="24"/>
          <w:szCs w:val="24"/>
          <w:lang w:val="uk-UA" w:eastAsia="ru-RU"/>
        </w:rPr>
        <w:t xml:space="preserve">подальша оцінка : після дати початку оренди Компанія оцінює актив з права користування, застосовуючи модель собівартості. У разі зміни строку оренди, суми, що , як очікується, будуть сплачені за гарантією ліквідаційної вартості, майбутніх орендних платежів внаслідок зміни індексу або ставки, які були використані для визначення таких платежів, Компанія переоцінює орендне зобов’язання шляхом дисконтування переглянутих орендних платежів. </w:t>
      </w:r>
    </w:p>
    <w:p w14:paraId="6CEA6149" w14:textId="77777777" w:rsidR="00CD200B" w:rsidRDefault="000C1D92" w:rsidP="00CD200B">
      <w:pPr>
        <w:shd w:val="clear" w:color="auto" w:fill="FFFFFF"/>
        <w:spacing w:before="192"/>
        <w:ind w:left="240"/>
        <w:jc w:val="both"/>
        <w:rPr>
          <w:sz w:val="24"/>
          <w:szCs w:val="24"/>
          <w:lang w:val="uk-UA" w:eastAsia="ru-RU"/>
        </w:rPr>
      </w:pPr>
      <w:r>
        <w:rPr>
          <w:sz w:val="24"/>
          <w:szCs w:val="24"/>
          <w:lang w:val="uk-UA" w:eastAsia="ru-RU"/>
        </w:rPr>
        <w:t xml:space="preserve">      Активи у формі права користування Компанія відносить до тієї самої статті, за якої подав би відповідні базові активи, якби вони перебували у власності. Орендне зобов</w:t>
      </w:r>
      <w:r w:rsidRPr="00D40767">
        <w:rPr>
          <w:sz w:val="24"/>
          <w:szCs w:val="24"/>
          <w:lang w:val="uk-UA" w:eastAsia="ru-RU"/>
        </w:rPr>
        <w:t>’</w:t>
      </w:r>
      <w:r>
        <w:rPr>
          <w:sz w:val="24"/>
          <w:szCs w:val="24"/>
          <w:lang w:val="uk-UA" w:eastAsia="ru-RU"/>
        </w:rPr>
        <w:t>язання відображається окремо від інших зобов</w:t>
      </w:r>
      <w:r w:rsidRPr="00D40767">
        <w:rPr>
          <w:sz w:val="24"/>
          <w:szCs w:val="24"/>
          <w:lang w:val="uk-UA" w:eastAsia="ru-RU"/>
        </w:rPr>
        <w:t>’</w:t>
      </w:r>
      <w:r>
        <w:rPr>
          <w:sz w:val="24"/>
          <w:szCs w:val="24"/>
          <w:lang w:val="uk-UA" w:eastAsia="ru-RU"/>
        </w:rPr>
        <w:t xml:space="preserve">язань.  Амортизація відноситься на прибутки і збитки за прямолінійним методом. </w:t>
      </w:r>
    </w:p>
    <w:p w14:paraId="2654EA20" w14:textId="77777777" w:rsidR="00F86C75" w:rsidRDefault="00061272" w:rsidP="00EB73DB">
      <w:pPr>
        <w:shd w:val="clear" w:color="auto" w:fill="FFFFFF"/>
        <w:spacing w:before="192"/>
        <w:ind w:left="240"/>
        <w:jc w:val="both"/>
        <w:rPr>
          <w:b/>
          <w:sz w:val="24"/>
          <w:szCs w:val="24"/>
          <w:lang w:val="uk-UA" w:eastAsia="ru-RU"/>
        </w:rPr>
      </w:pPr>
      <w:r>
        <w:rPr>
          <w:b/>
          <w:sz w:val="24"/>
          <w:szCs w:val="24"/>
          <w:lang w:val="uk-UA" w:eastAsia="ru-RU"/>
        </w:rPr>
        <w:t xml:space="preserve">  </w:t>
      </w:r>
    </w:p>
    <w:p w14:paraId="6B7C740B" w14:textId="77777777" w:rsidR="00F86C75" w:rsidRDefault="00F86C75" w:rsidP="00EB73DB">
      <w:pPr>
        <w:shd w:val="clear" w:color="auto" w:fill="FFFFFF"/>
        <w:spacing w:before="192"/>
        <w:ind w:left="240"/>
        <w:jc w:val="both"/>
        <w:rPr>
          <w:b/>
          <w:sz w:val="24"/>
          <w:szCs w:val="24"/>
          <w:lang w:val="uk-UA" w:eastAsia="ru-RU"/>
        </w:rPr>
      </w:pPr>
    </w:p>
    <w:p w14:paraId="76A31B10" w14:textId="207CB12D" w:rsidR="00EB73DB" w:rsidRPr="00EB73DB" w:rsidRDefault="00F86C75" w:rsidP="00EB73DB">
      <w:pPr>
        <w:shd w:val="clear" w:color="auto" w:fill="FFFFFF"/>
        <w:spacing w:before="192"/>
        <w:ind w:left="240"/>
        <w:jc w:val="both"/>
        <w:rPr>
          <w:b/>
          <w:sz w:val="24"/>
          <w:szCs w:val="24"/>
          <w:lang w:val="uk-UA" w:eastAsia="ru-RU"/>
        </w:rPr>
      </w:pPr>
      <w:r>
        <w:rPr>
          <w:b/>
          <w:sz w:val="24"/>
          <w:szCs w:val="24"/>
          <w:lang w:val="uk-UA" w:eastAsia="ru-RU"/>
        </w:rPr>
        <w:lastRenderedPageBreak/>
        <w:t xml:space="preserve">   </w:t>
      </w:r>
      <w:r w:rsidR="00EB73DB" w:rsidRPr="00EB73DB">
        <w:rPr>
          <w:b/>
          <w:sz w:val="24"/>
          <w:szCs w:val="24"/>
          <w:lang w:val="uk-UA" w:eastAsia="ru-RU"/>
        </w:rPr>
        <w:t>3.12. Облікові політики щ</w:t>
      </w:r>
      <w:r w:rsidR="00061272">
        <w:rPr>
          <w:b/>
          <w:sz w:val="24"/>
          <w:szCs w:val="24"/>
          <w:lang w:val="uk-UA" w:eastAsia="ru-RU"/>
        </w:rPr>
        <w:t>одо податку на прибуток</w:t>
      </w:r>
    </w:p>
    <w:p w14:paraId="6A52243B" w14:textId="77777777" w:rsidR="00C347E9" w:rsidRPr="00C347E9" w:rsidRDefault="000C1D92" w:rsidP="00C347E9">
      <w:pPr>
        <w:shd w:val="clear" w:color="auto" w:fill="FFFFFF"/>
        <w:autoSpaceDE w:val="0"/>
        <w:autoSpaceDN w:val="0"/>
        <w:adjustRightInd w:val="0"/>
        <w:spacing w:after="60" w:line="300" w:lineRule="exact"/>
        <w:ind w:firstLine="397"/>
        <w:jc w:val="both"/>
        <w:rPr>
          <w:sz w:val="24"/>
          <w:szCs w:val="24"/>
          <w:lang w:val="uk-UA" w:eastAsia="ru-RU"/>
        </w:rPr>
      </w:pPr>
      <w:r w:rsidRPr="00C50242">
        <w:rPr>
          <w:sz w:val="24"/>
          <w:szCs w:val="24"/>
          <w:lang w:val="uk-UA" w:eastAsia="ru-RU"/>
        </w:rPr>
        <w:t>Витрати з податку на прибуток являють собою суму витрат з поточного та відстроченого податків</w:t>
      </w:r>
      <w:r>
        <w:rPr>
          <w:sz w:val="24"/>
          <w:szCs w:val="24"/>
          <w:lang w:val="uk-UA" w:eastAsia="ru-RU"/>
        </w:rPr>
        <w:t xml:space="preserve">. </w:t>
      </w:r>
      <w:r w:rsidRPr="00C50242">
        <w:rPr>
          <w:sz w:val="24"/>
          <w:szCs w:val="24"/>
          <w:lang w:val="uk-UA" w:eastAsia="ru-RU"/>
        </w:rPr>
        <w:t>Компанія визнає поточні та відстрочені податки у капіталі, якщо податок належить до статей, які відображено безпосередньо у власному капіталі в тому самому чи в іншому періоді.</w:t>
      </w:r>
    </w:p>
    <w:p w14:paraId="6C44C92B" w14:textId="77777777" w:rsidR="00061272" w:rsidRDefault="006A42A4" w:rsidP="000C1D92">
      <w:pPr>
        <w:shd w:val="clear" w:color="auto" w:fill="FFFFFF"/>
        <w:autoSpaceDE w:val="0"/>
        <w:autoSpaceDN w:val="0"/>
        <w:adjustRightInd w:val="0"/>
        <w:spacing w:after="60" w:line="300" w:lineRule="exact"/>
        <w:ind w:firstLine="397"/>
        <w:jc w:val="both"/>
        <w:rPr>
          <w:b/>
          <w:sz w:val="24"/>
          <w:szCs w:val="24"/>
          <w:lang w:val="uk-UA" w:eastAsia="ru-RU"/>
        </w:rPr>
      </w:pPr>
      <w:r w:rsidRPr="006724A2">
        <w:rPr>
          <w:b/>
          <w:sz w:val="24"/>
          <w:szCs w:val="24"/>
          <w:lang w:val="uk-UA" w:eastAsia="ru-RU"/>
        </w:rPr>
        <w:t>3.13</w:t>
      </w:r>
      <w:r w:rsidR="00061272" w:rsidRPr="006724A2">
        <w:rPr>
          <w:b/>
          <w:sz w:val="24"/>
          <w:szCs w:val="24"/>
          <w:lang w:val="uk-UA" w:eastAsia="ru-RU"/>
        </w:rPr>
        <w:t>. Облікові політики щодо інших активів та зобов’язань</w:t>
      </w:r>
    </w:p>
    <w:p w14:paraId="25E65961" w14:textId="77777777" w:rsidR="006724A2" w:rsidRPr="006724A2" w:rsidRDefault="006724A2" w:rsidP="000C1D92">
      <w:pPr>
        <w:shd w:val="clear" w:color="auto" w:fill="FFFFFF"/>
        <w:autoSpaceDE w:val="0"/>
        <w:autoSpaceDN w:val="0"/>
        <w:adjustRightInd w:val="0"/>
        <w:spacing w:after="60" w:line="300" w:lineRule="exact"/>
        <w:ind w:firstLine="397"/>
        <w:jc w:val="both"/>
        <w:rPr>
          <w:b/>
          <w:sz w:val="24"/>
          <w:szCs w:val="24"/>
          <w:lang w:val="uk-UA" w:eastAsia="ru-RU"/>
        </w:rPr>
      </w:pPr>
      <w:r>
        <w:rPr>
          <w:b/>
          <w:sz w:val="24"/>
          <w:szCs w:val="24"/>
          <w:lang w:val="uk-UA" w:eastAsia="ru-RU"/>
        </w:rPr>
        <w:t>3.13</w:t>
      </w:r>
      <w:r w:rsidRPr="006724A2">
        <w:rPr>
          <w:b/>
          <w:sz w:val="24"/>
          <w:szCs w:val="24"/>
          <w:lang w:val="uk-UA" w:eastAsia="ru-RU"/>
        </w:rPr>
        <w:t>.1. Забезпечення</w:t>
      </w:r>
    </w:p>
    <w:p w14:paraId="10FFA14D" w14:textId="77777777" w:rsidR="000C1D9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sidRPr="00C50242">
        <w:rPr>
          <w:sz w:val="24"/>
          <w:szCs w:val="24"/>
          <w:lang w:val="uk-UA" w:eastAsia="ru-RU"/>
        </w:rPr>
        <w:t>Забезпечення визнаються, коли Компанія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14:paraId="39DBD041" w14:textId="77777777" w:rsidR="006724A2" w:rsidRPr="006724A2" w:rsidRDefault="006724A2" w:rsidP="000C1D92">
      <w:pPr>
        <w:shd w:val="clear" w:color="auto" w:fill="FFFFFF"/>
        <w:autoSpaceDE w:val="0"/>
        <w:autoSpaceDN w:val="0"/>
        <w:adjustRightInd w:val="0"/>
        <w:spacing w:before="120" w:after="60" w:line="300" w:lineRule="exact"/>
        <w:ind w:firstLine="397"/>
        <w:jc w:val="both"/>
        <w:rPr>
          <w:b/>
          <w:sz w:val="24"/>
          <w:szCs w:val="24"/>
          <w:lang w:val="uk-UA" w:eastAsia="ru-RU"/>
        </w:rPr>
      </w:pPr>
      <w:r>
        <w:rPr>
          <w:b/>
          <w:sz w:val="24"/>
          <w:szCs w:val="24"/>
          <w:lang w:val="uk-UA" w:eastAsia="ru-RU"/>
        </w:rPr>
        <w:t>3.13</w:t>
      </w:r>
      <w:r w:rsidRPr="006724A2">
        <w:rPr>
          <w:b/>
          <w:sz w:val="24"/>
          <w:szCs w:val="24"/>
          <w:lang w:val="uk-UA" w:eastAsia="ru-RU"/>
        </w:rPr>
        <w:t>.2. Виплати працівникам</w:t>
      </w:r>
    </w:p>
    <w:p w14:paraId="40D119D1" w14:textId="77777777" w:rsidR="000C1D9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Pr>
          <w:sz w:val="24"/>
          <w:szCs w:val="24"/>
          <w:lang w:val="uk-UA" w:eastAsia="ru-RU"/>
        </w:rPr>
        <w:t>Компанія</w:t>
      </w:r>
      <w:r w:rsidRPr="00C50242">
        <w:rPr>
          <w:sz w:val="24"/>
          <w:szCs w:val="24"/>
          <w:lang w:val="uk-UA" w:eastAsia="ru-RU"/>
        </w:rPr>
        <w:t xml:space="preserve"> визнає короткострокові виплати працівникам як витрати та як зобов'язання після вирахування будь-якої вже сплаченої суми. Компанія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14:paraId="30D8365A" w14:textId="77777777" w:rsidR="00FB3370" w:rsidRPr="00FB3370" w:rsidRDefault="00FB3370" w:rsidP="00FB3370">
      <w:pPr>
        <w:shd w:val="clear" w:color="auto" w:fill="FFFFFF"/>
        <w:tabs>
          <w:tab w:val="left" w:pos="3760"/>
        </w:tabs>
        <w:autoSpaceDE w:val="0"/>
        <w:autoSpaceDN w:val="0"/>
        <w:adjustRightInd w:val="0"/>
        <w:spacing w:before="120" w:after="60" w:line="300" w:lineRule="exact"/>
        <w:ind w:firstLine="397"/>
        <w:jc w:val="both"/>
        <w:rPr>
          <w:b/>
          <w:sz w:val="24"/>
          <w:szCs w:val="24"/>
          <w:lang w:val="uk-UA" w:eastAsia="ru-RU"/>
        </w:rPr>
      </w:pPr>
      <w:r w:rsidRPr="00FB3370">
        <w:rPr>
          <w:b/>
          <w:sz w:val="24"/>
          <w:szCs w:val="24"/>
          <w:lang w:val="uk-UA" w:eastAsia="ru-RU"/>
        </w:rPr>
        <w:t>3.13.3. Пенсійні зобов'язання</w:t>
      </w:r>
      <w:r w:rsidRPr="00FB3370">
        <w:rPr>
          <w:b/>
          <w:sz w:val="24"/>
          <w:szCs w:val="24"/>
          <w:lang w:val="uk-UA" w:eastAsia="ru-RU"/>
        </w:rPr>
        <w:tab/>
      </w:r>
    </w:p>
    <w:p w14:paraId="71A9E2D9" w14:textId="77777777" w:rsidR="006724A2" w:rsidRDefault="00FB3370" w:rsidP="00FB3370">
      <w:pPr>
        <w:shd w:val="clear" w:color="auto" w:fill="FFFFFF"/>
        <w:autoSpaceDE w:val="0"/>
        <w:autoSpaceDN w:val="0"/>
        <w:adjustRightInd w:val="0"/>
        <w:spacing w:before="120" w:after="60" w:line="300" w:lineRule="exact"/>
        <w:ind w:firstLine="397"/>
        <w:jc w:val="both"/>
        <w:rPr>
          <w:sz w:val="24"/>
          <w:szCs w:val="24"/>
          <w:lang w:val="uk-UA" w:eastAsia="ru-RU"/>
        </w:rPr>
      </w:pPr>
      <w:r w:rsidRPr="00FB3370">
        <w:rPr>
          <w:sz w:val="24"/>
          <w:szCs w:val="24"/>
          <w:lang w:val="uk-UA" w:eastAsia="ru-RU"/>
        </w:rPr>
        <w:t>Відповідно до з</w:t>
      </w:r>
      <w:r>
        <w:rPr>
          <w:sz w:val="24"/>
          <w:szCs w:val="24"/>
          <w:lang w:val="uk-UA" w:eastAsia="ru-RU"/>
        </w:rPr>
        <w:t>аконодавства України, Компанія</w:t>
      </w:r>
      <w:r w:rsidRPr="00FB3370">
        <w:rPr>
          <w:sz w:val="24"/>
          <w:szCs w:val="24"/>
          <w:lang w:val="uk-UA" w:eastAsia="ru-RU"/>
        </w:rPr>
        <w:t xml:space="preserve"> нараховує єдиний соціальний внесок на заробітну плату працівників та перераховує до Державного бюджету. Поточні внески розраховуються як встановлений законодавством відсоток від поточних нарахувань заробітної плати. Такі витрати відображаються у періоді, до якого вони відносяться.</w:t>
      </w:r>
    </w:p>
    <w:p w14:paraId="1D709BF7" w14:textId="77777777" w:rsidR="008A6E82" w:rsidRPr="008A6E82" w:rsidRDefault="008A6E82" w:rsidP="008A6E82">
      <w:pPr>
        <w:shd w:val="clear" w:color="auto" w:fill="FFFFFF"/>
        <w:autoSpaceDE w:val="0"/>
        <w:autoSpaceDN w:val="0"/>
        <w:adjustRightInd w:val="0"/>
        <w:spacing w:before="120" w:after="60" w:line="300" w:lineRule="exact"/>
        <w:ind w:firstLine="397"/>
        <w:jc w:val="both"/>
        <w:rPr>
          <w:b/>
          <w:sz w:val="24"/>
          <w:szCs w:val="24"/>
          <w:lang w:val="uk-UA" w:eastAsia="ru-RU"/>
        </w:rPr>
      </w:pPr>
      <w:r>
        <w:rPr>
          <w:b/>
          <w:sz w:val="24"/>
          <w:szCs w:val="24"/>
          <w:lang w:val="uk-UA" w:eastAsia="ru-RU"/>
        </w:rPr>
        <w:t>3.14</w:t>
      </w:r>
      <w:r w:rsidRPr="008A6E82">
        <w:rPr>
          <w:b/>
          <w:sz w:val="24"/>
          <w:szCs w:val="24"/>
          <w:lang w:val="uk-UA" w:eastAsia="ru-RU"/>
        </w:rPr>
        <w:t>. Інші застосовані облікові політики, що є доречними для розуміння фінансової звітності</w:t>
      </w:r>
    </w:p>
    <w:p w14:paraId="041C1366" w14:textId="77777777" w:rsidR="006724A2" w:rsidRPr="008A6E82" w:rsidRDefault="008A6E82" w:rsidP="008A6E82">
      <w:pPr>
        <w:shd w:val="clear" w:color="auto" w:fill="FFFFFF"/>
        <w:autoSpaceDE w:val="0"/>
        <w:autoSpaceDN w:val="0"/>
        <w:adjustRightInd w:val="0"/>
        <w:spacing w:before="120" w:after="60" w:line="300" w:lineRule="exact"/>
        <w:ind w:firstLine="397"/>
        <w:jc w:val="both"/>
        <w:rPr>
          <w:b/>
          <w:sz w:val="24"/>
          <w:szCs w:val="24"/>
          <w:lang w:val="uk-UA" w:eastAsia="ru-RU"/>
        </w:rPr>
      </w:pPr>
      <w:r>
        <w:rPr>
          <w:b/>
          <w:sz w:val="24"/>
          <w:szCs w:val="24"/>
          <w:lang w:val="uk-UA" w:eastAsia="ru-RU"/>
        </w:rPr>
        <w:t>3.14</w:t>
      </w:r>
      <w:r w:rsidRPr="008A6E82">
        <w:rPr>
          <w:b/>
          <w:sz w:val="24"/>
          <w:szCs w:val="24"/>
          <w:lang w:val="uk-UA" w:eastAsia="ru-RU"/>
        </w:rPr>
        <w:t>.1. Доходи та витрати</w:t>
      </w:r>
    </w:p>
    <w:p w14:paraId="4420DA2A" w14:textId="77777777" w:rsidR="000C1D9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sidRPr="00C50242">
        <w:rPr>
          <w:sz w:val="24"/>
          <w:szCs w:val="24"/>
          <w:lang w:val="uk-UA" w:eastAsia="ru-RU"/>
        </w:rPr>
        <w:t>Доходи та витрати визнаються за методом нарахування.</w:t>
      </w:r>
    </w:p>
    <w:p w14:paraId="3B5E5A3F" w14:textId="77777777" w:rsidR="001A5AD2" w:rsidRDefault="001A5AD2" w:rsidP="000C1D92">
      <w:pPr>
        <w:shd w:val="clear" w:color="auto" w:fill="FFFFFF"/>
        <w:autoSpaceDE w:val="0"/>
        <w:autoSpaceDN w:val="0"/>
        <w:adjustRightInd w:val="0"/>
        <w:spacing w:before="120" w:after="60" w:line="300" w:lineRule="exact"/>
        <w:ind w:firstLine="397"/>
        <w:jc w:val="both"/>
        <w:rPr>
          <w:sz w:val="24"/>
          <w:szCs w:val="24"/>
          <w:lang w:val="uk-UA" w:eastAsia="ru-RU"/>
        </w:rPr>
      </w:pPr>
      <w:r w:rsidRPr="001A5AD2">
        <w:rPr>
          <w:sz w:val="24"/>
          <w:szCs w:val="24"/>
          <w:lang w:val="uk-UA" w:eastAsia="ru-RU"/>
        </w:rPr>
        <w:t>Дохід – це збільшення економічних вигід протягом облікового періоду у вигляді надходження чи збільшення корисності активів або у вигляді зменшення зобов’язань, результатом чого є збільшення чистих активів, за винятком збільшення, пов’язаного з внесками учасників.</w:t>
      </w:r>
    </w:p>
    <w:p w14:paraId="2DB8E653" w14:textId="77777777" w:rsidR="000C1D92" w:rsidRPr="00C50242" w:rsidRDefault="000C1D92" w:rsidP="000C1D92">
      <w:pPr>
        <w:shd w:val="clear" w:color="auto" w:fill="FFFFFF"/>
        <w:autoSpaceDE w:val="0"/>
        <w:autoSpaceDN w:val="0"/>
        <w:adjustRightInd w:val="0"/>
        <w:spacing w:after="60" w:line="300" w:lineRule="exact"/>
        <w:ind w:firstLine="397"/>
        <w:jc w:val="both"/>
        <w:rPr>
          <w:sz w:val="24"/>
          <w:szCs w:val="24"/>
          <w:lang w:val="uk-UA" w:eastAsia="ru-RU"/>
        </w:rPr>
      </w:pPr>
      <w:r w:rsidRPr="00C50242">
        <w:rPr>
          <w:sz w:val="24"/>
          <w:szCs w:val="24"/>
          <w:lang w:val="uk-UA" w:eastAsia="ru-RU"/>
        </w:rPr>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активів або зменшення зобов’язань.</w:t>
      </w:r>
    </w:p>
    <w:p w14:paraId="2968C3EA" w14:textId="77777777" w:rsidR="000C1D92" w:rsidRPr="00C50242" w:rsidRDefault="000C1D92" w:rsidP="000C1D92">
      <w:pPr>
        <w:shd w:val="clear" w:color="auto" w:fill="FFFFFF"/>
        <w:autoSpaceDE w:val="0"/>
        <w:autoSpaceDN w:val="0"/>
        <w:adjustRightInd w:val="0"/>
        <w:spacing w:after="60" w:line="300" w:lineRule="exact"/>
        <w:ind w:firstLine="397"/>
        <w:jc w:val="both"/>
        <w:rPr>
          <w:sz w:val="24"/>
          <w:szCs w:val="24"/>
          <w:lang w:val="uk-UA" w:eastAsia="ru-RU"/>
        </w:rPr>
      </w:pPr>
      <w:r w:rsidRPr="00C50242">
        <w:rPr>
          <w:sz w:val="24"/>
          <w:szCs w:val="24"/>
          <w:lang w:val="uk-UA" w:eastAsia="ru-RU"/>
        </w:rPr>
        <w:t>Дохід від продажу фінансових інструментів, інвестиційної нерухомості або інших активів визнається у прибутку або збитку в разі задоволення всіх наведених далі умов:</w:t>
      </w:r>
    </w:p>
    <w:p w14:paraId="33309F9B" w14:textId="77777777" w:rsidR="000C1D92" w:rsidRPr="00C50242" w:rsidRDefault="000C1D92" w:rsidP="000C1D92">
      <w:pPr>
        <w:numPr>
          <w:ilvl w:val="0"/>
          <w:numId w:val="13"/>
        </w:numPr>
        <w:tabs>
          <w:tab w:val="left" w:pos="993"/>
        </w:tabs>
        <w:spacing w:after="60" w:line="300" w:lineRule="exact"/>
        <w:ind w:left="993" w:hanging="567"/>
        <w:jc w:val="both"/>
        <w:rPr>
          <w:bCs/>
          <w:sz w:val="24"/>
          <w:szCs w:val="24"/>
          <w:lang w:val="uk-UA" w:eastAsia="ru-RU"/>
        </w:rPr>
      </w:pPr>
      <w:r w:rsidRPr="00C50242">
        <w:rPr>
          <w:bCs/>
          <w:sz w:val="24"/>
          <w:szCs w:val="24"/>
          <w:lang w:val="uk-UA" w:eastAsia="ru-RU"/>
        </w:rPr>
        <w:t>Компанія передало покупцеві суттєві ризики і винагороди, пов’язані з власністю на фінансовий інструмент, інвестиційну нерухомість або інші активи;</w:t>
      </w:r>
    </w:p>
    <w:p w14:paraId="6B67CE9A" w14:textId="77777777" w:rsidR="000C1D92" w:rsidRPr="00C50242" w:rsidRDefault="000C1D92" w:rsidP="000C1D92">
      <w:pPr>
        <w:numPr>
          <w:ilvl w:val="0"/>
          <w:numId w:val="13"/>
        </w:numPr>
        <w:tabs>
          <w:tab w:val="left" w:pos="993"/>
        </w:tabs>
        <w:spacing w:after="60" w:line="300" w:lineRule="exact"/>
        <w:ind w:left="993" w:hanging="567"/>
        <w:jc w:val="both"/>
        <w:rPr>
          <w:bCs/>
          <w:sz w:val="24"/>
          <w:szCs w:val="24"/>
          <w:lang w:val="uk-UA" w:eastAsia="ru-RU"/>
        </w:rPr>
      </w:pPr>
      <w:r w:rsidRPr="00C50242">
        <w:rPr>
          <w:bCs/>
          <w:sz w:val="24"/>
          <w:szCs w:val="24"/>
          <w:lang w:val="uk-UA" w:eastAsia="ru-RU"/>
        </w:rPr>
        <w:t>за Компанією не залишається ані подальша участь управлінського персоналу у формі, яка зазвичай пов’язана з володінням, ані ефективний контроль за проданими фінансовими інструментами, інвестиційною нерухомістю або іншими активами;</w:t>
      </w:r>
    </w:p>
    <w:p w14:paraId="086DED39" w14:textId="77777777" w:rsidR="000C1D92" w:rsidRPr="00C50242" w:rsidRDefault="000C1D92" w:rsidP="000C1D92">
      <w:pPr>
        <w:numPr>
          <w:ilvl w:val="0"/>
          <w:numId w:val="13"/>
        </w:numPr>
        <w:tabs>
          <w:tab w:val="left" w:pos="993"/>
        </w:tabs>
        <w:spacing w:after="60" w:line="300" w:lineRule="exact"/>
        <w:ind w:left="993" w:hanging="567"/>
        <w:jc w:val="both"/>
        <w:rPr>
          <w:bCs/>
          <w:sz w:val="24"/>
          <w:szCs w:val="24"/>
          <w:lang w:val="uk-UA" w:eastAsia="ru-RU"/>
        </w:rPr>
      </w:pPr>
      <w:r w:rsidRPr="00C50242">
        <w:rPr>
          <w:bCs/>
          <w:sz w:val="24"/>
          <w:szCs w:val="24"/>
          <w:lang w:val="uk-UA" w:eastAsia="ru-RU"/>
        </w:rPr>
        <w:t>суму доходу можна достовірно оцінити;</w:t>
      </w:r>
    </w:p>
    <w:p w14:paraId="7C32602C" w14:textId="77777777" w:rsidR="000C1D92" w:rsidRPr="00C50242" w:rsidRDefault="000C1D92" w:rsidP="000C1D92">
      <w:pPr>
        <w:numPr>
          <w:ilvl w:val="0"/>
          <w:numId w:val="13"/>
        </w:numPr>
        <w:tabs>
          <w:tab w:val="left" w:pos="993"/>
        </w:tabs>
        <w:spacing w:after="60" w:line="300" w:lineRule="exact"/>
        <w:ind w:left="993" w:hanging="567"/>
        <w:jc w:val="both"/>
        <w:rPr>
          <w:bCs/>
          <w:sz w:val="24"/>
          <w:szCs w:val="24"/>
          <w:lang w:val="uk-UA" w:eastAsia="ru-RU"/>
        </w:rPr>
      </w:pPr>
      <w:r w:rsidRPr="00C50242">
        <w:rPr>
          <w:bCs/>
          <w:sz w:val="24"/>
          <w:szCs w:val="24"/>
          <w:lang w:val="uk-UA" w:eastAsia="ru-RU"/>
        </w:rPr>
        <w:t>ймовірно, що до Компанії надійдуть економічні вигоди, пов’язані з операцією;</w:t>
      </w:r>
    </w:p>
    <w:p w14:paraId="33A0683A" w14:textId="77777777" w:rsidR="000C1D92" w:rsidRPr="00C50242" w:rsidRDefault="000C1D92" w:rsidP="000C1D92">
      <w:pPr>
        <w:tabs>
          <w:tab w:val="left" w:pos="993"/>
        </w:tabs>
        <w:spacing w:after="60" w:line="300" w:lineRule="exact"/>
        <w:ind w:left="993"/>
        <w:jc w:val="both"/>
        <w:rPr>
          <w:bCs/>
          <w:sz w:val="24"/>
          <w:szCs w:val="24"/>
          <w:lang w:val="uk-UA" w:eastAsia="ru-RU"/>
        </w:rPr>
      </w:pPr>
      <w:r w:rsidRPr="00C50242">
        <w:rPr>
          <w:bCs/>
          <w:sz w:val="24"/>
          <w:szCs w:val="24"/>
          <w:lang w:val="uk-UA" w:eastAsia="ru-RU"/>
        </w:rPr>
        <w:t>та</w:t>
      </w:r>
    </w:p>
    <w:p w14:paraId="2BCB56CF" w14:textId="77777777" w:rsidR="000C1D92" w:rsidRPr="00C50242" w:rsidRDefault="000C1D92" w:rsidP="000C1D92">
      <w:pPr>
        <w:tabs>
          <w:tab w:val="left" w:pos="993"/>
        </w:tabs>
        <w:spacing w:after="60" w:line="300" w:lineRule="exact"/>
        <w:ind w:left="993" w:hanging="567"/>
        <w:jc w:val="both"/>
        <w:rPr>
          <w:bCs/>
          <w:sz w:val="24"/>
          <w:szCs w:val="24"/>
          <w:lang w:val="uk-UA" w:eastAsia="ru-RU"/>
        </w:rPr>
      </w:pPr>
      <w:r w:rsidRPr="00C50242">
        <w:rPr>
          <w:sz w:val="24"/>
          <w:szCs w:val="24"/>
          <w:lang w:val="uk-UA" w:eastAsia="ru-RU"/>
        </w:rPr>
        <w:t>ґ)</w:t>
      </w:r>
      <w:r w:rsidRPr="00C50242">
        <w:rPr>
          <w:sz w:val="24"/>
          <w:szCs w:val="24"/>
          <w:lang w:val="uk-UA" w:eastAsia="ru-RU"/>
        </w:rPr>
        <w:tab/>
      </w:r>
      <w:r w:rsidRPr="00C50242">
        <w:rPr>
          <w:bCs/>
          <w:sz w:val="24"/>
          <w:szCs w:val="24"/>
          <w:lang w:val="uk-UA" w:eastAsia="ru-RU"/>
        </w:rPr>
        <w:t>витрати, які були або будуть понесені у зв’язку з операцією, можна достовірно оцінити.</w:t>
      </w:r>
    </w:p>
    <w:p w14:paraId="32CDFF98" w14:textId="77777777" w:rsidR="000C1D92" w:rsidRDefault="000C1D92" w:rsidP="000C1D92">
      <w:pPr>
        <w:shd w:val="clear" w:color="auto" w:fill="FFFFFF"/>
        <w:autoSpaceDE w:val="0"/>
        <w:autoSpaceDN w:val="0"/>
        <w:adjustRightInd w:val="0"/>
        <w:spacing w:after="60" w:line="300" w:lineRule="exact"/>
        <w:ind w:firstLine="397"/>
        <w:jc w:val="both"/>
        <w:rPr>
          <w:sz w:val="24"/>
          <w:szCs w:val="24"/>
          <w:lang w:val="uk-UA" w:eastAsia="ru-RU"/>
        </w:rPr>
      </w:pPr>
      <w:r>
        <w:rPr>
          <w:sz w:val="24"/>
          <w:szCs w:val="24"/>
          <w:lang w:val="uk-UA" w:eastAsia="ru-RU"/>
        </w:rPr>
        <w:t>Дохід від надання послуг ( винагорода від управління активами)</w:t>
      </w:r>
      <w:r w:rsidRPr="00B95A4E">
        <w:rPr>
          <w:sz w:val="24"/>
          <w:szCs w:val="24"/>
          <w:lang w:val="uk-UA" w:eastAsia="ru-RU"/>
        </w:rPr>
        <w:t xml:space="preserve"> </w:t>
      </w:r>
      <w:r>
        <w:rPr>
          <w:sz w:val="24"/>
          <w:szCs w:val="24"/>
          <w:lang w:val="uk-UA" w:eastAsia="ru-RU"/>
        </w:rPr>
        <w:t xml:space="preserve">розраховується до 5 числа  кожного місяця за попередній та </w:t>
      </w:r>
      <w:r w:rsidRPr="00C50242">
        <w:rPr>
          <w:sz w:val="24"/>
          <w:szCs w:val="24"/>
          <w:lang w:val="uk-UA" w:eastAsia="ru-RU"/>
        </w:rPr>
        <w:t>відображається в момент виникнення незалежно від дати надходження к</w:t>
      </w:r>
      <w:r>
        <w:rPr>
          <w:sz w:val="24"/>
          <w:szCs w:val="24"/>
          <w:lang w:val="uk-UA" w:eastAsia="ru-RU"/>
        </w:rPr>
        <w:t>оштів</w:t>
      </w:r>
      <w:r w:rsidRPr="00C50242">
        <w:rPr>
          <w:sz w:val="24"/>
          <w:szCs w:val="24"/>
          <w:lang w:val="uk-UA" w:eastAsia="ru-RU"/>
        </w:rPr>
        <w:t>.</w:t>
      </w:r>
    </w:p>
    <w:p w14:paraId="23D32D22" w14:textId="77777777" w:rsidR="00C347E9" w:rsidRPr="00C347E9" w:rsidRDefault="00C347E9" w:rsidP="00C347E9">
      <w:pPr>
        <w:shd w:val="clear" w:color="auto" w:fill="FFFFFF"/>
        <w:autoSpaceDE w:val="0"/>
        <w:autoSpaceDN w:val="0"/>
        <w:adjustRightInd w:val="0"/>
        <w:spacing w:after="60" w:line="300" w:lineRule="exact"/>
        <w:ind w:firstLine="397"/>
        <w:jc w:val="both"/>
        <w:rPr>
          <w:sz w:val="24"/>
          <w:szCs w:val="24"/>
          <w:lang w:val="uk-UA" w:eastAsia="ru-RU"/>
        </w:rPr>
      </w:pPr>
      <w:r w:rsidRPr="00C347E9">
        <w:rPr>
          <w:sz w:val="24"/>
          <w:szCs w:val="24"/>
          <w:lang w:val="uk-UA" w:eastAsia="ru-RU"/>
        </w:rPr>
        <w:lastRenderedPageBreak/>
        <w:t>Витрати – це зменшення економічних вигід протягом облікового періоду у вигляді вибуття чи амортизації активів або у вигляді виникнення зобов’язань, результатом чого є зменшення чистих активів, за винятком зменшення, пов’язаного з виплатами учасникам.</w:t>
      </w:r>
    </w:p>
    <w:p w14:paraId="77772CB1" w14:textId="77777777" w:rsidR="00C347E9" w:rsidRPr="00C347E9" w:rsidRDefault="00C347E9" w:rsidP="00C347E9">
      <w:pPr>
        <w:shd w:val="clear" w:color="auto" w:fill="FFFFFF"/>
        <w:autoSpaceDE w:val="0"/>
        <w:autoSpaceDN w:val="0"/>
        <w:adjustRightInd w:val="0"/>
        <w:spacing w:after="60" w:line="300" w:lineRule="exact"/>
        <w:ind w:firstLine="397"/>
        <w:jc w:val="both"/>
        <w:rPr>
          <w:sz w:val="24"/>
          <w:szCs w:val="24"/>
          <w:lang w:val="uk-UA" w:eastAsia="ru-RU"/>
        </w:rPr>
      </w:pPr>
      <w:r w:rsidRPr="00C347E9">
        <w:rPr>
          <w:sz w:val="24"/>
          <w:szCs w:val="24"/>
          <w:lang w:val="uk-UA" w:eastAsia="ru-RU"/>
        </w:rPr>
        <w:t>Витрати визнаються у звіті про прибутки та збитки за умови відповідності визначенню та одночасно з визнанням збільшення зобов’язань або зменшення активів.</w:t>
      </w:r>
    </w:p>
    <w:p w14:paraId="31FA7D1C" w14:textId="77777777" w:rsidR="00C347E9" w:rsidRPr="00C347E9" w:rsidRDefault="00C347E9" w:rsidP="00C347E9">
      <w:pPr>
        <w:shd w:val="clear" w:color="auto" w:fill="FFFFFF"/>
        <w:autoSpaceDE w:val="0"/>
        <w:autoSpaceDN w:val="0"/>
        <w:adjustRightInd w:val="0"/>
        <w:spacing w:after="60" w:line="300" w:lineRule="exact"/>
        <w:ind w:firstLine="397"/>
        <w:jc w:val="both"/>
        <w:rPr>
          <w:sz w:val="24"/>
          <w:szCs w:val="24"/>
          <w:lang w:val="uk-UA" w:eastAsia="ru-RU"/>
        </w:rPr>
      </w:pPr>
      <w:r w:rsidRPr="00C347E9">
        <w:rPr>
          <w:sz w:val="24"/>
          <w:szCs w:val="24"/>
          <w:lang w:val="uk-UA" w:eastAsia="ru-RU"/>
        </w:rPr>
        <w:t>Витрати негайно визнаються у звіті про прибутки та збитки,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14:paraId="719E69EB" w14:textId="77777777" w:rsidR="00C347E9" w:rsidRPr="00C347E9" w:rsidRDefault="00C347E9" w:rsidP="00C347E9">
      <w:pPr>
        <w:shd w:val="clear" w:color="auto" w:fill="FFFFFF"/>
        <w:autoSpaceDE w:val="0"/>
        <w:autoSpaceDN w:val="0"/>
        <w:adjustRightInd w:val="0"/>
        <w:spacing w:after="60" w:line="300" w:lineRule="exact"/>
        <w:ind w:firstLine="397"/>
        <w:jc w:val="both"/>
        <w:rPr>
          <w:sz w:val="24"/>
          <w:szCs w:val="24"/>
          <w:lang w:val="uk-UA" w:eastAsia="ru-RU"/>
        </w:rPr>
      </w:pPr>
      <w:r w:rsidRPr="00C347E9">
        <w:rPr>
          <w:sz w:val="24"/>
          <w:szCs w:val="24"/>
          <w:lang w:val="uk-UA" w:eastAsia="ru-RU"/>
        </w:rPr>
        <w:t>Витрати визнаються у звіті про прибутки та збитки також у тих випадках, коли виникають зобов’язання без визнання активу.</w:t>
      </w:r>
    </w:p>
    <w:p w14:paraId="655258E6" w14:textId="77777777" w:rsidR="001A5AD2" w:rsidRDefault="00C347E9" w:rsidP="00C347E9">
      <w:pPr>
        <w:shd w:val="clear" w:color="auto" w:fill="FFFFFF"/>
        <w:autoSpaceDE w:val="0"/>
        <w:autoSpaceDN w:val="0"/>
        <w:adjustRightInd w:val="0"/>
        <w:spacing w:after="60" w:line="300" w:lineRule="exact"/>
        <w:ind w:firstLine="397"/>
        <w:jc w:val="both"/>
        <w:rPr>
          <w:sz w:val="24"/>
          <w:szCs w:val="24"/>
          <w:lang w:val="uk-UA" w:eastAsia="ru-RU"/>
        </w:rPr>
      </w:pPr>
      <w:r w:rsidRPr="00C347E9">
        <w:rPr>
          <w:sz w:val="24"/>
          <w:szCs w:val="24"/>
          <w:lang w:val="uk-UA" w:eastAsia="ru-RU"/>
        </w:rPr>
        <w:t>Витрати, понесені у зв'язку з отриманням доходу, визнаються у тому ж періоді, що й відповідні доходи.</w:t>
      </w:r>
    </w:p>
    <w:p w14:paraId="23296B90" w14:textId="77777777" w:rsidR="000C1D92" w:rsidRPr="00C50242" w:rsidRDefault="000C1D92" w:rsidP="000C1D92">
      <w:pPr>
        <w:shd w:val="clear" w:color="auto" w:fill="FFFFFF"/>
        <w:autoSpaceDE w:val="0"/>
        <w:autoSpaceDN w:val="0"/>
        <w:adjustRightInd w:val="0"/>
        <w:spacing w:after="60" w:line="300" w:lineRule="exact"/>
        <w:ind w:firstLine="397"/>
        <w:jc w:val="both"/>
        <w:rPr>
          <w:sz w:val="24"/>
          <w:szCs w:val="24"/>
          <w:lang w:val="uk-UA" w:eastAsia="ru-RU"/>
        </w:rPr>
      </w:pPr>
      <w:r w:rsidRPr="00C50242">
        <w:rPr>
          <w:sz w:val="24"/>
          <w:szCs w:val="24"/>
          <w:lang w:val="uk-UA" w:eastAsia="ru-RU"/>
        </w:rPr>
        <w:t>Дивіденди визнаються доходом, коли встановлено право на отримання коштів.</w:t>
      </w:r>
    </w:p>
    <w:p w14:paraId="07103E65" w14:textId="77777777" w:rsidR="001A5AD2" w:rsidRPr="001A5AD2" w:rsidRDefault="001A5AD2" w:rsidP="000C1D92">
      <w:pPr>
        <w:shd w:val="clear" w:color="auto" w:fill="FFFFFF"/>
        <w:autoSpaceDE w:val="0"/>
        <w:autoSpaceDN w:val="0"/>
        <w:adjustRightInd w:val="0"/>
        <w:spacing w:after="60" w:line="300" w:lineRule="exact"/>
        <w:ind w:firstLine="397"/>
        <w:jc w:val="both"/>
        <w:rPr>
          <w:b/>
          <w:sz w:val="24"/>
          <w:szCs w:val="24"/>
          <w:lang w:val="uk-UA" w:eastAsia="ru-RU"/>
        </w:rPr>
      </w:pPr>
      <w:r w:rsidRPr="001A5AD2">
        <w:rPr>
          <w:b/>
          <w:sz w:val="24"/>
          <w:szCs w:val="24"/>
          <w:lang w:val="uk-UA" w:eastAsia="ru-RU"/>
        </w:rPr>
        <w:t>3.14.2. Витрати по позикам</w:t>
      </w:r>
    </w:p>
    <w:p w14:paraId="15365C52" w14:textId="77777777" w:rsidR="000C1D9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sidRPr="00C50242">
        <w:rPr>
          <w:sz w:val="24"/>
          <w:szCs w:val="24"/>
          <w:lang w:val="uk-UA" w:eastAsia="ru-RU"/>
        </w:rPr>
        <w:t>Витрати за позиками, які не є частиною фінансового інструменту та не капіталізуються як частина собівартості активів, визнаються як витрати періоду. Компанія капіталізує витрати на позики, які безпосередньо відносяться до придбання, будівництва або виробництва кваліфікованого активу, як частина собівартості цього активу.</w:t>
      </w:r>
    </w:p>
    <w:p w14:paraId="61806F08" w14:textId="77777777" w:rsidR="001A5AD2" w:rsidRPr="001A5AD2" w:rsidRDefault="001A5AD2" w:rsidP="000C1D92">
      <w:pPr>
        <w:shd w:val="clear" w:color="auto" w:fill="FFFFFF"/>
        <w:autoSpaceDE w:val="0"/>
        <w:autoSpaceDN w:val="0"/>
        <w:adjustRightInd w:val="0"/>
        <w:spacing w:before="120" w:after="60" w:line="300" w:lineRule="exact"/>
        <w:ind w:firstLine="397"/>
        <w:jc w:val="both"/>
        <w:rPr>
          <w:b/>
          <w:sz w:val="24"/>
          <w:szCs w:val="24"/>
          <w:lang w:val="uk-UA" w:eastAsia="ru-RU"/>
        </w:rPr>
      </w:pPr>
      <w:r w:rsidRPr="001A5AD2">
        <w:rPr>
          <w:b/>
          <w:sz w:val="24"/>
          <w:szCs w:val="24"/>
          <w:lang w:val="uk-UA" w:eastAsia="ru-RU"/>
        </w:rPr>
        <w:t>3.14.3. Умовні зобов'язання</w:t>
      </w:r>
      <w:r>
        <w:rPr>
          <w:b/>
          <w:sz w:val="24"/>
          <w:szCs w:val="24"/>
          <w:lang w:val="uk-UA" w:eastAsia="ru-RU"/>
        </w:rPr>
        <w:t xml:space="preserve"> та активи</w:t>
      </w:r>
    </w:p>
    <w:p w14:paraId="17307D6B" w14:textId="77777777" w:rsidR="000C1D9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sidRPr="00C50242">
        <w:rPr>
          <w:sz w:val="24"/>
          <w:szCs w:val="24"/>
          <w:lang w:val="uk-UA" w:eastAsia="ru-RU"/>
        </w:rPr>
        <w:t xml:space="preserve">Компанія не визнає умовні зобов'язання </w:t>
      </w:r>
      <w:r>
        <w:rPr>
          <w:sz w:val="24"/>
          <w:szCs w:val="24"/>
          <w:lang w:val="uk-UA" w:eastAsia="ru-RU"/>
        </w:rPr>
        <w:t>в звіті про фінансовий стан</w:t>
      </w:r>
      <w:r w:rsidRPr="00C50242">
        <w:rPr>
          <w:sz w:val="24"/>
          <w:szCs w:val="24"/>
          <w:lang w:val="uk-UA" w:eastAsia="ru-RU"/>
        </w:rPr>
        <w:t>. Інформація про умовне зобов'язання розкривається, якщо можливість вибуття ресурсів, які втілюють у собі економічні виг</w:t>
      </w:r>
      <w:r>
        <w:rPr>
          <w:sz w:val="24"/>
          <w:szCs w:val="24"/>
          <w:lang w:val="uk-UA" w:eastAsia="ru-RU"/>
        </w:rPr>
        <w:t>оди, не є віддаленою. Компанія</w:t>
      </w:r>
      <w:r w:rsidRPr="00C50242">
        <w:rPr>
          <w:sz w:val="24"/>
          <w:szCs w:val="24"/>
          <w:lang w:val="uk-UA" w:eastAsia="ru-RU"/>
        </w:rPr>
        <w:t xml:space="preserve"> не визнає умовні активи. Стисла інформація про умовний актив розкривається, коли надходження</w:t>
      </w:r>
      <w:r>
        <w:rPr>
          <w:sz w:val="24"/>
          <w:szCs w:val="24"/>
          <w:lang w:val="uk-UA" w:eastAsia="ru-RU"/>
        </w:rPr>
        <w:t xml:space="preserve"> економічних вигід є ймовірним.</w:t>
      </w:r>
    </w:p>
    <w:p w14:paraId="3A4840D9" w14:textId="77777777" w:rsidR="008D5573" w:rsidRDefault="008D5573" w:rsidP="000C1D92">
      <w:pPr>
        <w:shd w:val="clear" w:color="auto" w:fill="FFFFFF"/>
        <w:autoSpaceDE w:val="0"/>
        <w:autoSpaceDN w:val="0"/>
        <w:adjustRightInd w:val="0"/>
        <w:spacing w:before="120" w:after="60" w:line="300" w:lineRule="exact"/>
        <w:ind w:firstLine="397"/>
        <w:jc w:val="both"/>
        <w:rPr>
          <w:b/>
          <w:sz w:val="24"/>
          <w:szCs w:val="24"/>
          <w:lang w:val="uk-UA" w:eastAsia="ru-RU"/>
        </w:rPr>
      </w:pPr>
    </w:p>
    <w:p w14:paraId="00EC898C" w14:textId="77777777" w:rsidR="001A5AD2" w:rsidRPr="000B5B74" w:rsidRDefault="00336750" w:rsidP="000C1D92">
      <w:pPr>
        <w:shd w:val="clear" w:color="auto" w:fill="FFFFFF"/>
        <w:autoSpaceDE w:val="0"/>
        <w:autoSpaceDN w:val="0"/>
        <w:adjustRightInd w:val="0"/>
        <w:spacing w:before="120" w:after="60" w:line="300" w:lineRule="exact"/>
        <w:ind w:firstLine="397"/>
        <w:jc w:val="both"/>
        <w:rPr>
          <w:b/>
          <w:sz w:val="24"/>
          <w:szCs w:val="24"/>
          <w:lang w:val="uk-UA" w:eastAsia="ru-RU"/>
        </w:rPr>
      </w:pPr>
      <w:r w:rsidRPr="000B5B74">
        <w:rPr>
          <w:b/>
          <w:sz w:val="24"/>
          <w:szCs w:val="24"/>
          <w:lang w:val="uk-UA" w:eastAsia="ru-RU"/>
        </w:rPr>
        <w:t>3.14.4. Пов’язані особи</w:t>
      </w:r>
    </w:p>
    <w:p w14:paraId="0D6562A1" w14:textId="77777777" w:rsidR="000C1D92" w:rsidRPr="00BF4D7B" w:rsidRDefault="000C1D92" w:rsidP="000C1D92">
      <w:pPr>
        <w:jc w:val="both"/>
        <w:rPr>
          <w:sz w:val="24"/>
          <w:szCs w:val="24"/>
          <w:lang w:val="uk-UA"/>
        </w:rPr>
      </w:pPr>
      <w:r w:rsidRPr="00C50242">
        <w:rPr>
          <w:sz w:val="24"/>
          <w:szCs w:val="24"/>
          <w:lang w:val="uk-UA"/>
        </w:rPr>
        <w:t xml:space="preserve">        Визначення пов’язаних осіб розкривається у відповідності до МСБО 24 «Розкриття інформації про зв’язані сторони».</w:t>
      </w:r>
      <w:r>
        <w:rPr>
          <w:sz w:val="24"/>
          <w:szCs w:val="24"/>
          <w:lang w:val="uk-UA"/>
        </w:rPr>
        <w:t xml:space="preserve"> </w:t>
      </w:r>
      <w:r w:rsidRPr="00BF4D7B">
        <w:rPr>
          <w:sz w:val="24"/>
          <w:szCs w:val="24"/>
          <w:lang w:val="uk-UA"/>
        </w:rPr>
        <w:t>До пов'язаних сторін або операцій зі пов'язаними сторонами, як зазначено у МСБО 24 "Розкриття інформації про пов'язані сторони", відносяться:</w:t>
      </w:r>
    </w:p>
    <w:p w14:paraId="058578C2" w14:textId="77777777" w:rsidR="000C1D92" w:rsidRPr="00BF4D7B" w:rsidRDefault="000C1D92" w:rsidP="000C1D92">
      <w:pPr>
        <w:widowControl w:val="0"/>
        <w:ind w:firstLine="567"/>
        <w:jc w:val="both"/>
        <w:rPr>
          <w:sz w:val="24"/>
          <w:szCs w:val="24"/>
          <w:lang w:val="uk-UA"/>
        </w:rPr>
      </w:pPr>
      <w:r w:rsidRPr="00BF4D7B">
        <w:rPr>
          <w:sz w:val="24"/>
          <w:szCs w:val="24"/>
          <w:lang w:val="uk-UA"/>
        </w:rPr>
        <w:t>а) Фізична особа або близький родич такої особи є пов'язаною стороною із суб'єктом господарювання, що звітує, якщо така особа:</w:t>
      </w:r>
    </w:p>
    <w:p w14:paraId="6C766747" w14:textId="77777777" w:rsidR="000C1D92" w:rsidRPr="00BF4D7B" w:rsidRDefault="000C1D92" w:rsidP="000C1D92">
      <w:pPr>
        <w:numPr>
          <w:ilvl w:val="0"/>
          <w:numId w:val="23"/>
        </w:numPr>
        <w:tabs>
          <w:tab w:val="clear" w:pos="1428"/>
          <w:tab w:val="num" w:pos="900"/>
        </w:tabs>
        <w:ind w:left="567" w:firstLine="0"/>
        <w:jc w:val="both"/>
        <w:rPr>
          <w:sz w:val="24"/>
          <w:szCs w:val="24"/>
          <w:lang w:val="uk-UA"/>
        </w:rPr>
      </w:pPr>
      <w:r w:rsidRPr="00BF4D7B">
        <w:rPr>
          <w:sz w:val="24"/>
          <w:szCs w:val="24"/>
          <w:lang w:val="uk-UA"/>
        </w:rPr>
        <w:t>контролює суб'єкт господарювання, що звітує, або здійснює спільний контроль над ним;</w:t>
      </w:r>
    </w:p>
    <w:p w14:paraId="15650B37" w14:textId="77777777" w:rsidR="000C1D92" w:rsidRPr="00BF4D7B" w:rsidRDefault="000C1D92" w:rsidP="000C1D92">
      <w:pPr>
        <w:numPr>
          <w:ilvl w:val="0"/>
          <w:numId w:val="23"/>
        </w:numPr>
        <w:tabs>
          <w:tab w:val="clear" w:pos="1428"/>
          <w:tab w:val="num" w:pos="900"/>
        </w:tabs>
        <w:ind w:left="567" w:firstLine="0"/>
        <w:jc w:val="both"/>
        <w:rPr>
          <w:sz w:val="24"/>
          <w:szCs w:val="24"/>
          <w:lang w:val="uk-UA"/>
        </w:rPr>
      </w:pPr>
      <w:r w:rsidRPr="00BF4D7B">
        <w:rPr>
          <w:sz w:val="24"/>
          <w:szCs w:val="24"/>
          <w:lang w:val="uk-UA"/>
        </w:rPr>
        <w:t>має суттєвий вплив на суб'єкт господарювання, що звітує;</w:t>
      </w:r>
    </w:p>
    <w:p w14:paraId="606BF4F3" w14:textId="77777777" w:rsidR="000C1D92" w:rsidRPr="00BF4D7B" w:rsidRDefault="000C1D92" w:rsidP="000C1D92">
      <w:pPr>
        <w:numPr>
          <w:ilvl w:val="0"/>
          <w:numId w:val="23"/>
        </w:numPr>
        <w:tabs>
          <w:tab w:val="clear" w:pos="1428"/>
          <w:tab w:val="num" w:pos="900"/>
        </w:tabs>
        <w:ind w:left="567" w:firstLine="0"/>
        <w:jc w:val="both"/>
        <w:rPr>
          <w:sz w:val="24"/>
          <w:szCs w:val="24"/>
          <w:lang w:val="uk-UA"/>
        </w:rPr>
      </w:pPr>
      <w:r w:rsidRPr="00BF4D7B">
        <w:rPr>
          <w:sz w:val="24"/>
          <w:szCs w:val="24"/>
          <w:lang w:val="uk-UA"/>
        </w:rPr>
        <w:t>є членом провідного управлінського персоналу суб'єкта господарювання, що звітує, або материнського підприємства суб'єкта господарювання, що звітує.</w:t>
      </w:r>
    </w:p>
    <w:p w14:paraId="28A1026B" w14:textId="77777777" w:rsidR="000C1D92" w:rsidRPr="00BF4D7B" w:rsidRDefault="000C1D92" w:rsidP="000C1D92">
      <w:pPr>
        <w:widowControl w:val="0"/>
        <w:ind w:firstLine="567"/>
        <w:jc w:val="both"/>
        <w:rPr>
          <w:sz w:val="24"/>
          <w:szCs w:val="24"/>
          <w:lang w:val="uk-UA"/>
        </w:rPr>
      </w:pPr>
      <w:r w:rsidRPr="00BF4D7B">
        <w:rPr>
          <w:sz w:val="24"/>
          <w:szCs w:val="24"/>
          <w:lang w:val="uk-UA"/>
        </w:rPr>
        <w:t>б) Суб'єкт господарювання є пов'язаним із суб'єктом господарювання, що звітує, якщо виконується будь-яка з таких умов:</w:t>
      </w:r>
    </w:p>
    <w:p w14:paraId="43E68B2D" w14:textId="77777777" w:rsidR="000C1D92" w:rsidRPr="00BF4D7B" w:rsidRDefault="000C1D92" w:rsidP="000C1D92">
      <w:pPr>
        <w:numPr>
          <w:ilvl w:val="0"/>
          <w:numId w:val="23"/>
        </w:numPr>
        <w:tabs>
          <w:tab w:val="clear" w:pos="1428"/>
          <w:tab w:val="num" w:pos="900"/>
        </w:tabs>
        <w:ind w:left="567" w:firstLine="0"/>
        <w:jc w:val="both"/>
        <w:rPr>
          <w:sz w:val="24"/>
          <w:szCs w:val="24"/>
          <w:lang w:val="uk-UA"/>
        </w:rPr>
      </w:pPr>
      <w:r w:rsidRPr="00BF4D7B">
        <w:rPr>
          <w:sz w:val="24"/>
          <w:szCs w:val="24"/>
          <w:lang w:val="uk-UA"/>
        </w:rPr>
        <w:t>суб'єкт господарювання та суб'єкт господарювання, що звітує, є членами однієї групи (а це означає, що кожне материнське підприємство, дочірнє підприємство або дочірнє підприємство під спільним контролем є пов'язані одне з одним);</w:t>
      </w:r>
    </w:p>
    <w:p w14:paraId="7E76220C" w14:textId="77777777" w:rsidR="000C1D92" w:rsidRPr="00BF4D7B" w:rsidRDefault="000C1D92" w:rsidP="000C1D92">
      <w:pPr>
        <w:numPr>
          <w:ilvl w:val="0"/>
          <w:numId w:val="23"/>
        </w:numPr>
        <w:tabs>
          <w:tab w:val="clear" w:pos="1428"/>
          <w:tab w:val="num" w:pos="900"/>
        </w:tabs>
        <w:ind w:left="567" w:firstLine="0"/>
        <w:jc w:val="both"/>
        <w:rPr>
          <w:sz w:val="24"/>
          <w:szCs w:val="24"/>
          <w:lang w:val="uk-UA"/>
        </w:rPr>
      </w:pPr>
      <w:r w:rsidRPr="00BF4D7B">
        <w:rPr>
          <w:sz w:val="24"/>
          <w:szCs w:val="24"/>
          <w:lang w:val="uk-UA"/>
        </w:rPr>
        <w:t>один суб'єкт господарювання є асоційованим підприємством або спільним підприємством іншого суб'єкта господарювання (або асоційованого підприємства чи спільного підприємства члена групи, до якої належить інший суб'єкт господарювання);</w:t>
      </w:r>
    </w:p>
    <w:p w14:paraId="15052B5C" w14:textId="77777777" w:rsidR="000C1D92" w:rsidRPr="00BF4D7B" w:rsidRDefault="000C1D92" w:rsidP="000C1D92">
      <w:pPr>
        <w:numPr>
          <w:ilvl w:val="0"/>
          <w:numId w:val="23"/>
        </w:numPr>
        <w:tabs>
          <w:tab w:val="clear" w:pos="1428"/>
          <w:tab w:val="num" w:pos="900"/>
        </w:tabs>
        <w:ind w:left="567" w:firstLine="0"/>
        <w:jc w:val="both"/>
        <w:rPr>
          <w:sz w:val="24"/>
          <w:szCs w:val="24"/>
          <w:lang w:val="uk-UA"/>
        </w:rPr>
      </w:pPr>
      <w:r w:rsidRPr="00BF4D7B">
        <w:rPr>
          <w:sz w:val="24"/>
          <w:szCs w:val="24"/>
          <w:lang w:val="uk-UA"/>
        </w:rPr>
        <w:t>обидва суб'єкти господарювання є спільними підприємствами однієї третьої сторони;</w:t>
      </w:r>
    </w:p>
    <w:p w14:paraId="025D2BC9" w14:textId="77777777" w:rsidR="000C1D92" w:rsidRPr="00BF4D7B" w:rsidRDefault="000C1D92" w:rsidP="000C1D92">
      <w:pPr>
        <w:numPr>
          <w:ilvl w:val="0"/>
          <w:numId w:val="23"/>
        </w:numPr>
        <w:tabs>
          <w:tab w:val="clear" w:pos="1428"/>
          <w:tab w:val="num" w:pos="900"/>
        </w:tabs>
        <w:ind w:left="567" w:firstLine="0"/>
        <w:jc w:val="both"/>
        <w:rPr>
          <w:sz w:val="24"/>
          <w:szCs w:val="24"/>
          <w:lang w:val="uk-UA"/>
        </w:rPr>
      </w:pPr>
      <w:r w:rsidRPr="00BF4D7B">
        <w:rPr>
          <w:sz w:val="24"/>
          <w:szCs w:val="24"/>
          <w:lang w:val="uk-UA"/>
        </w:rPr>
        <w:t>один суб'єкт господарювання є спільним підприємством третього суб'єкта господарювання, а інший суб'єкт господарювання є асоційованим підприємством цього третього суб'єкта господарювання;</w:t>
      </w:r>
    </w:p>
    <w:p w14:paraId="4B657CCF" w14:textId="77777777" w:rsidR="000C1D92" w:rsidRPr="00BF4D7B" w:rsidRDefault="000C1D92" w:rsidP="000C1D92">
      <w:pPr>
        <w:numPr>
          <w:ilvl w:val="0"/>
          <w:numId w:val="23"/>
        </w:numPr>
        <w:tabs>
          <w:tab w:val="clear" w:pos="1428"/>
          <w:tab w:val="num" w:pos="900"/>
        </w:tabs>
        <w:ind w:left="567" w:firstLine="0"/>
        <w:jc w:val="both"/>
        <w:rPr>
          <w:sz w:val="24"/>
          <w:szCs w:val="24"/>
          <w:lang w:val="uk-UA"/>
        </w:rPr>
      </w:pPr>
      <w:r w:rsidRPr="00BF4D7B">
        <w:rPr>
          <w:sz w:val="24"/>
          <w:szCs w:val="24"/>
          <w:lang w:val="uk-UA"/>
        </w:rPr>
        <w:lastRenderedPageBreak/>
        <w:t>суб'єкт господарювання є програмою виплат по закінченні трудової діяльності працівників або суб'єкта господарювання, що звітує, або будь-якого суб'єкта господарювання, який є пов'язаним із суб'єктом господарювання, що звітує.</w:t>
      </w:r>
    </w:p>
    <w:p w14:paraId="0F71F349" w14:textId="77777777" w:rsidR="000C1D92" w:rsidRPr="00BF4D7B" w:rsidRDefault="000C1D92" w:rsidP="000C1D92">
      <w:pPr>
        <w:widowControl w:val="0"/>
        <w:jc w:val="both"/>
        <w:rPr>
          <w:sz w:val="24"/>
          <w:szCs w:val="24"/>
          <w:lang w:val="uk-UA"/>
        </w:rPr>
      </w:pPr>
      <w:r w:rsidRPr="00BF4D7B">
        <w:rPr>
          <w:sz w:val="24"/>
          <w:szCs w:val="24"/>
          <w:lang w:val="uk-UA"/>
        </w:rPr>
        <w:t>Якщо суб'єкт господарювання, що звітує, сам є такою програмою виплат, то працедавці-спонсори також є пов'язаними із суб'єктом господарювання, що звітує;</w:t>
      </w:r>
    </w:p>
    <w:p w14:paraId="218EF915" w14:textId="77777777" w:rsidR="000C1D92" w:rsidRPr="00BF4D7B" w:rsidRDefault="000C1D92" w:rsidP="000C1D92">
      <w:pPr>
        <w:numPr>
          <w:ilvl w:val="0"/>
          <w:numId w:val="23"/>
        </w:numPr>
        <w:tabs>
          <w:tab w:val="clear" w:pos="1428"/>
          <w:tab w:val="num" w:pos="900"/>
        </w:tabs>
        <w:ind w:left="567" w:firstLine="0"/>
        <w:jc w:val="both"/>
        <w:rPr>
          <w:sz w:val="24"/>
          <w:szCs w:val="24"/>
          <w:lang w:val="uk-UA"/>
        </w:rPr>
      </w:pPr>
      <w:r w:rsidRPr="00BF4D7B">
        <w:rPr>
          <w:sz w:val="24"/>
          <w:szCs w:val="24"/>
          <w:lang w:val="uk-UA"/>
        </w:rPr>
        <w:t>суб'єкт господарювання перебуває під контролем або спільним контролем особи, визначеної в пункті а);</w:t>
      </w:r>
    </w:p>
    <w:p w14:paraId="04F67200" w14:textId="77777777" w:rsidR="000C1D92" w:rsidRPr="006B4BE7" w:rsidRDefault="000C1D92" w:rsidP="000C1D92">
      <w:pPr>
        <w:numPr>
          <w:ilvl w:val="0"/>
          <w:numId w:val="23"/>
        </w:numPr>
        <w:tabs>
          <w:tab w:val="clear" w:pos="1428"/>
          <w:tab w:val="num" w:pos="900"/>
        </w:tabs>
        <w:ind w:left="567" w:firstLine="0"/>
        <w:jc w:val="both"/>
        <w:rPr>
          <w:sz w:val="24"/>
          <w:szCs w:val="24"/>
          <w:lang w:val="uk-UA"/>
        </w:rPr>
      </w:pPr>
      <w:r w:rsidRPr="00BF4D7B">
        <w:rPr>
          <w:sz w:val="24"/>
          <w:szCs w:val="24"/>
          <w:lang w:val="uk-UA"/>
        </w:rPr>
        <w:t>особа, визначена в підпункті першому пункту а), має значний вплив на суб'єкт господарювання або є членом провідного управлінського персоналу суб'єкта господарювання (або материнського підприємства суб'єкта господарювання).</w:t>
      </w:r>
    </w:p>
    <w:p w14:paraId="7D801588" w14:textId="77777777" w:rsidR="000C1D92" w:rsidRDefault="000C1D92" w:rsidP="000C1D92">
      <w:pPr>
        <w:jc w:val="both"/>
        <w:rPr>
          <w:sz w:val="24"/>
          <w:szCs w:val="24"/>
          <w:lang w:val="uk-UA"/>
        </w:rPr>
      </w:pPr>
    </w:p>
    <w:p w14:paraId="35C6F0B4" w14:textId="77777777" w:rsidR="000C1D92" w:rsidRPr="00BF3D60" w:rsidRDefault="000C1D92" w:rsidP="000C1D92">
      <w:pPr>
        <w:jc w:val="both"/>
        <w:rPr>
          <w:b/>
          <w:sz w:val="24"/>
          <w:szCs w:val="24"/>
          <w:lang w:val="uk-UA"/>
        </w:rPr>
      </w:pPr>
      <w:r w:rsidRPr="00795D78">
        <w:rPr>
          <w:b/>
          <w:sz w:val="24"/>
          <w:szCs w:val="24"/>
          <w:lang w:val="uk-UA"/>
        </w:rPr>
        <w:t xml:space="preserve">4. ОСНОВНІ ПРИПУЩЕННЯ, ОЦЕНКИ ТА СУДЖЕННЯ. </w:t>
      </w:r>
    </w:p>
    <w:p w14:paraId="2C0CEB41" w14:textId="77777777" w:rsidR="000C1D92" w:rsidRDefault="000C1D92" w:rsidP="000C1D92">
      <w:pPr>
        <w:keepNext/>
        <w:tabs>
          <w:tab w:val="left" w:pos="0"/>
        </w:tabs>
        <w:spacing w:before="240" w:after="120"/>
        <w:jc w:val="both"/>
        <w:outlineLvl w:val="1"/>
        <w:rPr>
          <w:sz w:val="24"/>
          <w:szCs w:val="24"/>
          <w:lang w:val="uk-UA"/>
        </w:rPr>
      </w:pPr>
      <w:r>
        <w:rPr>
          <w:sz w:val="24"/>
          <w:szCs w:val="24"/>
          <w:lang w:val="uk-UA"/>
        </w:rPr>
        <w:t xml:space="preserve">        </w:t>
      </w:r>
      <w:r w:rsidR="00DB0EE6" w:rsidRPr="00DB0EE6">
        <w:rPr>
          <w:sz w:val="24"/>
          <w:szCs w:val="24"/>
          <w:lang w:val="uk-UA"/>
        </w:rPr>
        <w:t>При підготовці фінансової звітності Товариство здійснює оцінки та припущення, які мають вплив на елементи фінансової звітності, ґрунтуючись на МСФЗ, МСБО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Хоча ці розрахунки базуються на наявній у керівництва Товариства інформації про поточні події, фактичні результати можуть зрештою відрізнятися від цих розрахунків. Області, де такі судження є особливо важливими, області, що характеризуються високим рівнем складності, та області, в яких припущення й розрахунки мають велике значення для підготовки фінансової звітності за МСФЗ, наведені нижче.</w:t>
      </w:r>
    </w:p>
    <w:p w14:paraId="06A9E97E" w14:textId="77777777" w:rsidR="000C1D92" w:rsidRPr="00465DF4" w:rsidRDefault="000C1D92" w:rsidP="000C1D92">
      <w:pPr>
        <w:keepNext/>
        <w:tabs>
          <w:tab w:val="left" w:pos="0"/>
        </w:tabs>
        <w:spacing w:before="240" w:after="120"/>
        <w:jc w:val="both"/>
        <w:outlineLvl w:val="1"/>
        <w:rPr>
          <w:b/>
          <w:sz w:val="24"/>
          <w:szCs w:val="24"/>
          <w:lang w:val="uk-UA"/>
        </w:rPr>
      </w:pPr>
      <w:r w:rsidRPr="00465DF4">
        <w:rPr>
          <w:b/>
          <w:sz w:val="24"/>
          <w:szCs w:val="24"/>
          <w:lang w:val="uk-UA"/>
        </w:rPr>
        <w:t>4.1. Судження щодо операцій, подій або умов за відсутності конкретних МСФЗ.</w:t>
      </w:r>
    </w:p>
    <w:p w14:paraId="3F6F4830" w14:textId="77777777" w:rsidR="000C1D92" w:rsidRPr="000C10D4" w:rsidRDefault="000C1D92" w:rsidP="000C1D92">
      <w:pPr>
        <w:keepNext/>
        <w:tabs>
          <w:tab w:val="left" w:pos="0"/>
        </w:tabs>
        <w:spacing w:before="240" w:after="120"/>
        <w:jc w:val="both"/>
        <w:outlineLvl w:val="1"/>
        <w:rPr>
          <w:sz w:val="24"/>
          <w:szCs w:val="24"/>
          <w:lang w:val="uk-UA"/>
        </w:rPr>
      </w:pPr>
      <w:r>
        <w:rPr>
          <w:lang w:val="uk-UA"/>
        </w:rPr>
        <w:t xml:space="preserve">            </w:t>
      </w:r>
      <w:r w:rsidRPr="000C10D4">
        <w:rPr>
          <w:sz w:val="24"/>
          <w:szCs w:val="24"/>
          <w:lang w:val="uk-UA"/>
        </w:rPr>
        <w:t xml:space="preserve">Якщо немає МСФЗ, який конкретно застосовується до операції, іншої події або умови, керівництво Компанії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 </w:t>
      </w:r>
    </w:p>
    <w:p w14:paraId="2B3122DE" w14:textId="77777777" w:rsidR="000C1D92" w:rsidRPr="000C10D4" w:rsidRDefault="000C1D92" w:rsidP="000C1D92">
      <w:pPr>
        <w:numPr>
          <w:ilvl w:val="0"/>
          <w:numId w:val="12"/>
        </w:numPr>
        <w:shd w:val="clear" w:color="auto" w:fill="FFFFFF"/>
        <w:tabs>
          <w:tab w:val="left" w:pos="993"/>
        </w:tabs>
        <w:autoSpaceDE w:val="0"/>
        <w:autoSpaceDN w:val="0"/>
        <w:adjustRightInd w:val="0"/>
        <w:spacing w:after="60" w:line="300" w:lineRule="exact"/>
        <w:ind w:left="993" w:hanging="567"/>
        <w:jc w:val="both"/>
        <w:rPr>
          <w:sz w:val="24"/>
          <w:szCs w:val="24"/>
          <w:lang w:val="uk-UA" w:eastAsia="ru-RU"/>
        </w:rPr>
      </w:pPr>
      <w:r w:rsidRPr="000C10D4">
        <w:rPr>
          <w:sz w:val="24"/>
          <w:szCs w:val="24"/>
          <w:lang w:val="uk-UA" w:eastAsia="ru-RU"/>
        </w:rPr>
        <w:t>подає</w:t>
      </w:r>
      <w:r w:rsidRPr="000C10D4">
        <w:rPr>
          <w:sz w:val="24"/>
          <w:szCs w:val="24"/>
          <w:lang w:val="uk-UA"/>
        </w:rPr>
        <w:t xml:space="preserve"> достовірно фінансовий стан, фінансові результати діяльності та грошові потоки Компанії</w:t>
      </w:r>
      <w:r w:rsidRPr="000C10D4">
        <w:rPr>
          <w:sz w:val="24"/>
          <w:szCs w:val="24"/>
          <w:lang w:val="uk-UA" w:eastAsia="ru-RU"/>
        </w:rPr>
        <w:t>;</w:t>
      </w:r>
    </w:p>
    <w:p w14:paraId="171378CA" w14:textId="77777777" w:rsidR="000C1D92" w:rsidRPr="000C10D4" w:rsidRDefault="000C1D92" w:rsidP="000C1D92">
      <w:pPr>
        <w:numPr>
          <w:ilvl w:val="0"/>
          <w:numId w:val="12"/>
        </w:numPr>
        <w:shd w:val="clear" w:color="auto" w:fill="FFFFFF"/>
        <w:tabs>
          <w:tab w:val="left" w:pos="993"/>
        </w:tabs>
        <w:autoSpaceDE w:val="0"/>
        <w:autoSpaceDN w:val="0"/>
        <w:adjustRightInd w:val="0"/>
        <w:spacing w:after="60" w:line="300" w:lineRule="exact"/>
        <w:ind w:left="993" w:hanging="567"/>
        <w:jc w:val="both"/>
        <w:rPr>
          <w:sz w:val="24"/>
          <w:szCs w:val="24"/>
          <w:lang w:val="uk-UA" w:eastAsia="ru-RU"/>
        </w:rPr>
      </w:pPr>
      <w:r w:rsidRPr="000C10D4">
        <w:rPr>
          <w:sz w:val="24"/>
          <w:szCs w:val="24"/>
          <w:lang w:val="uk-UA" w:eastAsia="ru-RU"/>
        </w:rPr>
        <w:t xml:space="preserve">відображає </w:t>
      </w:r>
      <w:r w:rsidRPr="000C10D4">
        <w:rPr>
          <w:sz w:val="24"/>
          <w:szCs w:val="24"/>
          <w:lang w:val="uk-UA"/>
        </w:rPr>
        <w:t>економічну сутність операцій, інших подій або умов, а не лише юридичну форму;</w:t>
      </w:r>
    </w:p>
    <w:p w14:paraId="610DA490" w14:textId="77777777" w:rsidR="000C1D92" w:rsidRPr="000C10D4" w:rsidRDefault="000C1D92" w:rsidP="000C1D92">
      <w:pPr>
        <w:numPr>
          <w:ilvl w:val="0"/>
          <w:numId w:val="12"/>
        </w:numPr>
        <w:shd w:val="clear" w:color="auto" w:fill="FFFFFF"/>
        <w:tabs>
          <w:tab w:val="left" w:pos="993"/>
        </w:tabs>
        <w:autoSpaceDE w:val="0"/>
        <w:autoSpaceDN w:val="0"/>
        <w:adjustRightInd w:val="0"/>
        <w:spacing w:after="60" w:line="300" w:lineRule="exact"/>
        <w:ind w:left="993" w:hanging="567"/>
        <w:jc w:val="both"/>
        <w:rPr>
          <w:sz w:val="24"/>
          <w:szCs w:val="24"/>
          <w:lang w:val="uk-UA" w:eastAsia="ru-RU"/>
        </w:rPr>
      </w:pPr>
      <w:r w:rsidRPr="000C10D4">
        <w:rPr>
          <w:sz w:val="24"/>
          <w:szCs w:val="24"/>
          <w:lang w:val="uk-UA" w:eastAsia="ru-RU"/>
        </w:rPr>
        <w:t xml:space="preserve">є </w:t>
      </w:r>
      <w:r w:rsidRPr="000C10D4">
        <w:rPr>
          <w:sz w:val="24"/>
          <w:szCs w:val="24"/>
          <w:lang w:val="uk-UA"/>
        </w:rPr>
        <w:t>нейтральною, тобто вільною від упереджень;</w:t>
      </w:r>
    </w:p>
    <w:p w14:paraId="636F1794" w14:textId="77777777" w:rsidR="000C1D92" w:rsidRPr="000C10D4" w:rsidRDefault="000C1D92" w:rsidP="000C1D92">
      <w:pPr>
        <w:numPr>
          <w:ilvl w:val="0"/>
          <w:numId w:val="12"/>
        </w:numPr>
        <w:shd w:val="clear" w:color="auto" w:fill="FFFFFF"/>
        <w:tabs>
          <w:tab w:val="left" w:pos="993"/>
        </w:tabs>
        <w:autoSpaceDE w:val="0"/>
        <w:autoSpaceDN w:val="0"/>
        <w:adjustRightInd w:val="0"/>
        <w:spacing w:after="60" w:line="300" w:lineRule="exact"/>
        <w:ind w:left="993" w:hanging="567"/>
        <w:jc w:val="both"/>
        <w:rPr>
          <w:sz w:val="24"/>
          <w:szCs w:val="24"/>
          <w:lang w:val="uk-UA" w:eastAsia="ru-RU"/>
        </w:rPr>
      </w:pPr>
      <w:r w:rsidRPr="000C10D4">
        <w:rPr>
          <w:sz w:val="24"/>
          <w:szCs w:val="24"/>
          <w:lang w:val="uk-UA" w:eastAsia="ru-RU"/>
        </w:rPr>
        <w:t>є</w:t>
      </w:r>
      <w:r w:rsidRPr="000C10D4">
        <w:rPr>
          <w:sz w:val="24"/>
          <w:szCs w:val="24"/>
          <w:lang w:val="uk-UA"/>
        </w:rPr>
        <w:t xml:space="preserve"> повною в усіх суттєвих аспектах.</w:t>
      </w:r>
    </w:p>
    <w:p w14:paraId="37E87EDA" w14:textId="77777777" w:rsidR="000C1D92" w:rsidRPr="000C10D4" w:rsidRDefault="000C1D92" w:rsidP="000C1D92">
      <w:pPr>
        <w:keepNext/>
        <w:tabs>
          <w:tab w:val="left" w:pos="0"/>
        </w:tabs>
        <w:spacing w:before="240" w:after="120"/>
        <w:jc w:val="both"/>
        <w:outlineLvl w:val="1"/>
        <w:rPr>
          <w:sz w:val="24"/>
          <w:szCs w:val="24"/>
          <w:lang w:val="uk-UA"/>
        </w:rPr>
      </w:pPr>
      <w:r w:rsidRPr="000C10D4">
        <w:rPr>
          <w:sz w:val="24"/>
          <w:szCs w:val="24"/>
          <w:lang w:val="uk-UA"/>
        </w:rPr>
        <w:t xml:space="preserve">            Під час здійснення судження керівництво Компанії посилається на прийнятність наведених далі джерел та враховує їх у низхідному порядку:</w:t>
      </w:r>
    </w:p>
    <w:p w14:paraId="6D575539" w14:textId="77777777" w:rsidR="000C1D92" w:rsidRPr="000C10D4" w:rsidRDefault="000C1D92" w:rsidP="000C1D92">
      <w:pPr>
        <w:numPr>
          <w:ilvl w:val="0"/>
          <w:numId w:val="12"/>
        </w:numPr>
        <w:shd w:val="clear" w:color="auto" w:fill="FFFFFF"/>
        <w:tabs>
          <w:tab w:val="left" w:pos="993"/>
        </w:tabs>
        <w:autoSpaceDE w:val="0"/>
        <w:autoSpaceDN w:val="0"/>
        <w:adjustRightInd w:val="0"/>
        <w:spacing w:after="60" w:line="300" w:lineRule="exact"/>
        <w:ind w:left="993" w:hanging="567"/>
        <w:jc w:val="both"/>
        <w:rPr>
          <w:sz w:val="24"/>
          <w:szCs w:val="24"/>
          <w:lang w:val="uk-UA" w:eastAsia="ru-RU"/>
        </w:rPr>
      </w:pPr>
      <w:r w:rsidRPr="000C10D4">
        <w:rPr>
          <w:sz w:val="24"/>
          <w:szCs w:val="24"/>
          <w:lang w:val="uk-UA" w:eastAsia="ru-RU"/>
        </w:rPr>
        <w:t>вимоги в МСФЗ</w:t>
      </w:r>
      <w:r w:rsidRPr="000C10D4">
        <w:rPr>
          <w:sz w:val="24"/>
          <w:szCs w:val="24"/>
          <w:lang w:val="uk-UA"/>
        </w:rPr>
        <w:t xml:space="preserve">, у яких ідеться про подібні та пов’язані з ними питання; </w:t>
      </w:r>
      <w:r w:rsidRPr="000C10D4">
        <w:rPr>
          <w:sz w:val="24"/>
          <w:szCs w:val="24"/>
          <w:lang w:val="uk-UA" w:eastAsia="ru-RU"/>
        </w:rPr>
        <w:t xml:space="preserve"> </w:t>
      </w:r>
    </w:p>
    <w:p w14:paraId="4A6D585A" w14:textId="77777777" w:rsidR="000C1D92" w:rsidRPr="008E155F" w:rsidRDefault="000C1D92" w:rsidP="000C1D92">
      <w:pPr>
        <w:numPr>
          <w:ilvl w:val="0"/>
          <w:numId w:val="12"/>
        </w:numPr>
        <w:shd w:val="clear" w:color="auto" w:fill="FFFFFF"/>
        <w:tabs>
          <w:tab w:val="left" w:pos="993"/>
        </w:tabs>
        <w:autoSpaceDE w:val="0"/>
        <w:autoSpaceDN w:val="0"/>
        <w:adjustRightInd w:val="0"/>
        <w:spacing w:after="60" w:line="300" w:lineRule="exact"/>
        <w:ind w:left="993" w:hanging="567"/>
        <w:jc w:val="both"/>
        <w:rPr>
          <w:sz w:val="24"/>
          <w:szCs w:val="24"/>
          <w:lang w:val="uk-UA" w:eastAsia="ru-RU"/>
        </w:rPr>
      </w:pPr>
      <w:r w:rsidRPr="000C10D4">
        <w:rPr>
          <w:sz w:val="24"/>
          <w:szCs w:val="24"/>
          <w:lang w:val="uk-UA" w:eastAsia="ru-RU"/>
        </w:rPr>
        <w:t xml:space="preserve">визначення, </w:t>
      </w:r>
      <w:r w:rsidRPr="000C10D4">
        <w:rPr>
          <w:sz w:val="24"/>
          <w:szCs w:val="24"/>
          <w:lang w:val="uk-UA"/>
        </w:rPr>
        <w:t>критерії визнання та концепції оцінки активів, зобов’язань, доходів та витрат у Концептуальній основі фінансової звітності.</w:t>
      </w:r>
    </w:p>
    <w:p w14:paraId="5FE35D38" w14:textId="77777777" w:rsidR="008F2200" w:rsidRDefault="000C1D92" w:rsidP="008F2200">
      <w:pPr>
        <w:keepNext/>
        <w:tabs>
          <w:tab w:val="left" w:pos="0"/>
        </w:tabs>
        <w:spacing w:before="240" w:after="120"/>
        <w:jc w:val="both"/>
        <w:outlineLvl w:val="1"/>
        <w:rPr>
          <w:sz w:val="24"/>
          <w:szCs w:val="24"/>
          <w:lang w:val="uk-UA"/>
        </w:rPr>
      </w:pPr>
      <w:r>
        <w:rPr>
          <w:sz w:val="24"/>
          <w:szCs w:val="24"/>
          <w:lang w:val="uk-UA"/>
        </w:rPr>
        <w:t xml:space="preserve">       </w:t>
      </w:r>
      <w:r w:rsidRPr="000C10D4">
        <w:rPr>
          <w:sz w:val="24"/>
          <w:szCs w:val="24"/>
          <w:lang w:val="uk-UA"/>
        </w:rPr>
        <w:t>Під час здійснення суджен</w:t>
      </w:r>
      <w:r w:rsidR="008F2200">
        <w:rPr>
          <w:sz w:val="24"/>
          <w:szCs w:val="24"/>
          <w:lang w:val="uk-UA"/>
        </w:rPr>
        <w:t>ня керівництво Компанії</w:t>
      </w:r>
      <w:r w:rsidRPr="000C10D4">
        <w:rPr>
          <w:sz w:val="24"/>
          <w:szCs w:val="24"/>
          <w:lang w:val="uk-UA"/>
        </w:rPr>
        <w:t xml:space="preserve">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14:paraId="307C1618" w14:textId="77777777" w:rsidR="000C1D92" w:rsidRPr="008F2200" w:rsidRDefault="008F2200" w:rsidP="008F2200">
      <w:pPr>
        <w:keepNext/>
        <w:tabs>
          <w:tab w:val="left" w:pos="0"/>
        </w:tabs>
        <w:spacing w:before="240" w:after="120"/>
        <w:jc w:val="both"/>
        <w:outlineLvl w:val="1"/>
        <w:rPr>
          <w:sz w:val="24"/>
          <w:szCs w:val="24"/>
          <w:lang w:val="uk-UA"/>
        </w:rPr>
      </w:pPr>
      <w:r>
        <w:rPr>
          <w:sz w:val="24"/>
          <w:szCs w:val="24"/>
          <w:lang w:val="uk-UA"/>
        </w:rPr>
        <w:t xml:space="preserve">     </w:t>
      </w:r>
      <w:r w:rsidR="000C1D92">
        <w:rPr>
          <w:sz w:val="24"/>
          <w:szCs w:val="24"/>
          <w:lang w:val="uk-UA"/>
        </w:rPr>
        <w:t>Операції</w:t>
      </w:r>
      <w:r w:rsidR="000C1D92" w:rsidRPr="000C10D4">
        <w:rPr>
          <w:sz w:val="24"/>
          <w:szCs w:val="24"/>
          <w:lang w:val="uk-UA"/>
        </w:rPr>
        <w:t xml:space="preserve">, що не регламентуються МСФЗ Компанія не здійснювала. </w:t>
      </w:r>
    </w:p>
    <w:p w14:paraId="23686E03" w14:textId="77777777" w:rsidR="000C1D92" w:rsidRDefault="000C1D92" w:rsidP="000C1D92">
      <w:pPr>
        <w:keepNext/>
        <w:tabs>
          <w:tab w:val="left" w:pos="0"/>
        </w:tabs>
        <w:spacing w:before="240" w:after="120"/>
        <w:outlineLvl w:val="1"/>
        <w:rPr>
          <w:b/>
          <w:sz w:val="24"/>
          <w:szCs w:val="24"/>
          <w:lang w:val="ru-RU"/>
        </w:rPr>
      </w:pPr>
      <w:r w:rsidRPr="002D55EC">
        <w:rPr>
          <w:b/>
          <w:sz w:val="24"/>
          <w:szCs w:val="24"/>
          <w:lang w:val="uk-UA"/>
        </w:rPr>
        <w:t xml:space="preserve">4.2. </w:t>
      </w:r>
      <w:proofErr w:type="spellStart"/>
      <w:r w:rsidRPr="002D55EC">
        <w:rPr>
          <w:b/>
          <w:sz w:val="24"/>
          <w:szCs w:val="24"/>
          <w:lang w:val="ru-RU"/>
        </w:rPr>
        <w:t>Судження</w:t>
      </w:r>
      <w:proofErr w:type="spellEnd"/>
      <w:r w:rsidRPr="002D55EC">
        <w:rPr>
          <w:b/>
          <w:sz w:val="24"/>
          <w:szCs w:val="24"/>
          <w:lang w:val="ru-RU"/>
        </w:rPr>
        <w:t xml:space="preserve"> </w:t>
      </w:r>
      <w:proofErr w:type="spellStart"/>
      <w:r w:rsidRPr="002D55EC">
        <w:rPr>
          <w:b/>
          <w:sz w:val="24"/>
          <w:szCs w:val="24"/>
          <w:lang w:val="ru-RU"/>
        </w:rPr>
        <w:t>щодо</w:t>
      </w:r>
      <w:proofErr w:type="spellEnd"/>
      <w:r w:rsidRPr="002D55EC">
        <w:rPr>
          <w:b/>
          <w:sz w:val="24"/>
          <w:szCs w:val="24"/>
          <w:lang w:val="ru-RU"/>
        </w:rPr>
        <w:t xml:space="preserve"> </w:t>
      </w:r>
      <w:proofErr w:type="spellStart"/>
      <w:r w:rsidRPr="002D55EC">
        <w:rPr>
          <w:b/>
          <w:sz w:val="24"/>
          <w:szCs w:val="24"/>
          <w:lang w:val="ru-RU"/>
        </w:rPr>
        <w:t>справедливої</w:t>
      </w:r>
      <w:proofErr w:type="spellEnd"/>
      <w:r w:rsidRPr="002D55EC">
        <w:rPr>
          <w:b/>
          <w:sz w:val="24"/>
          <w:szCs w:val="24"/>
          <w:lang w:val="ru-RU"/>
        </w:rPr>
        <w:t xml:space="preserve"> </w:t>
      </w:r>
      <w:proofErr w:type="spellStart"/>
      <w:r w:rsidRPr="002D55EC">
        <w:rPr>
          <w:b/>
          <w:sz w:val="24"/>
          <w:szCs w:val="24"/>
          <w:lang w:val="ru-RU"/>
        </w:rPr>
        <w:t>варт</w:t>
      </w:r>
      <w:r>
        <w:rPr>
          <w:b/>
          <w:sz w:val="24"/>
          <w:szCs w:val="24"/>
          <w:lang w:val="ru-RU"/>
        </w:rPr>
        <w:t>ості</w:t>
      </w:r>
      <w:proofErr w:type="spellEnd"/>
      <w:r>
        <w:rPr>
          <w:b/>
          <w:sz w:val="24"/>
          <w:szCs w:val="24"/>
          <w:lang w:val="ru-RU"/>
        </w:rPr>
        <w:t xml:space="preserve"> </w:t>
      </w:r>
      <w:proofErr w:type="spellStart"/>
      <w:r>
        <w:rPr>
          <w:b/>
          <w:sz w:val="24"/>
          <w:szCs w:val="24"/>
          <w:lang w:val="ru-RU"/>
        </w:rPr>
        <w:t>активів</w:t>
      </w:r>
      <w:proofErr w:type="spellEnd"/>
      <w:r>
        <w:rPr>
          <w:b/>
          <w:sz w:val="24"/>
          <w:szCs w:val="24"/>
          <w:lang w:val="ru-RU"/>
        </w:rPr>
        <w:t xml:space="preserve"> </w:t>
      </w:r>
      <w:proofErr w:type="spellStart"/>
      <w:r>
        <w:rPr>
          <w:b/>
          <w:sz w:val="24"/>
          <w:szCs w:val="24"/>
          <w:lang w:val="ru-RU"/>
        </w:rPr>
        <w:t>Компанії</w:t>
      </w:r>
      <w:proofErr w:type="spellEnd"/>
      <w:r>
        <w:rPr>
          <w:b/>
          <w:sz w:val="24"/>
          <w:szCs w:val="24"/>
          <w:lang w:val="ru-RU"/>
        </w:rPr>
        <w:t>.</w:t>
      </w:r>
    </w:p>
    <w:p w14:paraId="78513404" w14:textId="77777777" w:rsidR="000C1D92" w:rsidRDefault="000C1D92" w:rsidP="000C1D92">
      <w:pPr>
        <w:keepNext/>
        <w:tabs>
          <w:tab w:val="left" w:pos="0"/>
        </w:tabs>
        <w:spacing w:before="240" w:after="120"/>
        <w:jc w:val="both"/>
        <w:outlineLvl w:val="1"/>
        <w:rPr>
          <w:sz w:val="24"/>
          <w:szCs w:val="24"/>
          <w:lang w:val="ru-RU"/>
        </w:rPr>
      </w:pPr>
      <w:r>
        <w:rPr>
          <w:b/>
          <w:sz w:val="24"/>
          <w:szCs w:val="24"/>
          <w:lang w:val="ru-RU"/>
        </w:rPr>
        <w:t xml:space="preserve">             </w:t>
      </w:r>
      <w:r w:rsidRPr="00486C98">
        <w:rPr>
          <w:sz w:val="24"/>
          <w:szCs w:val="24"/>
          <w:lang w:val="ru-RU"/>
        </w:rPr>
        <w:t xml:space="preserve">Справедлива </w:t>
      </w:r>
      <w:proofErr w:type="spellStart"/>
      <w:r w:rsidRPr="00486C98">
        <w:rPr>
          <w:sz w:val="24"/>
          <w:szCs w:val="24"/>
          <w:lang w:val="ru-RU"/>
        </w:rPr>
        <w:t>вартість</w:t>
      </w:r>
      <w:proofErr w:type="spellEnd"/>
      <w:r w:rsidRPr="00486C98">
        <w:rPr>
          <w:sz w:val="24"/>
          <w:szCs w:val="24"/>
          <w:lang w:val="ru-RU"/>
        </w:rPr>
        <w:t xml:space="preserve"> </w:t>
      </w:r>
      <w:proofErr w:type="spellStart"/>
      <w:r w:rsidRPr="00486C98">
        <w:rPr>
          <w:sz w:val="24"/>
          <w:szCs w:val="24"/>
          <w:lang w:val="ru-RU"/>
        </w:rPr>
        <w:t>інвестицій</w:t>
      </w:r>
      <w:proofErr w:type="spellEnd"/>
      <w:r w:rsidRPr="00486C98">
        <w:rPr>
          <w:sz w:val="24"/>
          <w:szCs w:val="24"/>
          <w:lang w:val="ru-RU"/>
        </w:rPr>
        <w:t xml:space="preserve">, </w:t>
      </w:r>
      <w:proofErr w:type="spellStart"/>
      <w:r w:rsidRPr="00486C98">
        <w:rPr>
          <w:sz w:val="24"/>
          <w:szCs w:val="24"/>
          <w:lang w:val="ru-RU"/>
        </w:rPr>
        <w:t>що</w:t>
      </w:r>
      <w:proofErr w:type="spellEnd"/>
      <w:r w:rsidRPr="00486C98">
        <w:rPr>
          <w:sz w:val="24"/>
          <w:szCs w:val="24"/>
          <w:lang w:val="ru-RU"/>
        </w:rPr>
        <w:t xml:space="preserve"> активно </w:t>
      </w:r>
      <w:proofErr w:type="spellStart"/>
      <w:r w:rsidRPr="00486C98">
        <w:rPr>
          <w:sz w:val="24"/>
          <w:szCs w:val="24"/>
          <w:lang w:val="ru-RU"/>
        </w:rPr>
        <w:t>обертаються</w:t>
      </w:r>
      <w:proofErr w:type="spellEnd"/>
      <w:r w:rsidRPr="00486C98">
        <w:rPr>
          <w:sz w:val="24"/>
          <w:szCs w:val="24"/>
          <w:lang w:val="ru-RU"/>
        </w:rPr>
        <w:t xml:space="preserve"> на </w:t>
      </w:r>
      <w:proofErr w:type="spellStart"/>
      <w:r w:rsidRPr="00486C98">
        <w:rPr>
          <w:sz w:val="24"/>
          <w:szCs w:val="24"/>
          <w:lang w:val="ru-RU"/>
        </w:rPr>
        <w:t>організованих</w:t>
      </w:r>
      <w:proofErr w:type="spellEnd"/>
      <w:r w:rsidRPr="00486C98">
        <w:rPr>
          <w:sz w:val="24"/>
          <w:szCs w:val="24"/>
          <w:lang w:val="ru-RU"/>
        </w:rPr>
        <w:t xml:space="preserve"> </w:t>
      </w:r>
      <w:proofErr w:type="spellStart"/>
      <w:r w:rsidRPr="00486C98">
        <w:rPr>
          <w:sz w:val="24"/>
          <w:szCs w:val="24"/>
          <w:lang w:val="ru-RU"/>
        </w:rPr>
        <w:t>фінансових</w:t>
      </w:r>
      <w:proofErr w:type="spellEnd"/>
      <w:r w:rsidRPr="00486C98">
        <w:rPr>
          <w:sz w:val="24"/>
          <w:szCs w:val="24"/>
          <w:lang w:val="ru-RU"/>
        </w:rPr>
        <w:t xml:space="preserve"> ринках, </w:t>
      </w:r>
      <w:proofErr w:type="spellStart"/>
      <w:r w:rsidRPr="00486C98">
        <w:rPr>
          <w:sz w:val="24"/>
          <w:szCs w:val="24"/>
          <w:lang w:val="ru-RU"/>
        </w:rPr>
        <w:t>розраховується</w:t>
      </w:r>
      <w:proofErr w:type="spellEnd"/>
      <w:r w:rsidRPr="00486C98">
        <w:rPr>
          <w:sz w:val="24"/>
          <w:szCs w:val="24"/>
          <w:lang w:val="ru-RU"/>
        </w:rPr>
        <w:t xml:space="preserve"> на </w:t>
      </w:r>
      <w:proofErr w:type="spellStart"/>
      <w:r w:rsidRPr="00486C98">
        <w:rPr>
          <w:sz w:val="24"/>
          <w:szCs w:val="24"/>
          <w:lang w:val="ru-RU"/>
        </w:rPr>
        <w:t>основі</w:t>
      </w:r>
      <w:proofErr w:type="spellEnd"/>
      <w:r w:rsidRPr="00486C98">
        <w:rPr>
          <w:sz w:val="24"/>
          <w:szCs w:val="24"/>
          <w:lang w:val="ru-RU"/>
        </w:rPr>
        <w:t xml:space="preserve"> </w:t>
      </w:r>
      <w:proofErr w:type="spellStart"/>
      <w:r w:rsidRPr="00486C98">
        <w:rPr>
          <w:sz w:val="24"/>
          <w:szCs w:val="24"/>
          <w:lang w:val="ru-RU"/>
        </w:rPr>
        <w:t>поточної</w:t>
      </w:r>
      <w:proofErr w:type="spellEnd"/>
      <w:r w:rsidRPr="00486C98">
        <w:rPr>
          <w:sz w:val="24"/>
          <w:szCs w:val="24"/>
          <w:lang w:val="ru-RU"/>
        </w:rPr>
        <w:t xml:space="preserve"> </w:t>
      </w:r>
      <w:proofErr w:type="spellStart"/>
      <w:r w:rsidRPr="00486C98">
        <w:rPr>
          <w:sz w:val="24"/>
          <w:szCs w:val="24"/>
          <w:lang w:val="ru-RU"/>
        </w:rPr>
        <w:t>ринкової</w:t>
      </w:r>
      <w:proofErr w:type="spellEnd"/>
      <w:r w:rsidRPr="00486C98">
        <w:rPr>
          <w:sz w:val="24"/>
          <w:szCs w:val="24"/>
          <w:lang w:val="ru-RU"/>
        </w:rPr>
        <w:t xml:space="preserve"> </w:t>
      </w:r>
      <w:proofErr w:type="spellStart"/>
      <w:r w:rsidRPr="00486C98">
        <w:rPr>
          <w:sz w:val="24"/>
          <w:szCs w:val="24"/>
          <w:lang w:val="ru-RU"/>
        </w:rPr>
        <w:t>вартості</w:t>
      </w:r>
      <w:proofErr w:type="spellEnd"/>
      <w:r w:rsidRPr="00486C98">
        <w:rPr>
          <w:sz w:val="24"/>
          <w:szCs w:val="24"/>
          <w:lang w:val="ru-RU"/>
        </w:rPr>
        <w:t xml:space="preserve"> на момент </w:t>
      </w:r>
      <w:proofErr w:type="spellStart"/>
      <w:r w:rsidRPr="00486C98">
        <w:rPr>
          <w:sz w:val="24"/>
          <w:szCs w:val="24"/>
          <w:lang w:val="ru-RU"/>
        </w:rPr>
        <w:t>закриття</w:t>
      </w:r>
      <w:proofErr w:type="spellEnd"/>
      <w:r w:rsidRPr="00486C98">
        <w:rPr>
          <w:sz w:val="24"/>
          <w:szCs w:val="24"/>
          <w:lang w:val="ru-RU"/>
        </w:rPr>
        <w:t xml:space="preserve"> </w:t>
      </w:r>
      <w:proofErr w:type="spellStart"/>
      <w:r w:rsidRPr="00486C98">
        <w:rPr>
          <w:sz w:val="24"/>
          <w:szCs w:val="24"/>
          <w:lang w:val="ru-RU"/>
        </w:rPr>
        <w:t>торгів</w:t>
      </w:r>
      <w:proofErr w:type="spellEnd"/>
      <w:r w:rsidRPr="00486C98">
        <w:rPr>
          <w:sz w:val="24"/>
          <w:szCs w:val="24"/>
          <w:lang w:val="ru-RU"/>
        </w:rPr>
        <w:t xml:space="preserve"> на </w:t>
      </w:r>
      <w:proofErr w:type="spellStart"/>
      <w:r w:rsidRPr="00486C98">
        <w:rPr>
          <w:sz w:val="24"/>
          <w:szCs w:val="24"/>
          <w:lang w:val="ru-RU"/>
        </w:rPr>
        <w:t>звітну</w:t>
      </w:r>
      <w:proofErr w:type="spellEnd"/>
      <w:r w:rsidRPr="00486C98">
        <w:rPr>
          <w:sz w:val="24"/>
          <w:szCs w:val="24"/>
          <w:lang w:val="ru-RU"/>
        </w:rPr>
        <w:t xml:space="preserve"> дату. </w:t>
      </w:r>
      <w:r w:rsidRPr="00486C98">
        <w:rPr>
          <w:sz w:val="24"/>
          <w:szCs w:val="24"/>
          <w:lang w:val="ru-RU"/>
        </w:rPr>
        <w:lastRenderedPageBreak/>
        <w:t xml:space="preserve">В </w:t>
      </w:r>
      <w:proofErr w:type="spellStart"/>
      <w:r w:rsidRPr="00486C98">
        <w:rPr>
          <w:sz w:val="24"/>
          <w:szCs w:val="24"/>
          <w:lang w:val="ru-RU"/>
        </w:rPr>
        <w:t>інших</w:t>
      </w:r>
      <w:proofErr w:type="spellEnd"/>
      <w:r w:rsidRPr="00486C98">
        <w:rPr>
          <w:sz w:val="24"/>
          <w:szCs w:val="24"/>
          <w:lang w:val="ru-RU"/>
        </w:rPr>
        <w:t xml:space="preserve"> </w:t>
      </w:r>
      <w:proofErr w:type="spellStart"/>
      <w:r w:rsidRPr="00486C98">
        <w:rPr>
          <w:sz w:val="24"/>
          <w:szCs w:val="24"/>
          <w:lang w:val="ru-RU"/>
        </w:rPr>
        <w:t>випадках</w:t>
      </w:r>
      <w:proofErr w:type="spellEnd"/>
      <w:r w:rsidRPr="00486C98">
        <w:rPr>
          <w:sz w:val="24"/>
          <w:szCs w:val="24"/>
          <w:lang w:val="ru-RU"/>
        </w:rPr>
        <w:t xml:space="preserve"> </w:t>
      </w:r>
      <w:proofErr w:type="spellStart"/>
      <w:r w:rsidRPr="00486C98">
        <w:rPr>
          <w:sz w:val="24"/>
          <w:szCs w:val="24"/>
          <w:lang w:val="ru-RU"/>
        </w:rPr>
        <w:t>оцінка</w:t>
      </w:r>
      <w:proofErr w:type="spellEnd"/>
      <w:r w:rsidRPr="00486C98">
        <w:rPr>
          <w:sz w:val="24"/>
          <w:szCs w:val="24"/>
          <w:lang w:val="ru-RU"/>
        </w:rPr>
        <w:t xml:space="preserve"> </w:t>
      </w:r>
      <w:proofErr w:type="spellStart"/>
      <w:r w:rsidRPr="00486C98">
        <w:rPr>
          <w:sz w:val="24"/>
          <w:szCs w:val="24"/>
          <w:lang w:val="ru-RU"/>
        </w:rPr>
        <w:t>справедливої</w:t>
      </w:r>
      <w:proofErr w:type="spellEnd"/>
      <w:r w:rsidRPr="00486C98">
        <w:rPr>
          <w:sz w:val="24"/>
          <w:szCs w:val="24"/>
          <w:lang w:val="ru-RU"/>
        </w:rPr>
        <w:t xml:space="preserve"> </w:t>
      </w:r>
      <w:proofErr w:type="spellStart"/>
      <w:r w:rsidRPr="00486C98">
        <w:rPr>
          <w:sz w:val="24"/>
          <w:szCs w:val="24"/>
          <w:lang w:val="ru-RU"/>
        </w:rPr>
        <w:t>вартості</w:t>
      </w:r>
      <w:proofErr w:type="spellEnd"/>
      <w:r w:rsidRPr="00486C98">
        <w:rPr>
          <w:sz w:val="24"/>
          <w:szCs w:val="24"/>
          <w:lang w:val="ru-RU"/>
        </w:rPr>
        <w:t xml:space="preserve"> </w:t>
      </w:r>
      <w:proofErr w:type="spellStart"/>
      <w:r w:rsidRPr="00486C98">
        <w:rPr>
          <w:sz w:val="24"/>
          <w:szCs w:val="24"/>
          <w:lang w:val="ru-RU"/>
        </w:rPr>
        <w:t>ґрунтується</w:t>
      </w:r>
      <w:proofErr w:type="spellEnd"/>
      <w:r w:rsidRPr="00486C98">
        <w:rPr>
          <w:sz w:val="24"/>
          <w:szCs w:val="24"/>
          <w:lang w:val="ru-RU"/>
        </w:rPr>
        <w:t xml:space="preserve"> на </w:t>
      </w:r>
      <w:proofErr w:type="spellStart"/>
      <w:r w:rsidRPr="00486C98">
        <w:rPr>
          <w:sz w:val="24"/>
          <w:szCs w:val="24"/>
          <w:lang w:val="ru-RU"/>
        </w:rPr>
        <w:t>судженнях</w:t>
      </w:r>
      <w:proofErr w:type="spellEnd"/>
      <w:r w:rsidRPr="00486C98">
        <w:rPr>
          <w:sz w:val="24"/>
          <w:szCs w:val="24"/>
          <w:lang w:val="ru-RU"/>
        </w:rPr>
        <w:t xml:space="preserve"> </w:t>
      </w:r>
      <w:proofErr w:type="spellStart"/>
      <w:r w:rsidRPr="00486C98">
        <w:rPr>
          <w:sz w:val="24"/>
          <w:szCs w:val="24"/>
          <w:lang w:val="ru-RU"/>
        </w:rPr>
        <w:t>щодо</w:t>
      </w:r>
      <w:proofErr w:type="spellEnd"/>
      <w:r w:rsidRPr="00486C98">
        <w:rPr>
          <w:sz w:val="24"/>
          <w:szCs w:val="24"/>
          <w:lang w:val="ru-RU"/>
        </w:rPr>
        <w:t xml:space="preserve"> </w:t>
      </w:r>
      <w:proofErr w:type="spellStart"/>
      <w:r w:rsidRPr="00486C98">
        <w:rPr>
          <w:sz w:val="24"/>
          <w:szCs w:val="24"/>
          <w:lang w:val="ru-RU"/>
        </w:rPr>
        <w:t>передбачуваних</w:t>
      </w:r>
      <w:proofErr w:type="spellEnd"/>
      <w:r w:rsidRPr="00486C98">
        <w:rPr>
          <w:sz w:val="24"/>
          <w:szCs w:val="24"/>
          <w:lang w:val="ru-RU"/>
        </w:rPr>
        <w:t xml:space="preserve"> </w:t>
      </w:r>
      <w:proofErr w:type="spellStart"/>
      <w:r w:rsidRPr="00486C98">
        <w:rPr>
          <w:sz w:val="24"/>
          <w:szCs w:val="24"/>
          <w:lang w:val="ru-RU"/>
        </w:rPr>
        <w:t>майбутніх</w:t>
      </w:r>
      <w:proofErr w:type="spellEnd"/>
      <w:r w:rsidRPr="00486C98">
        <w:rPr>
          <w:sz w:val="24"/>
          <w:szCs w:val="24"/>
          <w:lang w:val="ru-RU"/>
        </w:rPr>
        <w:t xml:space="preserve"> </w:t>
      </w:r>
      <w:proofErr w:type="spellStart"/>
      <w:r w:rsidRPr="00486C98">
        <w:rPr>
          <w:sz w:val="24"/>
          <w:szCs w:val="24"/>
          <w:lang w:val="ru-RU"/>
        </w:rPr>
        <w:t>грошових</w:t>
      </w:r>
      <w:proofErr w:type="spellEnd"/>
      <w:r w:rsidRPr="00486C98">
        <w:rPr>
          <w:sz w:val="24"/>
          <w:szCs w:val="24"/>
          <w:lang w:val="ru-RU"/>
        </w:rPr>
        <w:t xml:space="preserve"> </w:t>
      </w:r>
      <w:proofErr w:type="spellStart"/>
      <w:r w:rsidRPr="00486C98">
        <w:rPr>
          <w:sz w:val="24"/>
          <w:szCs w:val="24"/>
          <w:lang w:val="ru-RU"/>
        </w:rPr>
        <w:t>потоків</w:t>
      </w:r>
      <w:proofErr w:type="spellEnd"/>
      <w:r w:rsidRPr="00486C98">
        <w:rPr>
          <w:sz w:val="24"/>
          <w:szCs w:val="24"/>
          <w:lang w:val="ru-RU"/>
        </w:rPr>
        <w:t xml:space="preserve">, </w:t>
      </w:r>
      <w:proofErr w:type="spellStart"/>
      <w:r w:rsidRPr="00486C98">
        <w:rPr>
          <w:sz w:val="24"/>
          <w:szCs w:val="24"/>
          <w:lang w:val="ru-RU"/>
        </w:rPr>
        <w:t>існуючої</w:t>
      </w:r>
      <w:proofErr w:type="spellEnd"/>
      <w:r w:rsidRPr="00486C98">
        <w:rPr>
          <w:sz w:val="24"/>
          <w:szCs w:val="24"/>
          <w:lang w:val="ru-RU"/>
        </w:rPr>
        <w:t xml:space="preserve"> </w:t>
      </w:r>
      <w:proofErr w:type="spellStart"/>
      <w:r w:rsidRPr="00486C98">
        <w:rPr>
          <w:sz w:val="24"/>
          <w:szCs w:val="24"/>
          <w:lang w:val="ru-RU"/>
        </w:rPr>
        <w:t>економічної</w:t>
      </w:r>
      <w:proofErr w:type="spellEnd"/>
      <w:r w:rsidRPr="00486C98">
        <w:rPr>
          <w:sz w:val="24"/>
          <w:szCs w:val="24"/>
          <w:lang w:val="ru-RU"/>
        </w:rPr>
        <w:t xml:space="preserve"> </w:t>
      </w:r>
      <w:proofErr w:type="spellStart"/>
      <w:r w:rsidRPr="00486C98">
        <w:rPr>
          <w:sz w:val="24"/>
          <w:szCs w:val="24"/>
          <w:lang w:val="ru-RU"/>
        </w:rPr>
        <w:t>ситуації</w:t>
      </w:r>
      <w:proofErr w:type="spellEnd"/>
      <w:r w:rsidRPr="00486C98">
        <w:rPr>
          <w:sz w:val="24"/>
          <w:szCs w:val="24"/>
          <w:lang w:val="ru-RU"/>
        </w:rPr>
        <w:t xml:space="preserve">, </w:t>
      </w:r>
      <w:proofErr w:type="spellStart"/>
      <w:r w:rsidRPr="00486C98">
        <w:rPr>
          <w:sz w:val="24"/>
          <w:szCs w:val="24"/>
          <w:lang w:val="ru-RU"/>
        </w:rPr>
        <w:t>ризиків</w:t>
      </w:r>
      <w:proofErr w:type="spellEnd"/>
      <w:r w:rsidRPr="00486C98">
        <w:rPr>
          <w:sz w:val="24"/>
          <w:szCs w:val="24"/>
          <w:lang w:val="ru-RU"/>
        </w:rPr>
        <w:t xml:space="preserve">, </w:t>
      </w:r>
      <w:proofErr w:type="spellStart"/>
      <w:r w:rsidRPr="00486C98">
        <w:rPr>
          <w:sz w:val="24"/>
          <w:szCs w:val="24"/>
          <w:lang w:val="ru-RU"/>
        </w:rPr>
        <w:t>властивих</w:t>
      </w:r>
      <w:proofErr w:type="spellEnd"/>
      <w:r w:rsidRPr="00486C98">
        <w:rPr>
          <w:sz w:val="24"/>
          <w:szCs w:val="24"/>
          <w:lang w:val="ru-RU"/>
        </w:rPr>
        <w:t xml:space="preserve"> </w:t>
      </w:r>
      <w:proofErr w:type="spellStart"/>
      <w:r w:rsidRPr="00486C98">
        <w:rPr>
          <w:sz w:val="24"/>
          <w:szCs w:val="24"/>
          <w:lang w:val="ru-RU"/>
        </w:rPr>
        <w:t>різним</w:t>
      </w:r>
      <w:proofErr w:type="spellEnd"/>
      <w:r w:rsidRPr="00486C98">
        <w:rPr>
          <w:sz w:val="24"/>
          <w:szCs w:val="24"/>
          <w:lang w:val="ru-RU"/>
        </w:rPr>
        <w:t xml:space="preserve"> </w:t>
      </w:r>
      <w:proofErr w:type="spellStart"/>
      <w:r w:rsidRPr="00486C98">
        <w:rPr>
          <w:sz w:val="24"/>
          <w:szCs w:val="24"/>
          <w:lang w:val="ru-RU"/>
        </w:rPr>
        <w:t>фінансовим</w:t>
      </w:r>
      <w:proofErr w:type="spellEnd"/>
      <w:r w:rsidRPr="00486C98">
        <w:rPr>
          <w:sz w:val="24"/>
          <w:szCs w:val="24"/>
          <w:lang w:val="ru-RU"/>
        </w:rPr>
        <w:t xml:space="preserve"> </w:t>
      </w:r>
      <w:proofErr w:type="spellStart"/>
      <w:r w:rsidRPr="00486C98">
        <w:rPr>
          <w:sz w:val="24"/>
          <w:szCs w:val="24"/>
          <w:lang w:val="ru-RU"/>
        </w:rPr>
        <w:t>інструментам</w:t>
      </w:r>
      <w:proofErr w:type="spellEnd"/>
      <w:r w:rsidRPr="00486C98">
        <w:rPr>
          <w:sz w:val="24"/>
          <w:szCs w:val="24"/>
          <w:lang w:val="ru-RU"/>
        </w:rPr>
        <w:t xml:space="preserve">, та </w:t>
      </w:r>
      <w:proofErr w:type="spellStart"/>
      <w:r w:rsidRPr="00486C98">
        <w:rPr>
          <w:sz w:val="24"/>
          <w:szCs w:val="24"/>
          <w:lang w:val="ru-RU"/>
        </w:rPr>
        <w:t>інших</w:t>
      </w:r>
      <w:proofErr w:type="spellEnd"/>
      <w:r w:rsidRPr="00486C98">
        <w:rPr>
          <w:sz w:val="24"/>
          <w:szCs w:val="24"/>
          <w:lang w:val="ru-RU"/>
        </w:rPr>
        <w:t xml:space="preserve"> </w:t>
      </w:r>
      <w:proofErr w:type="spellStart"/>
      <w:r w:rsidRPr="00486C98">
        <w:rPr>
          <w:sz w:val="24"/>
          <w:szCs w:val="24"/>
          <w:lang w:val="ru-RU"/>
        </w:rPr>
        <w:t>факторів</w:t>
      </w:r>
      <w:proofErr w:type="spellEnd"/>
      <w:r w:rsidRPr="00486C98">
        <w:rPr>
          <w:sz w:val="24"/>
          <w:szCs w:val="24"/>
          <w:lang w:val="ru-RU"/>
        </w:rPr>
        <w:t xml:space="preserve"> з </w:t>
      </w:r>
      <w:proofErr w:type="spellStart"/>
      <w:r w:rsidRPr="00486C98">
        <w:rPr>
          <w:sz w:val="24"/>
          <w:szCs w:val="24"/>
          <w:lang w:val="ru-RU"/>
        </w:rPr>
        <w:t>врахуванням</w:t>
      </w:r>
      <w:proofErr w:type="spellEnd"/>
      <w:r w:rsidRPr="00486C98">
        <w:rPr>
          <w:sz w:val="24"/>
          <w:szCs w:val="24"/>
          <w:lang w:val="ru-RU"/>
        </w:rPr>
        <w:t xml:space="preserve"> </w:t>
      </w:r>
      <w:proofErr w:type="spellStart"/>
      <w:r w:rsidRPr="00486C98">
        <w:rPr>
          <w:sz w:val="24"/>
          <w:szCs w:val="24"/>
          <w:lang w:val="ru-RU"/>
        </w:rPr>
        <w:t>вимог</w:t>
      </w:r>
      <w:proofErr w:type="spellEnd"/>
      <w:r w:rsidRPr="00486C98">
        <w:rPr>
          <w:sz w:val="24"/>
          <w:szCs w:val="24"/>
          <w:lang w:val="ru-RU"/>
        </w:rPr>
        <w:t xml:space="preserve"> МСФЗ 13 «</w:t>
      </w:r>
      <w:proofErr w:type="spellStart"/>
      <w:r w:rsidRPr="00486C98">
        <w:rPr>
          <w:sz w:val="24"/>
          <w:szCs w:val="24"/>
          <w:lang w:val="ru-RU"/>
        </w:rPr>
        <w:t>Оцінка</w:t>
      </w:r>
      <w:proofErr w:type="spellEnd"/>
      <w:r w:rsidRPr="00486C98">
        <w:rPr>
          <w:sz w:val="24"/>
          <w:szCs w:val="24"/>
          <w:lang w:val="ru-RU"/>
        </w:rPr>
        <w:t xml:space="preserve"> </w:t>
      </w:r>
      <w:proofErr w:type="spellStart"/>
      <w:r w:rsidRPr="00486C98">
        <w:rPr>
          <w:sz w:val="24"/>
          <w:szCs w:val="24"/>
          <w:lang w:val="ru-RU"/>
        </w:rPr>
        <w:t>справедливої</w:t>
      </w:r>
      <w:proofErr w:type="spellEnd"/>
      <w:r w:rsidRPr="00486C98">
        <w:rPr>
          <w:sz w:val="24"/>
          <w:szCs w:val="24"/>
          <w:lang w:val="ru-RU"/>
        </w:rPr>
        <w:t xml:space="preserve"> </w:t>
      </w:r>
      <w:proofErr w:type="spellStart"/>
      <w:r w:rsidRPr="00486C98">
        <w:rPr>
          <w:sz w:val="24"/>
          <w:szCs w:val="24"/>
          <w:lang w:val="ru-RU"/>
        </w:rPr>
        <w:t>вартості</w:t>
      </w:r>
      <w:proofErr w:type="spellEnd"/>
      <w:r w:rsidRPr="00486C98">
        <w:rPr>
          <w:sz w:val="24"/>
          <w:szCs w:val="24"/>
          <w:lang w:val="ru-RU"/>
        </w:rPr>
        <w:t xml:space="preserve">». </w:t>
      </w:r>
    </w:p>
    <w:p w14:paraId="5E456FDE" w14:textId="77777777" w:rsidR="000C1D92" w:rsidRPr="009F67A9" w:rsidRDefault="000C1D92" w:rsidP="000C1D92">
      <w:pPr>
        <w:keepNext/>
        <w:tabs>
          <w:tab w:val="left" w:pos="0"/>
        </w:tabs>
        <w:spacing w:before="240" w:after="120"/>
        <w:jc w:val="both"/>
        <w:outlineLvl w:val="1"/>
        <w:rPr>
          <w:b/>
          <w:sz w:val="24"/>
          <w:szCs w:val="24"/>
          <w:lang w:val="ru-RU"/>
        </w:rPr>
      </w:pPr>
      <w:r w:rsidRPr="009F67A9">
        <w:rPr>
          <w:b/>
          <w:sz w:val="24"/>
          <w:szCs w:val="24"/>
          <w:lang w:val="ru-RU"/>
        </w:rPr>
        <w:t xml:space="preserve">4.3. </w:t>
      </w:r>
      <w:proofErr w:type="spellStart"/>
      <w:r w:rsidRPr="009F67A9">
        <w:rPr>
          <w:b/>
          <w:sz w:val="24"/>
          <w:szCs w:val="24"/>
          <w:lang w:val="ru-RU"/>
        </w:rPr>
        <w:t>Судження</w:t>
      </w:r>
      <w:proofErr w:type="spellEnd"/>
      <w:r w:rsidRPr="009F67A9">
        <w:rPr>
          <w:b/>
          <w:sz w:val="24"/>
          <w:szCs w:val="24"/>
          <w:lang w:val="ru-RU"/>
        </w:rPr>
        <w:t xml:space="preserve"> </w:t>
      </w:r>
      <w:proofErr w:type="spellStart"/>
      <w:r w:rsidRPr="009F67A9">
        <w:rPr>
          <w:b/>
          <w:sz w:val="24"/>
          <w:szCs w:val="24"/>
          <w:lang w:val="ru-RU"/>
        </w:rPr>
        <w:t>щодо</w:t>
      </w:r>
      <w:proofErr w:type="spellEnd"/>
      <w:r w:rsidRPr="009F67A9">
        <w:rPr>
          <w:b/>
          <w:sz w:val="24"/>
          <w:szCs w:val="24"/>
          <w:lang w:val="ru-RU"/>
        </w:rPr>
        <w:t xml:space="preserve"> </w:t>
      </w:r>
      <w:proofErr w:type="spellStart"/>
      <w:r w:rsidRPr="009F67A9">
        <w:rPr>
          <w:b/>
          <w:sz w:val="24"/>
          <w:szCs w:val="24"/>
          <w:lang w:val="ru-RU"/>
        </w:rPr>
        <w:t>змін</w:t>
      </w:r>
      <w:proofErr w:type="spellEnd"/>
      <w:r w:rsidRPr="009F67A9">
        <w:rPr>
          <w:b/>
          <w:sz w:val="24"/>
          <w:szCs w:val="24"/>
          <w:lang w:val="ru-RU"/>
        </w:rPr>
        <w:t xml:space="preserve"> </w:t>
      </w:r>
      <w:proofErr w:type="spellStart"/>
      <w:r w:rsidRPr="009F67A9">
        <w:rPr>
          <w:b/>
          <w:sz w:val="24"/>
          <w:szCs w:val="24"/>
          <w:lang w:val="ru-RU"/>
        </w:rPr>
        <w:t>справедливої</w:t>
      </w:r>
      <w:proofErr w:type="spellEnd"/>
      <w:r w:rsidRPr="009F67A9">
        <w:rPr>
          <w:b/>
          <w:sz w:val="24"/>
          <w:szCs w:val="24"/>
          <w:lang w:val="ru-RU"/>
        </w:rPr>
        <w:t xml:space="preserve"> </w:t>
      </w:r>
      <w:proofErr w:type="spellStart"/>
      <w:r w:rsidRPr="009F67A9">
        <w:rPr>
          <w:b/>
          <w:sz w:val="24"/>
          <w:szCs w:val="24"/>
          <w:lang w:val="ru-RU"/>
        </w:rPr>
        <w:t>вартості</w:t>
      </w:r>
      <w:proofErr w:type="spellEnd"/>
      <w:r w:rsidRPr="009F67A9">
        <w:rPr>
          <w:b/>
          <w:sz w:val="24"/>
          <w:szCs w:val="24"/>
          <w:lang w:val="ru-RU"/>
        </w:rPr>
        <w:t xml:space="preserve"> </w:t>
      </w:r>
      <w:proofErr w:type="spellStart"/>
      <w:r w:rsidRPr="009F67A9">
        <w:rPr>
          <w:b/>
          <w:sz w:val="24"/>
          <w:szCs w:val="24"/>
          <w:lang w:val="ru-RU"/>
        </w:rPr>
        <w:t>фінансових</w:t>
      </w:r>
      <w:proofErr w:type="spellEnd"/>
      <w:r w:rsidRPr="009F67A9">
        <w:rPr>
          <w:b/>
          <w:sz w:val="24"/>
          <w:szCs w:val="24"/>
          <w:lang w:val="ru-RU"/>
        </w:rPr>
        <w:t xml:space="preserve"> </w:t>
      </w:r>
      <w:proofErr w:type="spellStart"/>
      <w:r w:rsidRPr="009F67A9">
        <w:rPr>
          <w:b/>
          <w:sz w:val="24"/>
          <w:szCs w:val="24"/>
          <w:lang w:val="ru-RU"/>
        </w:rPr>
        <w:t>активів</w:t>
      </w:r>
      <w:proofErr w:type="spellEnd"/>
      <w:r w:rsidRPr="009F67A9">
        <w:rPr>
          <w:b/>
          <w:sz w:val="24"/>
          <w:szCs w:val="24"/>
          <w:lang w:val="ru-RU"/>
        </w:rPr>
        <w:t xml:space="preserve"> </w:t>
      </w:r>
      <w:proofErr w:type="spellStart"/>
      <w:r w:rsidRPr="009F67A9">
        <w:rPr>
          <w:b/>
          <w:sz w:val="24"/>
          <w:szCs w:val="24"/>
          <w:lang w:val="ru-RU"/>
        </w:rPr>
        <w:t>Компанії</w:t>
      </w:r>
      <w:proofErr w:type="spellEnd"/>
      <w:r w:rsidRPr="009F67A9">
        <w:rPr>
          <w:b/>
          <w:sz w:val="24"/>
          <w:szCs w:val="24"/>
          <w:lang w:val="ru-RU"/>
        </w:rPr>
        <w:t>.</w:t>
      </w:r>
    </w:p>
    <w:p w14:paraId="28E17F93" w14:textId="77777777" w:rsidR="000C1D92" w:rsidRDefault="000C1D92" w:rsidP="000C1D92">
      <w:pPr>
        <w:keepNext/>
        <w:tabs>
          <w:tab w:val="left" w:pos="0"/>
        </w:tabs>
        <w:spacing w:before="240" w:after="120"/>
        <w:jc w:val="both"/>
        <w:outlineLvl w:val="1"/>
        <w:rPr>
          <w:sz w:val="24"/>
          <w:szCs w:val="24"/>
          <w:lang w:val="uk-UA"/>
        </w:rPr>
      </w:pPr>
      <w:r>
        <w:rPr>
          <w:lang w:val="ru-RU"/>
        </w:rPr>
        <w:t xml:space="preserve">             </w:t>
      </w:r>
      <w:proofErr w:type="spellStart"/>
      <w:r w:rsidRPr="00D7412B">
        <w:rPr>
          <w:sz w:val="24"/>
          <w:szCs w:val="24"/>
          <w:lang w:val="ru-RU"/>
        </w:rPr>
        <w:t>Керівництво</w:t>
      </w:r>
      <w:proofErr w:type="spellEnd"/>
      <w:r w:rsidRPr="00D7412B">
        <w:rPr>
          <w:sz w:val="24"/>
          <w:szCs w:val="24"/>
          <w:lang w:val="ru-RU"/>
        </w:rPr>
        <w:t xml:space="preserve"> </w:t>
      </w:r>
      <w:proofErr w:type="spellStart"/>
      <w:r w:rsidRPr="00D7412B">
        <w:rPr>
          <w:sz w:val="24"/>
          <w:szCs w:val="24"/>
          <w:lang w:val="ru-RU"/>
        </w:rPr>
        <w:t>Компанії</w:t>
      </w:r>
      <w:proofErr w:type="spellEnd"/>
      <w:r w:rsidRPr="00D7412B">
        <w:rPr>
          <w:sz w:val="24"/>
          <w:szCs w:val="24"/>
          <w:lang w:val="ru-RU"/>
        </w:rPr>
        <w:t xml:space="preserve"> </w:t>
      </w:r>
      <w:proofErr w:type="spellStart"/>
      <w:r w:rsidRPr="00D7412B">
        <w:rPr>
          <w:sz w:val="24"/>
          <w:szCs w:val="24"/>
          <w:lang w:val="ru-RU"/>
        </w:rPr>
        <w:t>вважає</w:t>
      </w:r>
      <w:proofErr w:type="spellEnd"/>
      <w:r w:rsidRPr="00D7412B">
        <w:rPr>
          <w:sz w:val="24"/>
          <w:szCs w:val="24"/>
          <w:lang w:val="ru-RU"/>
        </w:rPr>
        <w:t xml:space="preserve">, </w:t>
      </w:r>
      <w:proofErr w:type="spellStart"/>
      <w:r w:rsidRPr="00D7412B">
        <w:rPr>
          <w:sz w:val="24"/>
          <w:szCs w:val="24"/>
          <w:lang w:val="ru-RU"/>
        </w:rPr>
        <w:t>що</w:t>
      </w:r>
      <w:proofErr w:type="spellEnd"/>
      <w:r w:rsidRPr="00D7412B">
        <w:rPr>
          <w:sz w:val="24"/>
          <w:szCs w:val="24"/>
          <w:lang w:val="ru-RU"/>
        </w:rPr>
        <w:t xml:space="preserve"> </w:t>
      </w:r>
      <w:proofErr w:type="spellStart"/>
      <w:r w:rsidRPr="00D7412B">
        <w:rPr>
          <w:sz w:val="24"/>
          <w:szCs w:val="24"/>
          <w:lang w:val="ru-RU"/>
        </w:rPr>
        <w:t>облікові</w:t>
      </w:r>
      <w:proofErr w:type="spellEnd"/>
      <w:r w:rsidRPr="00D7412B">
        <w:rPr>
          <w:sz w:val="24"/>
          <w:szCs w:val="24"/>
          <w:lang w:val="ru-RU"/>
        </w:rPr>
        <w:t xml:space="preserve"> </w:t>
      </w:r>
      <w:proofErr w:type="spellStart"/>
      <w:r w:rsidRPr="00D7412B">
        <w:rPr>
          <w:sz w:val="24"/>
          <w:szCs w:val="24"/>
          <w:lang w:val="ru-RU"/>
        </w:rPr>
        <w:t>оцінки</w:t>
      </w:r>
      <w:proofErr w:type="spellEnd"/>
      <w:r w:rsidRPr="00D7412B">
        <w:rPr>
          <w:sz w:val="24"/>
          <w:szCs w:val="24"/>
          <w:lang w:val="ru-RU"/>
        </w:rPr>
        <w:t xml:space="preserve"> та </w:t>
      </w:r>
      <w:proofErr w:type="spellStart"/>
      <w:r w:rsidRPr="00D7412B">
        <w:rPr>
          <w:sz w:val="24"/>
          <w:szCs w:val="24"/>
          <w:lang w:val="ru-RU"/>
        </w:rPr>
        <w:t>припущення</w:t>
      </w:r>
      <w:proofErr w:type="spellEnd"/>
      <w:r w:rsidRPr="00D7412B">
        <w:rPr>
          <w:sz w:val="24"/>
          <w:szCs w:val="24"/>
          <w:lang w:val="ru-RU"/>
        </w:rPr>
        <w:t xml:space="preserve">, </w:t>
      </w:r>
      <w:proofErr w:type="spellStart"/>
      <w:r w:rsidRPr="00D7412B">
        <w:rPr>
          <w:sz w:val="24"/>
          <w:szCs w:val="24"/>
          <w:lang w:val="ru-RU"/>
        </w:rPr>
        <w:t>які</w:t>
      </w:r>
      <w:proofErr w:type="spellEnd"/>
      <w:r w:rsidRPr="00D7412B">
        <w:rPr>
          <w:sz w:val="24"/>
          <w:szCs w:val="24"/>
          <w:lang w:val="ru-RU"/>
        </w:rPr>
        <w:t xml:space="preserve"> </w:t>
      </w:r>
      <w:proofErr w:type="spellStart"/>
      <w:r w:rsidRPr="00D7412B">
        <w:rPr>
          <w:sz w:val="24"/>
          <w:szCs w:val="24"/>
          <w:lang w:val="ru-RU"/>
        </w:rPr>
        <w:t>мають</w:t>
      </w:r>
      <w:proofErr w:type="spellEnd"/>
      <w:r w:rsidRPr="00D7412B">
        <w:rPr>
          <w:sz w:val="24"/>
          <w:szCs w:val="24"/>
          <w:lang w:val="ru-RU"/>
        </w:rPr>
        <w:t xml:space="preserve"> </w:t>
      </w:r>
      <w:proofErr w:type="spellStart"/>
      <w:r w:rsidRPr="00D7412B">
        <w:rPr>
          <w:sz w:val="24"/>
          <w:szCs w:val="24"/>
          <w:lang w:val="ru-RU"/>
        </w:rPr>
        <w:t>стосунок</w:t>
      </w:r>
      <w:proofErr w:type="spellEnd"/>
      <w:r w:rsidRPr="00D7412B">
        <w:rPr>
          <w:sz w:val="24"/>
          <w:szCs w:val="24"/>
          <w:lang w:val="ru-RU"/>
        </w:rPr>
        <w:t xml:space="preserve"> до </w:t>
      </w:r>
      <w:proofErr w:type="spellStart"/>
      <w:r w:rsidRPr="00D7412B">
        <w:rPr>
          <w:sz w:val="24"/>
          <w:szCs w:val="24"/>
          <w:lang w:val="ru-RU"/>
        </w:rPr>
        <w:t>оцінки</w:t>
      </w:r>
      <w:proofErr w:type="spellEnd"/>
      <w:r w:rsidRPr="00D7412B">
        <w:rPr>
          <w:sz w:val="24"/>
          <w:szCs w:val="24"/>
          <w:lang w:val="ru-RU"/>
        </w:rPr>
        <w:t xml:space="preserve"> </w:t>
      </w:r>
      <w:proofErr w:type="spellStart"/>
      <w:r w:rsidRPr="00D7412B">
        <w:rPr>
          <w:sz w:val="24"/>
          <w:szCs w:val="24"/>
          <w:lang w:val="ru-RU"/>
        </w:rPr>
        <w:t>фінансових</w:t>
      </w:r>
      <w:proofErr w:type="spellEnd"/>
      <w:r w:rsidRPr="00D7412B">
        <w:rPr>
          <w:sz w:val="24"/>
          <w:szCs w:val="24"/>
          <w:lang w:val="ru-RU"/>
        </w:rPr>
        <w:t xml:space="preserve"> </w:t>
      </w:r>
      <w:proofErr w:type="spellStart"/>
      <w:r w:rsidRPr="00D7412B">
        <w:rPr>
          <w:sz w:val="24"/>
          <w:szCs w:val="24"/>
          <w:lang w:val="ru-RU"/>
        </w:rPr>
        <w:t>інструментів</w:t>
      </w:r>
      <w:proofErr w:type="spellEnd"/>
      <w:r w:rsidRPr="00D7412B">
        <w:rPr>
          <w:sz w:val="24"/>
          <w:szCs w:val="24"/>
          <w:lang w:val="ru-RU"/>
        </w:rPr>
        <w:t xml:space="preserve">, де </w:t>
      </w:r>
      <w:proofErr w:type="spellStart"/>
      <w:r w:rsidRPr="00D7412B">
        <w:rPr>
          <w:sz w:val="24"/>
          <w:szCs w:val="24"/>
          <w:lang w:val="ru-RU"/>
        </w:rPr>
        <w:t>ринкові</w:t>
      </w:r>
      <w:proofErr w:type="spellEnd"/>
      <w:r w:rsidRPr="00D7412B">
        <w:rPr>
          <w:sz w:val="24"/>
          <w:szCs w:val="24"/>
          <w:lang w:val="ru-RU"/>
        </w:rPr>
        <w:t xml:space="preserve"> </w:t>
      </w:r>
      <w:proofErr w:type="spellStart"/>
      <w:r w:rsidRPr="00D7412B">
        <w:rPr>
          <w:sz w:val="24"/>
          <w:szCs w:val="24"/>
          <w:lang w:val="ru-RU"/>
        </w:rPr>
        <w:t>котирування</w:t>
      </w:r>
      <w:proofErr w:type="spellEnd"/>
      <w:r w:rsidRPr="00D7412B">
        <w:rPr>
          <w:sz w:val="24"/>
          <w:szCs w:val="24"/>
          <w:lang w:val="ru-RU"/>
        </w:rPr>
        <w:t xml:space="preserve"> не </w:t>
      </w:r>
      <w:proofErr w:type="spellStart"/>
      <w:r w:rsidRPr="00D7412B">
        <w:rPr>
          <w:sz w:val="24"/>
          <w:szCs w:val="24"/>
          <w:lang w:val="ru-RU"/>
        </w:rPr>
        <w:t>доступні</w:t>
      </w:r>
      <w:proofErr w:type="spellEnd"/>
      <w:r w:rsidRPr="00D7412B">
        <w:rPr>
          <w:sz w:val="24"/>
          <w:szCs w:val="24"/>
          <w:lang w:val="ru-RU"/>
        </w:rPr>
        <w:t xml:space="preserve">, є </w:t>
      </w:r>
      <w:proofErr w:type="spellStart"/>
      <w:r w:rsidRPr="00D7412B">
        <w:rPr>
          <w:sz w:val="24"/>
          <w:szCs w:val="24"/>
          <w:lang w:val="ru-RU"/>
        </w:rPr>
        <w:t>ключовим</w:t>
      </w:r>
      <w:proofErr w:type="spellEnd"/>
      <w:r w:rsidRPr="00D7412B">
        <w:rPr>
          <w:sz w:val="24"/>
          <w:szCs w:val="24"/>
          <w:lang w:val="ru-RU"/>
        </w:rPr>
        <w:t xml:space="preserve"> </w:t>
      </w:r>
      <w:proofErr w:type="spellStart"/>
      <w:r w:rsidRPr="00D7412B">
        <w:rPr>
          <w:sz w:val="24"/>
          <w:szCs w:val="24"/>
          <w:lang w:val="ru-RU"/>
        </w:rPr>
        <w:t>джерелом</w:t>
      </w:r>
      <w:proofErr w:type="spellEnd"/>
      <w:r w:rsidRPr="00D7412B">
        <w:rPr>
          <w:sz w:val="24"/>
          <w:szCs w:val="24"/>
          <w:lang w:val="ru-RU"/>
        </w:rPr>
        <w:t xml:space="preserve"> </w:t>
      </w:r>
      <w:proofErr w:type="spellStart"/>
      <w:r w:rsidRPr="00D7412B">
        <w:rPr>
          <w:sz w:val="24"/>
          <w:szCs w:val="24"/>
          <w:lang w:val="ru-RU"/>
        </w:rPr>
        <w:t>невизначеності</w:t>
      </w:r>
      <w:proofErr w:type="spellEnd"/>
      <w:r w:rsidRPr="00D7412B">
        <w:rPr>
          <w:sz w:val="24"/>
          <w:szCs w:val="24"/>
          <w:lang w:val="ru-RU"/>
        </w:rPr>
        <w:t xml:space="preserve"> </w:t>
      </w:r>
      <w:proofErr w:type="spellStart"/>
      <w:r w:rsidRPr="00D7412B">
        <w:rPr>
          <w:sz w:val="24"/>
          <w:szCs w:val="24"/>
          <w:lang w:val="ru-RU"/>
        </w:rPr>
        <w:t>оцінок</w:t>
      </w:r>
      <w:proofErr w:type="spellEnd"/>
      <w:r w:rsidRPr="00D7412B">
        <w:rPr>
          <w:sz w:val="24"/>
          <w:szCs w:val="24"/>
          <w:lang w:val="ru-RU"/>
        </w:rPr>
        <w:t xml:space="preserve">, тому </w:t>
      </w:r>
      <w:proofErr w:type="spellStart"/>
      <w:r w:rsidRPr="00D7412B">
        <w:rPr>
          <w:sz w:val="24"/>
          <w:szCs w:val="24"/>
          <w:lang w:val="ru-RU"/>
        </w:rPr>
        <w:t>що</w:t>
      </w:r>
      <w:proofErr w:type="spellEnd"/>
      <w:r w:rsidRPr="00D7412B">
        <w:rPr>
          <w:sz w:val="24"/>
          <w:szCs w:val="24"/>
          <w:lang w:val="ru-RU"/>
        </w:rPr>
        <w:t>:</w:t>
      </w:r>
      <w:r>
        <w:rPr>
          <w:sz w:val="24"/>
          <w:szCs w:val="24"/>
          <w:lang w:val="uk-UA"/>
        </w:rPr>
        <w:t xml:space="preserve"> </w:t>
      </w:r>
    </w:p>
    <w:p w14:paraId="6DE801C4" w14:textId="77777777" w:rsidR="000C1D92" w:rsidRDefault="000C1D92" w:rsidP="000C1D92">
      <w:pPr>
        <w:numPr>
          <w:ilvl w:val="0"/>
          <w:numId w:val="12"/>
        </w:numPr>
        <w:shd w:val="clear" w:color="auto" w:fill="FFFFFF"/>
        <w:tabs>
          <w:tab w:val="left" w:pos="993"/>
        </w:tabs>
        <w:autoSpaceDE w:val="0"/>
        <w:autoSpaceDN w:val="0"/>
        <w:adjustRightInd w:val="0"/>
        <w:spacing w:after="60" w:line="300" w:lineRule="exact"/>
        <w:ind w:left="993" w:hanging="567"/>
        <w:jc w:val="both"/>
        <w:rPr>
          <w:sz w:val="24"/>
          <w:szCs w:val="24"/>
          <w:lang w:val="uk-UA" w:eastAsia="ru-RU"/>
        </w:rPr>
      </w:pPr>
      <w:r>
        <w:rPr>
          <w:sz w:val="24"/>
          <w:szCs w:val="24"/>
          <w:lang w:val="uk-UA" w:eastAsia="ru-RU"/>
        </w:rPr>
        <w:t xml:space="preserve">вони </w:t>
      </w:r>
      <w:r w:rsidRPr="0093281D">
        <w:rPr>
          <w:sz w:val="24"/>
          <w:szCs w:val="24"/>
          <w:lang w:val="uk-UA"/>
        </w:rPr>
        <w:t xml:space="preserve">з високим ступенем ймовірності зазнають змін з плином часу, оскільки оцінки базуються на припущеннях керівництва щодо відсоткових ставок, </w:t>
      </w:r>
      <w:proofErr w:type="spellStart"/>
      <w:r w:rsidRPr="0093281D">
        <w:rPr>
          <w:sz w:val="24"/>
          <w:szCs w:val="24"/>
          <w:lang w:val="uk-UA"/>
        </w:rPr>
        <w:t>волатильності</w:t>
      </w:r>
      <w:proofErr w:type="spellEnd"/>
      <w:r w:rsidRPr="0093281D">
        <w:rPr>
          <w:sz w:val="24"/>
          <w:szCs w:val="24"/>
          <w:lang w:val="uk-UA"/>
        </w:rPr>
        <w:t>, змін;</w:t>
      </w:r>
    </w:p>
    <w:p w14:paraId="7898B476" w14:textId="77777777" w:rsidR="000C1D92" w:rsidRDefault="000C1D92" w:rsidP="000C1D92">
      <w:pPr>
        <w:numPr>
          <w:ilvl w:val="0"/>
          <w:numId w:val="12"/>
        </w:numPr>
        <w:shd w:val="clear" w:color="auto" w:fill="FFFFFF"/>
        <w:tabs>
          <w:tab w:val="left" w:pos="993"/>
        </w:tabs>
        <w:autoSpaceDE w:val="0"/>
        <w:autoSpaceDN w:val="0"/>
        <w:adjustRightInd w:val="0"/>
        <w:spacing w:after="60" w:line="300" w:lineRule="exact"/>
        <w:ind w:left="993" w:hanging="567"/>
        <w:jc w:val="both"/>
        <w:rPr>
          <w:sz w:val="24"/>
          <w:szCs w:val="24"/>
          <w:lang w:val="uk-UA" w:eastAsia="ru-RU"/>
        </w:rPr>
      </w:pPr>
      <w:r>
        <w:rPr>
          <w:sz w:val="24"/>
          <w:szCs w:val="24"/>
          <w:lang w:val="uk-UA"/>
        </w:rPr>
        <w:t xml:space="preserve">вплив зміни </w:t>
      </w:r>
      <w:r w:rsidRPr="0093281D">
        <w:rPr>
          <w:sz w:val="24"/>
          <w:szCs w:val="24"/>
          <w:lang w:val="uk-UA"/>
        </w:rPr>
        <w:t>в оцінках на активи, відображені в звіті про фінансовий стан, а також на доходи (витрати) може бути значним.</w:t>
      </w:r>
    </w:p>
    <w:p w14:paraId="1550013D" w14:textId="77777777" w:rsidR="000C1D92" w:rsidRDefault="000C1D92" w:rsidP="000C1D92">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eastAsia="ru-RU"/>
        </w:rPr>
        <w:t xml:space="preserve">             </w:t>
      </w:r>
      <w:r w:rsidRPr="00195DC9">
        <w:rPr>
          <w:sz w:val="24"/>
          <w:szCs w:val="24"/>
          <w:lang w:val="uk-UA"/>
        </w:rPr>
        <w:t>Якби керівництво Компанії використовувало інші припущення щодо відсоткових ставок, курсів обміну валют, кредитного рейтингу контрагента, дати оферти і коригувань під час оцінки інструментів, більша або менша зміна в оцінці вартості фінансових інструментів у разі відсутності ринкових котирувань мала б істотний вплив на відображений у фінансовій звітності чистий прибуток та збиток.</w:t>
      </w:r>
    </w:p>
    <w:p w14:paraId="394C4A11" w14:textId="77777777" w:rsidR="000C1D92" w:rsidRDefault="008F2200" w:rsidP="000C1D92">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 xml:space="preserve">         </w:t>
      </w:r>
      <w:r w:rsidRPr="008F2200">
        <w:rPr>
          <w:sz w:val="24"/>
          <w:szCs w:val="24"/>
          <w:lang w:val="uk-UA"/>
        </w:rPr>
        <w:t>Використання різних припущень та/або методів оцінки також може мати значний вплив на передбачувану справедливу вартість.</w:t>
      </w:r>
    </w:p>
    <w:p w14:paraId="3EC23DE6" w14:textId="77777777" w:rsidR="00132241" w:rsidRDefault="00132241" w:rsidP="000C1D92">
      <w:pPr>
        <w:shd w:val="clear" w:color="auto" w:fill="FFFFFF"/>
        <w:tabs>
          <w:tab w:val="left" w:pos="993"/>
        </w:tabs>
        <w:autoSpaceDE w:val="0"/>
        <w:autoSpaceDN w:val="0"/>
        <w:adjustRightInd w:val="0"/>
        <w:spacing w:after="60" w:line="300" w:lineRule="exact"/>
        <w:jc w:val="both"/>
        <w:rPr>
          <w:sz w:val="24"/>
          <w:szCs w:val="24"/>
          <w:lang w:val="uk-UA"/>
        </w:rPr>
      </w:pPr>
    </w:p>
    <w:p w14:paraId="3CCD8496" w14:textId="77777777" w:rsidR="000C1D92" w:rsidRDefault="000C1D92" w:rsidP="000C1D92">
      <w:pPr>
        <w:shd w:val="clear" w:color="auto" w:fill="FFFFFF"/>
        <w:tabs>
          <w:tab w:val="left" w:pos="993"/>
        </w:tabs>
        <w:autoSpaceDE w:val="0"/>
        <w:autoSpaceDN w:val="0"/>
        <w:adjustRightInd w:val="0"/>
        <w:spacing w:after="60" w:line="300" w:lineRule="exact"/>
        <w:jc w:val="both"/>
        <w:rPr>
          <w:b/>
          <w:sz w:val="24"/>
          <w:szCs w:val="24"/>
          <w:lang w:val="uk-UA"/>
        </w:rPr>
      </w:pPr>
      <w:r w:rsidRPr="00A71DA3">
        <w:rPr>
          <w:b/>
          <w:sz w:val="24"/>
          <w:szCs w:val="24"/>
          <w:lang w:val="uk-UA"/>
        </w:rPr>
        <w:t>4.4. Судження щодо очікуваних термінів утри</w:t>
      </w:r>
      <w:r>
        <w:rPr>
          <w:b/>
          <w:sz w:val="24"/>
          <w:szCs w:val="24"/>
          <w:lang w:val="uk-UA"/>
        </w:rPr>
        <w:t>мування фінансових інструментів</w:t>
      </w:r>
    </w:p>
    <w:p w14:paraId="336434C7" w14:textId="77777777" w:rsidR="000C1D92" w:rsidRDefault="000C1D92" w:rsidP="000C1D92">
      <w:pPr>
        <w:shd w:val="clear" w:color="auto" w:fill="FFFFFF"/>
        <w:tabs>
          <w:tab w:val="left" w:pos="993"/>
        </w:tabs>
        <w:autoSpaceDE w:val="0"/>
        <w:autoSpaceDN w:val="0"/>
        <w:adjustRightInd w:val="0"/>
        <w:spacing w:after="60" w:line="300" w:lineRule="exact"/>
        <w:jc w:val="both"/>
        <w:rPr>
          <w:sz w:val="24"/>
          <w:szCs w:val="24"/>
          <w:lang w:val="ru-RU"/>
        </w:rPr>
      </w:pPr>
      <w:r>
        <w:rPr>
          <w:b/>
          <w:sz w:val="24"/>
          <w:szCs w:val="24"/>
          <w:lang w:val="uk-UA"/>
        </w:rPr>
        <w:t xml:space="preserve">          </w:t>
      </w:r>
      <w:r w:rsidRPr="00A71DA3">
        <w:rPr>
          <w:sz w:val="24"/>
          <w:szCs w:val="24"/>
          <w:lang w:val="uk-UA"/>
        </w:rPr>
        <w:t xml:space="preserve">Керівництво Компанії застосовує професійне судження щодо термінів утримання фінансових інструментів, що входять до складу фінансових активів. </w:t>
      </w:r>
      <w:proofErr w:type="spellStart"/>
      <w:r w:rsidRPr="00916F56">
        <w:rPr>
          <w:sz w:val="24"/>
          <w:szCs w:val="24"/>
          <w:lang w:val="ru-RU"/>
        </w:rPr>
        <w:t>Професійне</w:t>
      </w:r>
      <w:proofErr w:type="spellEnd"/>
      <w:r w:rsidRPr="00916F56">
        <w:rPr>
          <w:sz w:val="24"/>
          <w:szCs w:val="24"/>
          <w:lang w:val="ru-RU"/>
        </w:rPr>
        <w:t xml:space="preserve"> </w:t>
      </w:r>
      <w:proofErr w:type="spellStart"/>
      <w:r w:rsidRPr="00916F56">
        <w:rPr>
          <w:sz w:val="24"/>
          <w:szCs w:val="24"/>
          <w:lang w:val="ru-RU"/>
        </w:rPr>
        <w:t>судження</w:t>
      </w:r>
      <w:proofErr w:type="spellEnd"/>
      <w:r w:rsidRPr="00916F56">
        <w:rPr>
          <w:sz w:val="24"/>
          <w:szCs w:val="24"/>
          <w:lang w:val="ru-RU"/>
        </w:rPr>
        <w:t xml:space="preserve"> за </w:t>
      </w:r>
      <w:proofErr w:type="spellStart"/>
      <w:r w:rsidRPr="00916F56">
        <w:rPr>
          <w:sz w:val="24"/>
          <w:szCs w:val="24"/>
          <w:lang w:val="ru-RU"/>
        </w:rPr>
        <w:t>цим</w:t>
      </w:r>
      <w:proofErr w:type="spellEnd"/>
      <w:r w:rsidRPr="00916F56">
        <w:rPr>
          <w:sz w:val="24"/>
          <w:szCs w:val="24"/>
          <w:lang w:val="ru-RU"/>
        </w:rPr>
        <w:t xml:space="preserve"> </w:t>
      </w:r>
      <w:proofErr w:type="spellStart"/>
      <w:r w:rsidRPr="00916F56">
        <w:rPr>
          <w:sz w:val="24"/>
          <w:szCs w:val="24"/>
          <w:lang w:val="ru-RU"/>
        </w:rPr>
        <w:t>ґрунтується</w:t>
      </w:r>
      <w:proofErr w:type="spellEnd"/>
      <w:r w:rsidRPr="00916F56">
        <w:rPr>
          <w:sz w:val="24"/>
          <w:szCs w:val="24"/>
          <w:lang w:val="ru-RU"/>
        </w:rPr>
        <w:t xml:space="preserve"> на </w:t>
      </w:r>
      <w:proofErr w:type="spellStart"/>
      <w:r w:rsidRPr="00916F56">
        <w:rPr>
          <w:sz w:val="24"/>
          <w:szCs w:val="24"/>
          <w:lang w:val="ru-RU"/>
        </w:rPr>
        <w:t>оцінці</w:t>
      </w:r>
      <w:proofErr w:type="spellEnd"/>
      <w:r w:rsidRPr="00916F56">
        <w:rPr>
          <w:sz w:val="24"/>
          <w:szCs w:val="24"/>
          <w:lang w:val="ru-RU"/>
        </w:rPr>
        <w:t xml:space="preserve"> </w:t>
      </w:r>
      <w:proofErr w:type="spellStart"/>
      <w:r w:rsidRPr="00916F56">
        <w:rPr>
          <w:sz w:val="24"/>
          <w:szCs w:val="24"/>
          <w:lang w:val="ru-RU"/>
        </w:rPr>
        <w:t>ризиків</w:t>
      </w:r>
      <w:proofErr w:type="spellEnd"/>
      <w:r w:rsidRPr="00916F56">
        <w:rPr>
          <w:sz w:val="24"/>
          <w:szCs w:val="24"/>
          <w:lang w:val="ru-RU"/>
        </w:rPr>
        <w:t xml:space="preserve"> </w:t>
      </w:r>
      <w:proofErr w:type="spellStart"/>
      <w:r w:rsidRPr="00916F56">
        <w:rPr>
          <w:sz w:val="24"/>
          <w:szCs w:val="24"/>
          <w:lang w:val="ru-RU"/>
        </w:rPr>
        <w:t>фінансового</w:t>
      </w:r>
      <w:proofErr w:type="spellEnd"/>
      <w:r w:rsidRPr="00916F56">
        <w:rPr>
          <w:sz w:val="24"/>
          <w:szCs w:val="24"/>
          <w:lang w:val="ru-RU"/>
        </w:rPr>
        <w:t xml:space="preserve"> </w:t>
      </w:r>
      <w:proofErr w:type="spellStart"/>
      <w:r w:rsidRPr="00916F56">
        <w:rPr>
          <w:sz w:val="24"/>
          <w:szCs w:val="24"/>
          <w:lang w:val="ru-RU"/>
        </w:rPr>
        <w:t>інструменту</w:t>
      </w:r>
      <w:proofErr w:type="spellEnd"/>
      <w:r w:rsidRPr="00916F56">
        <w:rPr>
          <w:sz w:val="24"/>
          <w:szCs w:val="24"/>
          <w:lang w:val="ru-RU"/>
        </w:rPr>
        <w:t xml:space="preserve">, </w:t>
      </w:r>
      <w:proofErr w:type="spellStart"/>
      <w:r w:rsidRPr="00916F56">
        <w:rPr>
          <w:sz w:val="24"/>
          <w:szCs w:val="24"/>
          <w:lang w:val="ru-RU"/>
        </w:rPr>
        <w:t>його</w:t>
      </w:r>
      <w:proofErr w:type="spellEnd"/>
      <w:r w:rsidRPr="00916F56">
        <w:rPr>
          <w:sz w:val="24"/>
          <w:szCs w:val="24"/>
          <w:lang w:val="ru-RU"/>
        </w:rPr>
        <w:t xml:space="preserve"> </w:t>
      </w:r>
      <w:proofErr w:type="spellStart"/>
      <w:r w:rsidRPr="00916F56">
        <w:rPr>
          <w:sz w:val="24"/>
          <w:szCs w:val="24"/>
          <w:lang w:val="ru-RU"/>
        </w:rPr>
        <w:t>прибутковості</w:t>
      </w:r>
      <w:proofErr w:type="spellEnd"/>
      <w:r w:rsidRPr="00916F56">
        <w:rPr>
          <w:sz w:val="24"/>
          <w:szCs w:val="24"/>
          <w:lang w:val="ru-RU"/>
        </w:rPr>
        <w:t xml:space="preserve"> й </w:t>
      </w:r>
      <w:proofErr w:type="spellStart"/>
      <w:r w:rsidRPr="00916F56">
        <w:rPr>
          <w:sz w:val="24"/>
          <w:szCs w:val="24"/>
          <w:lang w:val="ru-RU"/>
        </w:rPr>
        <w:t>динаміці</w:t>
      </w:r>
      <w:proofErr w:type="spellEnd"/>
      <w:r w:rsidRPr="00916F56">
        <w:rPr>
          <w:sz w:val="24"/>
          <w:szCs w:val="24"/>
          <w:lang w:val="ru-RU"/>
        </w:rPr>
        <w:t xml:space="preserve"> та </w:t>
      </w:r>
      <w:proofErr w:type="spellStart"/>
      <w:r w:rsidRPr="00916F56">
        <w:rPr>
          <w:sz w:val="24"/>
          <w:szCs w:val="24"/>
          <w:lang w:val="ru-RU"/>
        </w:rPr>
        <w:t>інших</w:t>
      </w:r>
      <w:proofErr w:type="spellEnd"/>
      <w:r w:rsidRPr="00916F56">
        <w:rPr>
          <w:sz w:val="24"/>
          <w:szCs w:val="24"/>
          <w:lang w:val="ru-RU"/>
        </w:rPr>
        <w:t xml:space="preserve"> факторах. </w:t>
      </w:r>
      <w:proofErr w:type="spellStart"/>
      <w:r w:rsidRPr="00916F56">
        <w:rPr>
          <w:sz w:val="24"/>
          <w:szCs w:val="24"/>
          <w:lang w:val="ru-RU"/>
        </w:rPr>
        <w:t>Проте</w:t>
      </w:r>
      <w:proofErr w:type="spellEnd"/>
      <w:r w:rsidRPr="00916F56">
        <w:rPr>
          <w:sz w:val="24"/>
          <w:szCs w:val="24"/>
          <w:lang w:val="ru-RU"/>
        </w:rPr>
        <w:t xml:space="preserve"> </w:t>
      </w:r>
      <w:proofErr w:type="spellStart"/>
      <w:r w:rsidRPr="00916F56">
        <w:rPr>
          <w:sz w:val="24"/>
          <w:szCs w:val="24"/>
          <w:lang w:val="ru-RU"/>
        </w:rPr>
        <w:t>існують</w:t>
      </w:r>
      <w:proofErr w:type="spellEnd"/>
      <w:r w:rsidRPr="00916F56">
        <w:rPr>
          <w:sz w:val="24"/>
          <w:szCs w:val="24"/>
          <w:lang w:val="ru-RU"/>
        </w:rPr>
        <w:t xml:space="preserve"> </w:t>
      </w:r>
      <w:proofErr w:type="spellStart"/>
      <w:r w:rsidRPr="00916F56">
        <w:rPr>
          <w:sz w:val="24"/>
          <w:szCs w:val="24"/>
          <w:lang w:val="ru-RU"/>
        </w:rPr>
        <w:t>невизначеності</w:t>
      </w:r>
      <w:proofErr w:type="spellEnd"/>
      <w:r w:rsidRPr="00916F56">
        <w:rPr>
          <w:sz w:val="24"/>
          <w:szCs w:val="24"/>
          <w:lang w:val="ru-RU"/>
        </w:rPr>
        <w:t xml:space="preserve">, </w:t>
      </w:r>
      <w:proofErr w:type="spellStart"/>
      <w:r w:rsidRPr="00916F56">
        <w:rPr>
          <w:sz w:val="24"/>
          <w:szCs w:val="24"/>
          <w:lang w:val="ru-RU"/>
        </w:rPr>
        <w:t>які</w:t>
      </w:r>
      <w:proofErr w:type="spellEnd"/>
      <w:r w:rsidRPr="00916F56">
        <w:rPr>
          <w:sz w:val="24"/>
          <w:szCs w:val="24"/>
          <w:lang w:val="ru-RU"/>
        </w:rPr>
        <w:t xml:space="preserve"> </w:t>
      </w:r>
      <w:proofErr w:type="spellStart"/>
      <w:r w:rsidRPr="00916F56">
        <w:rPr>
          <w:sz w:val="24"/>
          <w:szCs w:val="24"/>
          <w:lang w:val="ru-RU"/>
        </w:rPr>
        <w:t>можуть</w:t>
      </w:r>
      <w:proofErr w:type="spellEnd"/>
      <w:r w:rsidRPr="00916F56">
        <w:rPr>
          <w:sz w:val="24"/>
          <w:szCs w:val="24"/>
          <w:lang w:val="ru-RU"/>
        </w:rPr>
        <w:t xml:space="preserve"> бути </w:t>
      </w:r>
      <w:proofErr w:type="spellStart"/>
      <w:r w:rsidRPr="00916F56">
        <w:rPr>
          <w:sz w:val="24"/>
          <w:szCs w:val="24"/>
          <w:lang w:val="ru-RU"/>
        </w:rPr>
        <w:t>пов’язані</w:t>
      </w:r>
      <w:proofErr w:type="spellEnd"/>
      <w:r w:rsidRPr="00916F56">
        <w:rPr>
          <w:sz w:val="24"/>
          <w:szCs w:val="24"/>
          <w:lang w:val="ru-RU"/>
        </w:rPr>
        <w:t xml:space="preserve"> з </w:t>
      </w:r>
      <w:proofErr w:type="spellStart"/>
      <w:r w:rsidRPr="00916F56">
        <w:rPr>
          <w:sz w:val="24"/>
          <w:szCs w:val="24"/>
          <w:lang w:val="ru-RU"/>
        </w:rPr>
        <w:t>призупиненням</w:t>
      </w:r>
      <w:proofErr w:type="spellEnd"/>
      <w:r w:rsidRPr="00916F56">
        <w:rPr>
          <w:sz w:val="24"/>
          <w:szCs w:val="24"/>
          <w:lang w:val="ru-RU"/>
        </w:rPr>
        <w:t xml:space="preserve"> </w:t>
      </w:r>
      <w:proofErr w:type="spellStart"/>
      <w:r w:rsidRPr="00916F56">
        <w:rPr>
          <w:sz w:val="24"/>
          <w:szCs w:val="24"/>
          <w:lang w:val="ru-RU"/>
        </w:rPr>
        <w:t>обігу</w:t>
      </w:r>
      <w:proofErr w:type="spellEnd"/>
      <w:r w:rsidRPr="00916F56">
        <w:rPr>
          <w:sz w:val="24"/>
          <w:szCs w:val="24"/>
          <w:lang w:val="ru-RU"/>
        </w:rPr>
        <w:t xml:space="preserve"> </w:t>
      </w:r>
      <w:proofErr w:type="spellStart"/>
      <w:r w:rsidRPr="00916F56">
        <w:rPr>
          <w:sz w:val="24"/>
          <w:szCs w:val="24"/>
          <w:lang w:val="ru-RU"/>
        </w:rPr>
        <w:t>цінних</w:t>
      </w:r>
      <w:proofErr w:type="spellEnd"/>
      <w:r w:rsidRPr="00916F56">
        <w:rPr>
          <w:sz w:val="24"/>
          <w:szCs w:val="24"/>
          <w:lang w:val="ru-RU"/>
        </w:rPr>
        <w:t xml:space="preserve"> </w:t>
      </w:r>
      <w:proofErr w:type="spellStart"/>
      <w:r w:rsidRPr="00916F56">
        <w:rPr>
          <w:sz w:val="24"/>
          <w:szCs w:val="24"/>
          <w:lang w:val="ru-RU"/>
        </w:rPr>
        <w:t>паперів</w:t>
      </w:r>
      <w:proofErr w:type="spellEnd"/>
      <w:r w:rsidRPr="00916F56">
        <w:rPr>
          <w:sz w:val="24"/>
          <w:szCs w:val="24"/>
          <w:lang w:val="ru-RU"/>
        </w:rPr>
        <w:t xml:space="preserve">, </w:t>
      </w:r>
      <w:proofErr w:type="spellStart"/>
      <w:r w:rsidRPr="00916F56">
        <w:rPr>
          <w:sz w:val="24"/>
          <w:szCs w:val="24"/>
          <w:lang w:val="ru-RU"/>
        </w:rPr>
        <w:t>що</w:t>
      </w:r>
      <w:proofErr w:type="spellEnd"/>
      <w:r w:rsidRPr="00916F56">
        <w:rPr>
          <w:sz w:val="24"/>
          <w:szCs w:val="24"/>
          <w:lang w:val="ru-RU"/>
        </w:rPr>
        <w:t xml:space="preserve"> не є </w:t>
      </w:r>
      <w:proofErr w:type="spellStart"/>
      <w:r w:rsidRPr="00916F56">
        <w:rPr>
          <w:sz w:val="24"/>
          <w:szCs w:val="24"/>
          <w:lang w:val="ru-RU"/>
        </w:rPr>
        <w:t>підко</w:t>
      </w:r>
      <w:r>
        <w:rPr>
          <w:sz w:val="24"/>
          <w:szCs w:val="24"/>
          <w:lang w:val="ru-RU"/>
        </w:rPr>
        <w:t>нтрольним</w:t>
      </w:r>
      <w:proofErr w:type="spellEnd"/>
      <w:r>
        <w:rPr>
          <w:sz w:val="24"/>
          <w:szCs w:val="24"/>
          <w:lang w:val="ru-RU"/>
        </w:rPr>
        <w:t xml:space="preserve"> </w:t>
      </w:r>
      <w:proofErr w:type="spellStart"/>
      <w:r>
        <w:rPr>
          <w:sz w:val="24"/>
          <w:szCs w:val="24"/>
          <w:lang w:val="ru-RU"/>
        </w:rPr>
        <w:t>керівництву</w:t>
      </w:r>
      <w:proofErr w:type="spellEnd"/>
      <w:r>
        <w:rPr>
          <w:sz w:val="24"/>
          <w:szCs w:val="24"/>
          <w:lang w:val="ru-RU"/>
        </w:rPr>
        <w:t xml:space="preserve"> </w:t>
      </w:r>
      <w:proofErr w:type="spellStart"/>
      <w:r>
        <w:rPr>
          <w:sz w:val="24"/>
          <w:szCs w:val="24"/>
          <w:lang w:val="ru-RU"/>
        </w:rPr>
        <w:t>Компанії</w:t>
      </w:r>
      <w:proofErr w:type="spellEnd"/>
      <w:r w:rsidRPr="00916F56">
        <w:rPr>
          <w:sz w:val="24"/>
          <w:szCs w:val="24"/>
          <w:lang w:val="ru-RU"/>
        </w:rPr>
        <w:t xml:space="preserve"> фактором і </w:t>
      </w:r>
      <w:proofErr w:type="spellStart"/>
      <w:r w:rsidRPr="00916F56">
        <w:rPr>
          <w:sz w:val="24"/>
          <w:szCs w:val="24"/>
          <w:lang w:val="ru-RU"/>
        </w:rPr>
        <w:t>може</w:t>
      </w:r>
      <w:proofErr w:type="spellEnd"/>
      <w:r w:rsidRPr="00916F56">
        <w:rPr>
          <w:sz w:val="24"/>
          <w:szCs w:val="24"/>
          <w:lang w:val="ru-RU"/>
        </w:rPr>
        <w:t xml:space="preserve"> </w:t>
      </w:r>
      <w:proofErr w:type="spellStart"/>
      <w:r w:rsidRPr="00916F56">
        <w:rPr>
          <w:sz w:val="24"/>
          <w:szCs w:val="24"/>
          <w:lang w:val="ru-RU"/>
        </w:rPr>
        <w:t>суттєво</w:t>
      </w:r>
      <w:proofErr w:type="spellEnd"/>
      <w:r w:rsidRPr="00916F56">
        <w:rPr>
          <w:sz w:val="24"/>
          <w:szCs w:val="24"/>
          <w:lang w:val="ru-RU"/>
        </w:rPr>
        <w:t xml:space="preserve"> </w:t>
      </w:r>
      <w:proofErr w:type="spellStart"/>
      <w:r w:rsidRPr="00916F56">
        <w:rPr>
          <w:sz w:val="24"/>
          <w:szCs w:val="24"/>
          <w:lang w:val="ru-RU"/>
        </w:rPr>
        <w:t>вплинути</w:t>
      </w:r>
      <w:proofErr w:type="spellEnd"/>
      <w:r w:rsidRPr="00916F56">
        <w:rPr>
          <w:sz w:val="24"/>
          <w:szCs w:val="24"/>
          <w:lang w:val="ru-RU"/>
        </w:rPr>
        <w:t xml:space="preserve"> на </w:t>
      </w:r>
      <w:proofErr w:type="spellStart"/>
      <w:r w:rsidRPr="00916F56">
        <w:rPr>
          <w:sz w:val="24"/>
          <w:szCs w:val="24"/>
          <w:lang w:val="ru-RU"/>
        </w:rPr>
        <w:t>оцінку</w:t>
      </w:r>
      <w:proofErr w:type="spellEnd"/>
      <w:r w:rsidRPr="00916F56">
        <w:rPr>
          <w:sz w:val="24"/>
          <w:szCs w:val="24"/>
          <w:lang w:val="ru-RU"/>
        </w:rPr>
        <w:t xml:space="preserve"> </w:t>
      </w:r>
      <w:proofErr w:type="spellStart"/>
      <w:r w:rsidRPr="00916F56">
        <w:rPr>
          <w:sz w:val="24"/>
          <w:szCs w:val="24"/>
          <w:lang w:val="ru-RU"/>
        </w:rPr>
        <w:t>питанням</w:t>
      </w:r>
      <w:proofErr w:type="spellEnd"/>
      <w:r w:rsidRPr="00916F56">
        <w:rPr>
          <w:sz w:val="24"/>
          <w:szCs w:val="24"/>
          <w:lang w:val="ru-RU"/>
        </w:rPr>
        <w:t xml:space="preserve"> </w:t>
      </w:r>
      <w:proofErr w:type="spellStart"/>
      <w:r w:rsidRPr="00916F56">
        <w:rPr>
          <w:sz w:val="24"/>
          <w:szCs w:val="24"/>
          <w:lang w:val="ru-RU"/>
        </w:rPr>
        <w:t>фінансових</w:t>
      </w:r>
      <w:proofErr w:type="spellEnd"/>
      <w:r w:rsidRPr="00916F56">
        <w:rPr>
          <w:sz w:val="24"/>
          <w:szCs w:val="24"/>
          <w:lang w:val="ru-RU"/>
        </w:rPr>
        <w:t xml:space="preserve"> </w:t>
      </w:r>
      <w:proofErr w:type="spellStart"/>
      <w:r w:rsidRPr="00916F56">
        <w:rPr>
          <w:sz w:val="24"/>
          <w:szCs w:val="24"/>
          <w:lang w:val="ru-RU"/>
        </w:rPr>
        <w:t>інструментів</w:t>
      </w:r>
      <w:proofErr w:type="spellEnd"/>
      <w:r w:rsidRPr="00916F56">
        <w:rPr>
          <w:sz w:val="24"/>
          <w:szCs w:val="24"/>
          <w:lang w:val="ru-RU"/>
        </w:rPr>
        <w:t>.</w:t>
      </w:r>
    </w:p>
    <w:p w14:paraId="2649784F" w14:textId="77777777" w:rsidR="000C1D92" w:rsidRDefault="000C1D92" w:rsidP="000C1D92">
      <w:pPr>
        <w:shd w:val="clear" w:color="auto" w:fill="FFFFFF"/>
        <w:tabs>
          <w:tab w:val="left" w:pos="993"/>
        </w:tabs>
        <w:autoSpaceDE w:val="0"/>
        <w:autoSpaceDN w:val="0"/>
        <w:adjustRightInd w:val="0"/>
        <w:spacing w:after="60" w:line="300" w:lineRule="exact"/>
        <w:jc w:val="both"/>
        <w:rPr>
          <w:sz w:val="24"/>
          <w:szCs w:val="24"/>
          <w:lang w:val="uk-UA"/>
        </w:rPr>
      </w:pPr>
    </w:p>
    <w:p w14:paraId="6B992326" w14:textId="77777777" w:rsidR="000C1D92" w:rsidRDefault="000C1D92" w:rsidP="000C1D92">
      <w:pPr>
        <w:shd w:val="clear" w:color="auto" w:fill="FFFFFF"/>
        <w:tabs>
          <w:tab w:val="left" w:pos="993"/>
        </w:tabs>
        <w:autoSpaceDE w:val="0"/>
        <w:autoSpaceDN w:val="0"/>
        <w:adjustRightInd w:val="0"/>
        <w:spacing w:after="60" w:line="300" w:lineRule="exact"/>
        <w:jc w:val="both"/>
        <w:rPr>
          <w:sz w:val="24"/>
          <w:szCs w:val="24"/>
          <w:lang w:val="uk-UA"/>
        </w:rPr>
      </w:pPr>
      <w:r w:rsidRPr="00EF2F62">
        <w:rPr>
          <w:b/>
          <w:sz w:val="24"/>
          <w:szCs w:val="24"/>
          <w:lang w:val="ru-RU"/>
        </w:rPr>
        <w:t xml:space="preserve">4.5.Судження </w:t>
      </w:r>
      <w:proofErr w:type="spellStart"/>
      <w:r w:rsidRPr="00EF2F62">
        <w:rPr>
          <w:b/>
          <w:sz w:val="24"/>
          <w:szCs w:val="24"/>
          <w:lang w:val="ru-RU"/>
        </w:rPr>
        <w:t>щодо</w:t>
      </w:r>
      <w:proofErr w:type="spellEnd"/>
      <w:r w:rsidRPr="00EF2F62">
        <w:rPr>
          <w:b/>
          <w:sz w:val="24"/>
          <w:szCs w:val="24"/>
          <w:lang w:val="ru-RU"/>
        </w:rPr>
        <w:t xml:space="preserve"> </w:t>
      </w:r>
      <w:proofErr w:type="spellStart"/>
      <w:r w:rsidRPr="00EF2F62">
        <w:rPr>
          <w:b/>
          <w:sz w:val="24"/>
          <w:szCs w:val="24"/>
          <w:lang w:val="ru-RU"/>
        </w:rPr>
        <w:t>виявлення</w:t>
      </w:r>
      <w:proofErr w:type="spellEnd"/>
      <w:r w:rsidRPr="00EF2F62">
        <w:rPr>
          <w:b/>
          <w:sz w:val="24"/>
          <w:szCs w:val="24"/>
          <w:lang w:val="ru-RU"/>
        </w:rPr>
        <w:t xml:space="preserve"> </w:t>
      </w:r>
      <w:proofErr w:type="spellStart"/>
      <w:r w:rsidRPr="00EF2F62">
        <w:rPr>
          <w:b/>
          <w:sz w:val="24"/>
          <w:szCs w:val="24"/>
          <w:lang w:val="ru-RU"/>
        </w:rPr>
        <w:t>ознак</w:t>
      </w:r>
      <w:proofErr w:type="spellEnd"/>
      <w:r w:rsidRPr="00EF2F62">
        <w:rPr>
          <w:b/>
          <w:sz w:val="24"/>
          <w:szCs w:val="24"/>
          <w:lang w:val="ru-RU"/>
        </w:rPr>
        <w:t xml:space="preserve"> </w:t>
      </w:r>
      <w:proofErr w:type="spellStart"/>
      <w:r w:rsidRPr="00EF2F62">
        <w:rPr>
          <w:b/>
          <w:sz w:val="24"/>
          <w:szCs w:val="24"/>
          <w:lang w:val="ru-RU"/>
        </w:rPr>
        <w:t>знецінення</w:t>
      </w:r>
      <w:proofErr w:type="spellEnd"/>
      <w:r w:rsidRPr="00EF2F62">
        <w:rPr>
          <w:b/>
          <w:sz w:val="24"/>
          <w:szCs w:val="24"/>
          <w:lang w:val="ru-RU"/>
        </w:rPr>
        <w:t xml:space="preserve"> </w:t>
      </w:r>
      <w:proofErr w:type="spellStart"/>
      <w:r w:rsidRPr="00EF2F62">
        <w:rPr>
          <w:b/>
          <w:sz w:val="24"/>
          <w:szCs w:val="24"/>
          <w:lang w:val="ru-RU"/>
        </w:rPr>
        <w:t>активів</w:t>
      </w:r>
      <w:proofErr w:type="spellEnd"/>
      <w:r w:rsidRPr="00EF2F62">
        <w:rPr>
          <w:b/>
          <w:sz w:val="24"/>
          <w:szCs w:val="24"/>
          <w:lang w:val="ru-RU"/>
        </w:rPr>
        <w:t xml:space="preserve"> </w:t>
      </w:r>
    </w:p>
    <w:p w14:paraId="6CE64856" w14:textId="77777777" w:rsidR="000C1D92" w:rsidRDefault="000C1D92" w:rsidP="000C1D92">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 xml:space="preserve">           </w:t>
      </w:r>
      <w:r w:rsidRPr="00D1439E">
        <w:rPr>
          <w:sz w:val="24"/>
          <w:szCs w:val="24"/>
          <w:lang w:val="uk-UA"/>
        </w:rPr>
        <w:t xml:space="preserve">На кожну звітну дату Компанія проводить аналіз дебіторської заборгованості, іншої дебіторської заборгованості та інших фінансових активів на предмет наявності ознак їх знецінення. </w:t>
      </w:r>
      <w:r w:rsidRPr="000C1D92">
        <w:rPr>
          <w:sz w:val="24"/>
          <w:szCs w:val="24"/>
          <w:lang w:val="uk-UA"/>
        </w:rPr>
        <w:t>Збиток від знецінення визнається виходячи з власного професійного судження керівництва за наявності об’єктивних даних, що свідчать про зменшення передбачуваних майбутніх грошових потоків за даним активом у результаті однієї або кількох подій, що відбулися після визнання фінансового активу.</w:t>
      </w:r>
    </w:p>
    <w:p w14:paraId="5971FBDC" w14:textId="77777777" w:rsidR="004B7057" w:rsidRDefault="004B7057" w:rsidP="000C1D92">
      <w:pPr>
        <w:shd w:val="clear" w:color="auto" w:fill="FFFFFF"/>
        <w:tabs>
          <w:tab w:val="left" w:pos="993"/>
        </w:tabs>
        <w:autoSpaceDE w:val="0"/>
        <w:autoSpaceDN w:val="0"/>
        <w:adjustRightInd w:val="0"/>
        <w:spacing w:after="60" w:line="300" w:lineRule="exact"/>
        <w:jc w:val="both"/>
        <w:rPr>
          <w:sz w:val="24"/>
          <w:szCs w:val="24"/>
          <w:lang w:val="uk-UA"/>
        </w:rPr>
      </w:pPr>
    </w:p>
    <w:p w14:paraId="04D80111" w14:textId="77777777" w:rsidR="00CA6386" w:rsidRPr="00CA6386" w:rsidRDefault="000B5B6D" w:rsidP="00CA6386">
      <w:pPr>
        <w:shd w:val="clear" w:color="auto" w:fill="FFFFFF"/>
        <w:tabs>
          <w:tab w:val="left" w:pos="993"/>
        </w:tabs>
        <w:autoSpaceDE w:val="0"/>
        <w:autoSpaceDN w:val="0"/>
        <w:adjustRightInd w:val="0"/>
        <w:spacing w:after="60" w:line="300" w:lineRule="exact"/>
        <w:jc w:val="both"/>
        <w:rPr>
          <w:b/>
          <w:bCs/>
          <w:sz w:val="24"/>
          <w:szCs w:val="24"/>
          <w:lang w:val="uk-UA"/>
        </w:rPr>
      </w:pPr>
      <w:r>
        <w:rPr>
          <w:b/>
          <w:bCs/>
          <w:sz w:val="24"/>
          <w:szCs w:val="24"/>
          <w:lang w:val="uk-UA"/>
        </w:rPr>
        <w:t xml:space="preserve">5. РОЗКРИТТЯ  ІНФОРМАЦІЇ ЩОДО ВИКОРИСТАННЯ СПРАВЕДЛИВОЇ ВАРТОСТІ </w:t>
      </w:r>
    </w:p>
    <w:p w14:paraId="6DAD89FE"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bCs/>
          <w:sz w:val="24"/>
          <w:szCs w:val="24"/>
          <w:lang w:val="uk-UA"/>
        </w:rPr>
      </w:pPr>
      <w:r w:rsidRPr="00CA6386">
        <w:rPr>
          <w:b/>
          <w:bCs/>
          <w:sz w:val="24"/>
          <w:szCs w:val="24"/>
          <w:lang w:val="uk-UA"/>
        </w:rPr>
        <w:t>5.1. Методики оцінювання та вхідні дані, використані для складання оцінок за справедливою вартістю</w:t>
      </w:r>
    </w:p>
    <w:p w14:paraId="3593C48B" w14:textId="77777777" w:rsidR="00CA6386" w:rsidRPr="00CA6386" w:rsidRDefault="003B70A4"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 xml:space="preserve">           </w:t>
      </w:r>
      <w:r w:rsidR="004B7057">
        <w:rPr>
          <w:sz w:val="24"/>
          <w:szCs w:val="24"/>
          <w:lang w:val="uk-UA"/>
        </w:rPr>
        <w:t>Керівництво Компанії</w:t>
      </w:r>
      <w:r w:rsidR="00CA6386" w:rsidRPr="00CA6386">
        <w:rPr>
          <w:sz w:val="24"/>
          <w:szCs w:val="24"/>
          <w:lang w:val="uk-UA"/>
        </w:rPr>
        <w:t xml:space="preserve"> здійснює виключно безперервні оцінки справедливої вартості активів та</w:t>
      </w:r>
      <w:r w:rsidR="004B7057">
        <w:rPr>
          <w:sz w:val="24"/>
          <w:szCs w:val="24"/>
          <w:lang w:val="uk-UA"/>
        </w:rPr>
        <w:t xml:space="preserve"> зобов’язань Компанії</w:t>
      </w:r>
      <w:r w:rsidR="00CA6386" w:rsidRPr="00CA6386">
        <w:rPr>
          <w:sz w:val="24"/>
          <w:szCs w:val="24"/>
          <w:lang w:val="uk-UA"/>
        </w:rPr>
        <w:t>, тобто такі оцінки, які вимагаються МСФЗ 9 та МСФЗ 13 у звіті про фінансовий стан на кінець кожного звітного періоду.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1560"/>
        <w:gridCol w:w="2551"/>
      </w:tblGrid>
      <w:tr w:rsidR="00CA6386" w:rsidRPr="00CA6386" w14:paraId="2D41EA6F" w14:textId="77777777" w:rsidTr="00374936">
        <w:tc>
          <w:tcPr>
            <w:tcW w:w="1951" w:type="dxa"/>
            <w:tcBorders>
              <w:top w:val="single" w:sz="4" w:space="0" w:color="auto"/>
              <w:left w:val="single" w:sz="4" w:space="0" w:color="auto"/>
              <w:bottom w:val="single" w:sz="4" w:space="0" w:color="auto"/>
              <w:right w:val="single" w:sz="4" w:space="0" w:color="auto"/>
            </w:tcBorders>
            <w:shd w:val="clear" w:color="auto" w:fill="auto"/>
          </w:tcPr>
          <w:p w14:paraId="00E7D84D"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sz w:val="24"/>
                <w:szCs w:val="24"/>
                <w:lang w:val="uk-UA"/>
              </w:rPr>
            </w:pPr>
            <w:r w:rsidRPr="00CA6386">
              <w:rPr>
                <w:b/>
                <w:sz w:val="24"/>
                <w:szCs w:val="24"/>
                <w:lang w:val="uk-UA"/>
              </w:rPr>
              <w:t xml:space="preserve">Класи активів та зобов’язань, оцінених </w:t>
            </w:r>
          </w:p>
          <w:p w14:paraId="5961A03E"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sz w:val="24"/>
                <w:szCs w:val="24"/>
                <w:lang w:val="uk-UA"/>
              </w:rPr>
            </w:pPr>
            <w:r w:rsidRPr="00CA6386">
              <w:rPr>
                <w:b/>
                <w:sz w:val="24"/>
                <w:szCs w:val="24"/>
                <w:lang w:val="uk-UA"/>
              </w:rPr>
              <w:lastRenderedPageBreak/>
              <w:t>за справедливою вартістю</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14D530E"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sz w:val="24"/>
                <w:szCs w:val="24"/>
                <w:lang w:val="uk-UA"/>
              </w:rPr>
            </w:pPr>
            <w:r w:rsidRPr="00CA6386">
              <w:rPr>
                <w:b/>
                <w:sz w:val="24"/>
                <w:szCs w:val="24"/>
                <w:lang w:val="uk-UA"/>
              </w:rPr>
              <w:lastRenderedPageBreak/>
              <w:t>Методики оцінювання справедливої вартості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77E792"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sz w:val="24"/>
                <w:szCs w:val="24"/>
                <w:lang w:val="uk-UA"/>
              </w:rPr>
            </w:pPr>
            <w:r w:rsidRPr="00CA6386">
              <w:rPr>
                <w:b/>
                <w:sz w:val="24"/>
                <w:szCs w:val="24"/>
                <w:lang w:val="uk-UA"/>
              </w:rPr>
              <w:t xml:space="preserve">Метод оцінки (ринковий, </w:t>
            </w:r>
            <w:r w:rsidRPr="00CA6386">
              <w:rPr>
                <w:b/>
                <w:sz w:val="24"/>
                <w:szCs w:val="24"/>
                <w:lang w:val="uk-UA"/>
              </w:rPr>
              <w:lastRenderedPageBreak/>
              <w:t>дохідний, витратний)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FBC1AD"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sz w:val="24"/>
                <w:szCs w:val="24"/>
                <w:lang w:val="uk-UA"/>
              </w:rPr>
            </w:pPr>
            <w:r w:rsidRPr="00CA6386">
              <w:rPr>
                <w:b/>
                <w:sz w:val="24"/>
                <w:szCs w:val="24"/>
                <w:lang w:val="uk-UA"/>
              </w:rPr>
              <w:lastRenderedPageBreak/>
              <w:t>Вихідні дані</w:t>
            </w:r>
          </w:p>
        </w:tc>
      </w:tr>
      <w:tr w:rsidR="00CA6386" w:rsidRPr="00CA6386" w14:paraId="453C6049" w14:textId="77777777" w:rsidTr="00374936">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54CB5CF8"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bCs/>
                <w:sz w:val="24"/>
                <w:szCs w:val="24"/>
                <w:lang w:val="uk-UA"/>
              </w:rPr>
            </w:pPr>
            <w:r w:rsidRPr="00CA6386">
              <w:rPr>
                <w:b/>
                <w:bCs/>
                <w:sz w:val="24"/>
                <w:szCs w:val="24"/>
                <w:lang w:val="uk-UA"/>
              </w:rPr>
              <w:t>Оцінка справедливої вартості фінансових активів та зобов’язань, що обліковуються за</w:t>
            </w:r>
          </w:p>
          <w:p w14:paraId="18BA7C39"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b/>
                <w:bCs/>
                <w:sz w:val="24"/>
                <w:szCs w:val="24"/>
                <w:lang w:val="uk-UA"/>
              </w:rPr>
              <w:t>справедливою вартістю</w:t>
            </w:r>
          </w:p>
        </w:tc>
      </w:tr>
      <w:tr w:rsidR="00CA6386" w:rsidRPr="00CA6386" w14:paraId="05704012" w14:textId="77777777" w:rsidTr="00374936">
        <w:tc>
          <w:tcPr>
            <w:tcW w:w="1951" w:type="dxa"/>
            <w:tcBorders>
              <w:top w:val="single" w:sz="4" w:space="0" w:color="auto"/>
              <w:left w:val="single" w:sz="4" w:space="0" w:color="auto"/>
              <w:bottom w:val="single" w:sz="4" w:space="0" w:color="auto"/>
              <w:right w:val="single" w:sz="4" w:space="0" w:color="auto"/>
            </w:tcBorders>
            <w:shd w:val="clear" w:color="auto" w:fill="auto"/>
          </w:tcPr>
          <w:p w14:paraId="3846B899"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sz w:val="24"/>
                <w:szCs w:val="24"/>
                <w:lang w:val="uk-UA"/>
              </w:rPr>
              <w:t xml:space="preserve">Грошові кошти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C248486"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sz w:val="24"/>
                <w:szCs w:val="24"/>
                <w:lang w:val="uk-UA"/>
              </w:rPr>
              <w:t>Первісна та подальша оцінка грошових коштів здійснюється за справедливою вартістю, яка дорівнює їх номінальній вартості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FCD255"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sz w:val="24"/>
                <w:szCs w:val="24"/>
                <w:lang w:val="uk-UA"/>
              </w:rPr>
              <w:t>Ринковий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1DF5EC"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sz w:val="24"/>
                <w:szCs w:val="24"/>
                <w:lang w:val="uk-UA"/>
              </w:rPr>
              <w:t>Офіційні курси НБУ</w:t>
            </w:r>
          </w:p>
        </w:tc>
      </w:tr>
      <w:tr w:rsidR="00CA6386" w:rsidRPr="007467F4" w14:paraId="7E3CEDFD" w14:textId="77777777" w:rsidTr="00374936">
        <w:tc>
          <w:tcPr>
            <w:tcW w:w="1951" w:type="dxa"/>
            <w:tcBorders>
              <w:top w:val="single" w:sz="4" w:space="0" w:color="auto"/>
              <w:left w:val="single" w:sz="4" w:space="0" w:color="auto"/>
              <w:bottom w:val="single" w:sz="4" w:space="0" w:color="auto"/>
              <w:right w:val="single" w:sz="4" w:space="0" w:color="auto"/>
            </w:tcBorders>
            <w:shd w:val="clear" w:color="auto" w:fill="auto"/>
          </w:tcPr>
          <w:p w14:paraId="3E56A424"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sz w:val="24"/>
                <w:szCs w:val="24"/>
                <w:lang w:val="uk-UA"/>
              </w:rPr>
              <w:t>Торгові цінні папери</w:t>
            </w:r>
          </w:p>
          <w:p w14:paraId="1CE3DC5C"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sz w:val="24"/>
                <w:szCs w:val="24"/>
                <w:lang w:val="uk-UA"/>
              </w:rPr>
              <w:t>Інструменти капіталу, боргові цінні папери, доступні для продажу</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C8982BF"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sz w:val="24"/>
                <w:szCs w:val="24"/>
                <w:lang w:val="uk-UA"/>
              </w:rPr>
              <w:t>Первісна оцінка інструментів капіталу здійснюється за їх справедливою вартістю, яка зазвичай дорівнює ціні операції, в ході якої був отриманий актив. Подальша оцінка інструментів капіталу здійснюється за справедливою вартістю на дату оцінки.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269C49B"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sz w:val="24"/>
                <w:szCs w:val="24"/>
                <w:lang w:val="uk-UA"/>
              </w:rPr>
              <w:t>Ринковий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EA86BD0"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sz w:val="24"/>
                <w:szCs w:val="24"/>
                <w:lang w:val="uk-UA"/>
              </w:rPr>
              <w:t>Офіційні біржові курси організаторів торгів на дату оцінки, за відсутності визначеного біржового курсу на дату оцінки, використовуються ціни закриття біржового торгового дня</w:t>
            </w:r>
          </w:p>
        </w:tc>
      </w:tr>
      <w:tr w:rsidR="00CA6386" w:rsidRPr="007467F4" w14:paraId="7751DEE6" w14:textId="77777777" w:rsidTr="00374936">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0283048A"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bCs/>
                <w:sz w:val="24"/>
                <w:szCs w:val="24"/>
                <w:lang w:val="uk-UA"/>
              </w:rPr>
            </w:pPr>
          </w:p>
        </w:tc>
      </w:tr>
    </w:tbl>
    <w:p w14:paraId="69A55F31"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p>
    <w:p w14:paraId="0841D683"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bCs/>
          <w:sz w:val="24"/>
          <w:szCs w:val="24"/>
          <w:lang w:val="uk-UA"/>
        </w:rPr>
      </w:pPr>
      <w:r w:rsidRPr="00CA6386">
        <w:rPr>
          <w:b/>
          <w:bCs/>
          <w:sz w:val="24"/>
          <w:szCs w:val="24"/>
          <w:lang w:val="uk-UA"/>
        </w:rPr>
        <w:t>5.2. Вплив використання закритих вхідних даних (3-го рівня) для періодичних оцінок справедливої вартості на прибуток або збиток</w:t>
      </w:r>
    </w:p>
    <w:p w14:paraId="60CF0ECB" w14:textId="77777777" w:rsidR="00CA6386" w:rsidRPr="00CA6386" w:rsidRDefault="00A65C3F" w:rsidP="00CA6386">
      <w:pPr>
        <w:shd w:val="clear" w:color="auto" w:fill="FFFFFF"/>
        <w:tabs>
          <w:tab w:val="left" w:pos="993"/>
        </w:tabs>
        <w:autoSpaceDE w:val="0"/>
        <w:autoSpaceDN w:val="0"/>
        <w:adjustRightInd w:val="0"/>
        <w:spacing w:after="60" w:line="300" w:lineRule="exact"/>
        <w:jc w:val="both"/>
        <w:rPr>
          <w:bCs/>
          <w:sz w:val="24"/>
          <w:szCs w:val="24"/>
          <w:lang w:val="uk-UA"/>
        </w:rPr>
      </w:pPr>
      <w:r>
        <w:rPr>
          <w:sz w:val="24"/>
          <w:szCs w:val="24"/>
          <w:lang w:val="uk-UA"/>
        </w:rPr>
        <w:t xml:space="preserve">         Компанія </w:t>
      </w:r>
      <w:r w:rsidR="00CA6386" w:rsidRPr="00CA6386">
        <w:rPr>
          <w:sz w:val="24"/>
          <w:szCs w:val="24"/>
          <w:lang w:val="uk-UA"/>
        </w:rPr>
        <w:t xml:space="preserve"> здійснює безперервні оцінки ризиків із використанням закритих вхідних даних 3-го рівня. До третього рівня ієрархії справедливої вартості а</w:t>
      </w:r>
      <w:r>
        <w:rPr>
          <w:sz w:val="24"/>
          <w:szCs w:val="24"/>
          <w:lang w:val="uk-UA"/>
        </w:rPr>
        <w:t>ктивів та зобов’язань Компанія</w:t>
      </w:r>
      <w:r w:rsidR="00CA6386" w:rsidRPr="00CA6386">
        <w:rPr>
          <w:sz w:val="24"/>
          <w:szCs w:val="24"/>
          <w:lang w:val="uk-UA"/>
        </w:rPr>
        <w:t xml:space="preserve"> відносить ті неспостережні вихідні дані, за якими оцінка не базується на вимірних ринкових даних. </w:t>
      </w:r>
      <w:proofErr w:type="spellStart"/>
      <w:r w:rsidR="00CA6386" w:rsidRPr="00CA6386">
        <w:rPr>
          <w:sz w:val="24"/>
          <w:szCs w:val="24"/>
          <w:lang w:val="ru-RU"/>
        </w:rPr>
        <w:t>Ціна</w:t>
      </w:r>
      <w:proofErr w:type="spellEnd"/>
      <w:r w:rsidR="00CA6386" w:rsidRPr="00CA6386">
        <w:rPr>
          <w:sz w:val="24"/>
          <w:szCs w:val="24"/>
          <w:lang w:val="ru-RU"/>
        </w:rPr>
        <w:t xml:space="preserve"> </w:t>
      </w:r>
      <w:proofErr w:type="spellStart"/>
      <w:r w:rsidR="00CA6386" w:rsidRPr="00CA6386">
        <w:rPr>
          <w:sz w:val="24"/>
          <w:szCs w:val="24"/>
          <w:lang w:val="ru-RU"/>
        </w:rPr>
        <w:t>виходу</w:t>
      </w:r>
      <w:proofErr w:type="spellEnd"/>
      <w:r w:rsidR="00CA6386" w:rsidRPr="00CA6386">
        <w:rPr>
          <w:sz w:val="24"/>
          <w:szCs w:val="24"/>
          <w:lang w:val="ru-RU"/>
        </w:rPr>
        <w:t xml:space="preserve"> </w:t>
      </w:r>
      <w:proofErr w:type="spellStart"/>
      <w:r w:rsidR="00CA6386" w:rsidRPr="00CA6386">
        <w:rPr>
          <w:sz w:val="24"/>
          <w:szCs w:val="24"/>
          <w:lang w:val="ru-RU"/>
        </w:rPr>
        <w:t>визначається</w:t>
      </w:r>
      <w:proofErr w:type="spellEnd"/>
      <w:r w:rsidR="00CA6386" w:rsidRPr="00CA6386">
        <w:rPr>
          <w:sz w:val="24"/>
          <w:szCs w:val="24"/>
          <w:lang w:val="ru-RU"/>
        </w:rPr>
        <w:t xml:space="preserve"> </w:t>
      </w:r>
      <w:proofErr w:type="spellStart"/>
      <w:r w:rsidR="00CA6386" w:rsidRPr="00CA6386">
        <w:rPr>
          <w:sz w:val="24"/>
          <w:szCs w:val="24"/>
          <w:lang w:val="ru-RU"/>
        </w:rPr>
        <w:t>очікуваннями</w:t>
      </w:r>
      <w:proofErr w:type="spellEnd"/>
      <w:r w:rsidR="00CA6386" w:rsidRPr="00CA6386">
        <w:rPr>
          <w:sz w:val="24"/>
          <w:szCs w:val="24"/>
          <w:lang w:val="ru-RU"/>
        </w:rPr>
        <w:t xml:space="preserve"> </w:t>
      </w:r>
      <w:proofErr w:type="spellStart"/>
      <w:r w:rsidR="00CA6386" w:rsidRPr="00CA6386">
        <w:rPr>
          <w:sz w:val="24"/>
          <w:szCs w:val="24"/>
          <w:lang w:val="ru-RU"/>
        </w:rPr>
        <w:t>щодо</w:t>
      </w:r>
      <w:proofErr w:type="spellEnd"/>
      <w:r w:rsidR="00CA6386" w:rsidRPr="00CA6386">
        <w:rPr>
          <w:sz w:val="24"/>
          <w:szCs w:val="24"/>
          <w:lang w:val="ru-RU"/>
        </w:rPr>
        <w:t xml:space="preserve"> </w:t>
      </w:r>
      <w:proofErr w:type="spellStart"/>
      <w:r w:rsidR="00CA6386" w:rsidRPr="00CA6386">
        <w:rPr>
          <w:sz w:val="24"/>
          <w:szCs w:val="24"/>
          <w:lang w:val="ru-RU"/>
        </w:rPr>
        <w:t>майбутніх</w:t>
      </w:r>
      <w:proofErr w:type="spellEnd"/>
      <w:r w:rsidR="00CA6386" w:rsidRPr="00CA6386">
        <w:rPr>
          <w:sz w:val="24"/>
          <w:szCs w:val="24"/>
          <w:lang w:val="ru-RU"/>
        </w:rPr>
        <w:t xml:space="preserve"> </w:t>
      </w:r>
      <w:proofErr w:type="spellStart"/>
      <w:r w:rsidR="00CA6386" w:rsidRPr="00CA6386">
        <w:rPr>
          <w:sz w:val="24"/>
          <w:szCs w:val="24"/>
          <w:lang w:val="ru-RU"/>
        </w:rPr>
        <w:t>грошових</w:t>
      </w:r>
      <w:proofErr w:type="spellEnd"/>
      <w:r w:rsidR="00CA6386" w:rsidRPr="00CA6386">
        <w:rPr>
          <w:sz w:val="24"/>
          <w:szCs w:val="24"/>
          <w:lang w:val="ru-RU"/>
        </w:rPr>
        <w:t xml:space="preserve"> </w:t>
      </w:r>
      <w:proofErr w:type="spellStart"/>
      <w:r w:rsidR="00CA6386" w:rsidRPr="00CA6386">
        <w:rPr>
          <w:sz w:val="24"/>
          <w:szCs w:val="24"/>
          <w:lang w:val="ru-RU"/>
        </w:rPr>
        <w:t>потоків</w:t>
      </w:r>
      <w:proofErr w:type="spellEnd"/>
      <w:r w:rsidR="00CA6386" w:rsidRPr="00CA6386">
        <w:rPr>
          <w:sz w:val="24"/>
          <w:szCs w:val="24"/>
          <w:lang w:val="ru-RU"/>
        </w:rPr>
        <w:t xml:space="preserve">, </w:t>
      </w:r>
      <w:proofErr w:type="spellStart"/>
      <w:r w:rsidR="00CA6386" w:rsidRPr="00CA6386">
        <w:rPr>
          <w:sz w:val="24"/>
          <w:szCs w:val="24"/>
          <w:lang w:val="ru-RU"/>
        </w:rPr>
        <w:t>пов’язаних</w:t>
      </w:r>
      <w:proofErr w:type="spellEnd"/>
      <w:r w:rsidR="00CA6386" w:rsidRPr="00CA6386">
        <w:rPr>
          <w:sz w:val="24"/>
          <w:szCs w:val="24"/>
          <w:lang w:val="ru-RU"/>
        </w:rPr>
        <w:t xml:space="preserve"> з </w:t>
      </w:r>
      <w:proofErr w:type="spellStart"/>
      <w:r w:rsidR="00CA6386" w:rsidRPr="00CA6386">
        <w:rPr>
          <w:sz w:val="24"/>
          <w:szCs w:val="24"/>
          <w:lang w:val="ru-RU"/>
        </w:rPr>
        <w:t>фінансовими</w:t>
      </w:r>
      <w:proofErr w:type="spellEnd"/>
      <w:r w:rsidR="00CA6386" w:rsidRPr="00CA6386">
        <w:rPr>
          <w:sz w:val="24"/>
          <w:szCs w:val="24"/>
          <w:lang w:val="ru-RU"/>
        </w:rPr>
        <w:t xml:space="preserve"> </w:t>
      </w:r>
      <w:r>
        <w:rPr>
          <w:sz w:val="24"/>
          <w:szCs w:val="24"/>
          <w:lang w:val="ru-RU"/>
        </w:rPr>
        <w:t xml:space="preserve">активами з точки </w:t>
      </w:r>
      <w:proofErr w:type="spellStart"/>
      <w:r>
        <w:rPr>
          <w:sz w:val="24"/>
          <w:szCs w:val="24"/>
          <w:lang w:val="ru-RU"/>
        </w:rPr>
        <w:t>зору</w:t>
      </w:r>
      <w:proofErr w:type="spellEnd"/>
      <w:r>
        <w:rPr>
          <w:sz w:val="24"/>
          <w:szCs w:val="24"/>
          <w:lang w:val="ru-RU"/>
        </w:rPr>
        <w:t xml:space="preserve"> </w:t>
      </w:r>
      <w:proofErr w:type="spellStart"/>
      <w:r>
        <w:rPr>
          <w:sz w:val="24"/>
          <w:szCs w:val="24"/>
          <w:lang w:val="ru-RU"/>
        </w:rPr>
        <w:t>Компанії</w:t>
      </w:r>
      <w:proofErr w:type="spellEnd"/>
      <w:r w:rsidR="00CA6386" w:rsidRPr="00CA6386">
        <w:rPr>
          <w:sz w:val="24"/>
          <w:szCs w:val="24"/>
          <w:lang w:val="uk-UA"/>
        </w:rPr>
        <w:t xml:space="preserve">. </w:t>
      </w:r>
      <w:r w:rsidR="00CA6386" w:rsidRPr="00CA6386">
        <w:rPr>
          <w:bCs/>
          <w:sz w:val="24"/>
          <w:szCs w:val="24"/>
          <w:lang w:val="uk-UA"/>
        </w:rPr>
        <w:t xml:space="preserve">Використання даних 3-го рівня не здійснило негативного впливу на фінансовий </w:t>
      </w:r>
      <w:r>
        <w:rPr>
          <w:bCs/>
          <w:sz w:val="24"/>
          <w:szCs w:val="24"/>
          <w:lang w:val="uk-UA"/>
        </w:rPr>
        <w:t>результат діяльності Компанії</w:t>
      </w:r>
      <w:r w:rsidR="00CA6386" w:rsidRPr="00CA6386">
        <w:rPr>
          <w:bCs/>
          <w:sz w:val="24"/>
          <w:szCs w:val="24"/>
          <w:lang w:val="uk-UA"/>
        </w:rPr>
        <w:t xml:space="preserve"> за звітний 2021 рік.</w:t>
      </w:r>
    </w:p>
    <w:p w14:paraId="02776C39"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bCs/>
          <w:sz w:val="24"/>
          <w:szCs w:val="24"/>
          <w:lang w:val="uk-UA"/>
        </w:rPr>
      </w:pPr>
    </w:p>
    <w:p w14:paraId="3A7F7E74"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bCs/>
          <w:sz w:val="24"/>
          <w:szCs w:val="24"/>
          <w:lang w:val="uk-UA"/>
        </w:rPr>
      </w:pPr>
      <w:r w:rsidRPr="00CA6386">
        <w:rPr>
          <w:b/>
          <w:bCs/>
          <w:sz w:val="24"/>
          <w:szCs w:val="24"/>
          <w:lang w:val="uk-UA"/>
        </w:rPr>
        <w:t>5.3. Рівень ієрархії справедливої вартості, до якого належать оцінки справедливої вартості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103"/>
        <w:gridCol w:w="1103"/>
        <w:gridCol w:w="1103"/>
        <w:gridCol w:w="1103"/>
        <w:gridCol w:w="1107"/>
        <w:gridCol w:w="1107"/>
        <w:gridCol w:w="1103"/>
        <w:gridCol w:w="1103"/>
      </w:tblGrid>
      <w:tr w:rsidR="00210FD5" w:rsidRPr="00CA6386" w14:paraId="4547A6C0" w14:textId="77777777" w:rsidTr="00374936">
        <w:trPr>
          <w:trHeight w:val="1221"/>
        </w:trPr>
        <w:tc>
          <w:tcPr>
            <w:tcW w:w="1542" w:type="dxa"/>
            <w:shd w:val="clear" w:color="auto" w:fill="auto"/>
          </w:tcPr>
          <w:p w14:paraId="48230760"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bCs/>
                <w:sz w:val="24"/>
                <w:szCs w:val="24"/>
                <w:lang w:val="uk-UA"/>
              </w:rPr>
              <w:t>Класи активів та зобов’язань, оцінених за справедливою вартістю</w:t>
            </w:r>
          </w:p>
        </w:tc>
        <w:tc>
          <w:tcPr>
            <w:tcW w:w="0" w:type="auto"/>
            <w:gridSpan w:val="2"/>
            <w:shd w:val="clear" w:color="auto" w:fill="auto"/>
          </w:tcPr>
          <w:p w14:paraId="02DED98D"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bCs/>
                <w:sz w:val="24"/>
                <w:szCs w:val="24"/>
                <w:lang w:val="uk-UA"/>
              </w:rPr>
            </w:pPr>
            <w:r w:rsidRPr="00CA6386">
              <w:rPr>
                <w:b/>
                <w:bCs/>
                <w:sz w:val="24"/>
                <w:szCs w:val="24"/>
                <w:lang w:val="uk-UA"/>
              </w:rPr>
              <w:t>1 рівень</w:t>
            </w:r>
          </w:p>
          <w:p w14:paraId="3A4CAA60"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sz w:val="24"/>
                <w:szCs w:val="24"/>
                <w:lang w:val="uk-UA"/>
              </w:rPr>
              <w:t>(ті, що мають котирування, та спостережувані)</w:t>
            </w:r>
          </w:p>
        </w:tc>
        <w:tc>
          <w:tcPr>
            <w:tcW w:w="0" w:type="auto"/>
            <w:gridSpan w:val="2"/>
            <w:shd w:val="clear" w:color="auto" w:fill="auto"/>
          </w:tcPr>
          <w:p w14:paraId="2A30E88A"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bCs/>
                <w:sz w:val="24"/>
                <w:szCs w:val="24"/>
                <w:lang w:val="uk-UA"/>
              </w:rPr>
            </w:pPr>
            <w:r w:rsidRPr="00CA6386">
              <w:rPr>
                <w:b/>
                <w:bCs/>
                <w:sz w:val="24"/>
                <w:szCs w:val="24"/>
                <w:lang w:val="uk-UA"/>
              </w:rPr>
              <w:t>2 рівень</w:t>
            </w:r>
          </w:p>
          <w:p w14:paraId="3155C170"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sz w:val="24"/>
                <w:szCs w:val="24"/>
                <w:lang w:val="uk-UA"/>
              </w:rPr>
              <w:t>(ті, що не мають котирувань, але спостережувані)</w:t>
            </w:r>
          </w:p>
        </w:tc>
        <w:tc>
          <w:tcPr>
            <w:tcW w:w="0" w:type="auto"/>
            <w:gridSpan w:val="2"/>
            <w:shd w:val="clear" w:color="auto" w:fill="auto"/>
          </w:tcPr>
          <w:p w14:paraId="41EAAE38"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bCs/>
                <w:sz w:val="24"/>
                <w:szCs w:val="24"/>
                <w:lang w:val="uk-UA"/>
              </w:rPr>
            </w:pPr>
            <w:r w:rsidRPr="00CA6386">
              <w:rPr>
                <w:b/>
                <w:bCs/>
                <w:sz w:val="24"/>
                <w:szCs w:val="24"/>
                <w:lang w:val="uk-UA"/>
              </w:rPr>
              <w:t>3 рівень</w:t>
            </w:r>
          </w:p>
          <w:p w14:paraId="632A6D96"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sz w:val="24"/>
                <w:szCs w:val="24"/>
                <w:lang w:val="uk-UA"/>
              </w:rPr>
              <w:t>(ті, що не мають котирувань і не є спостережуваними)</w:t>
            </w:r>
          </w:p>
        </w:tc>
        <w:tc>
          <w:tcPr>
            <w:tcW w:w="0" w:type="auto"/>
            <w:gridSpan w:val="2"/>
            <w:shd w:val="clear" w:color="auto" w:fill="auto"/>
          </w:tcPr>
          <w:p w14:paraId="6DBB0C20"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sz w:val="24"/>
                <w:szCs w:val="24"/>
                <w:lang w:val="uk-UA"/>
              </w:rPr>
            </w:pPr>
          </w:p>
          <w:p w14:paraId="3BCD1266"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sz w:val="24"/>
                <w:szCs w:val="24"/>
                <w:lang w:val="uk-UA"/>
              </w:rPr>
            </w:pPr>
            <w:r w:rsidRPr="00CA6386">
              <w:rPr>
                <w:b/>
                <w:sz w:val="24"/>
                <w:szCs w:val="24"/>
                <w:lang w:val="uk-UA"/>
              </w:rPr>
              <w:t>Усього</w:t>
            </w:r>
          </w:p>
        </w:tc>
      </w:tr>
      <w:tr w:rsidR="00210FD5" w:rsidRPr="00CA6386" w14:paraId="1CAC1143" w14:textId="77777777" w:rsidTr="00374936">
        <w:tc>
          <w:tcPr>
            <w:tcW w:w="1542" w:type="dxa"/>
            <w:shd w:val="clear" w:color="auto" w:fill="auto"/>
          </w:tcPr>
          <w:p w14:paraId="68D4E977"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sz w:val="24"/>
                <w:szCs w:val="24"/>
                <w:lang w:val="uk-UA"/>
              </w:rPr>
              <w:t>Дата оцінки</w:t>
            </w:r>
          </w:p>
        </w:tc>
        <w:tc>
          <w:tcPr>
            <w:tcW w:w="0" w:type="auto"/>
            <w:shd w:val="clear" w:color="auto" w:fill="auto"/>
          </w:tcPr>
          <w:p w14:paraId="4B0D72A4" w14:textId="77777777" w:rsidR="00CA6386" w:rsidRPr="00A11723" w:rsidRDefault="00CA6386" w:rsidP="00CA6386">
            <w:pPr>
              <w:shd w:val="clear" w:color="auto" w:fill="FFFFFF"/>
              <w:tabs>
                <w:tab w:val="left" w:pos="993"/>
              </w:tabs>
              <w:autoSpaceDE w:val="0"/>
              <w:autoSpaceDN w:val="0"/>
              <w:adjustRightInd w:val="0"/>
              <w:spacing w:after="60" w:line="300" w:lineRule="exact"/>
              <w:jc w:val="both"/>
              <w:rPr>
                <w:sz w:val="20"/>
                <w:szCs w:val="20"/>
                <w:lang w:val="uk-UA"/>
              </w:rPr>
            </w:pPr>
            <w:r w:rsidRPr="00A11723">
              <w:rPr>
                <w:sz w:val="20"/>
                <w:szCs w:val="20"/>
                <w:lang w:val="uk-UA"/>
              </w:rPr>
              <w:t>31.12.2021</w:t>
            </w:r>
          </w:p>
        </w:tc>
        <w:tc>
          <w:tcPr>
            <w:tcW w:w="0" w:type="auto"/>
            <w:shd w:val="clear" w:color="auto" w:fill="auto"/>
          </w:tcPr>
          <w:p w14:paraId="5DF3D372" w14:textId="77777777" w:rsidR="00CA6386" w:rsidRPr="00A11723" w:rsidRDefault="00CA6386" w:rsidP="00CA6386">
            <w:pPr>
              <w:shd w:val="clear" w:color="auto" w:fill="FFFFFF"/>
              <w:tabs>
                <w:tab w:val="left" w:pos="993"/>
              </w:tabs>
              <w:autoSpaceDE w:val="0"/>
              <w:autoSpaceDN w:val="0"/>
              <w:adjustRightInd w:val="0"/>
              <w:spacing w:after="60" w:line="300" w:lineRule="exact"/>
              <w:jc w:val="both"/>
              <w:rPr>
                <w:sz w:val="20"/>
                <w:szCs w:val="20"/>
                <w:lang w:val="uk-UA"/>
              </w:rPr>
            </w:pPr>
            <w:r w:rsidRPr="00A11723">
              <w:rPr>
                <w:sz w:val="20"/>
                <w:szCs w:val="20"/>
                <w:lang w:val="uk-UA"/>
              </w:rPr>
              <w:t>31.12.2020</w:t>
            </w:r>
          </w:p>
        </w:tc>
        <w:tc>
          <w:tcPr>
            <w:tcW w:w="0" w:type="auto"/>
            <w:shd w:val="clear" w:color="auto" w:fill="auto"/>
          </w:tcPr>
          <w:p w14:paraId="6E039C65" w14:textId="77777777" w:rsidR="00CA6386" w:rsidRPr="00A11723" w:rsidRDefault="00CA6386" w:rsidP="00CA6386">
            <w:pPr>
              <w:shd w:val="clear" w:color="auto" w:fill="FFFFFF"/>
              <w:tabs>
                <w:tab w:val="left" w:pos="993"/>
              </w:tabs>
              <w:autoSpaceDE w:val="0"/>
              <w:autoSpaceDN w:val="0"/>
              <w:adjustRightInd w:val="0"/>
              <w:spacing w:after="60" w:line="300" w:lineRule="exact"/>
              <w:jc w:val="both"/>
              <w:rPr>
                <w:sz w:val="20"/>
                <w:szCs w:val="20"/>
                <w:lang w:val="uk-UA"/>
              </w:rPr>
            </w:pPr>
            <w:r w:rsidRPr="00A11723">
              <w:rPr>
                <w:sz w:val="20"/>
                <w:szCs w:val="20"/>
                <w:lang w:val="uk-UA"/>
              </w:rPr>
              <w:t>31.12.2021</w:t>
            </w:r>
          </w:p>
        </w:tc>
        <w:tc>
          <w:tcPr>
            <w:tcW w:w="0" w:type="auto"/>
            <w:shd w:val="clear" w:color="auto" w:fill="auto"/>
          </w:tcPr>
          <w:p w14:paraId="1B93C2AF" w14:textId="77777777" w:rsidR="00CA6386" w:rsidRPr="00A11723" w:rsidRDefault="00CA6386" w:rsidP="00CA6386">
            <w:pPr>
              <w:shd w:val="clear" w:color="auto" w:fill="FFFFFF"/>
              <w:tabs>
                <w:tab w:val="left" w:pos="993"/>
              </w:tabs>
              <w:autoSpaceDE w:val="0"/>
              <w:autoSpaceDN w:val="0"/>
              <w:adjustRightInd w:val="0"/>
              <w:spacing w:after="60" w:line="300" w:lineRule="exact"/>
              <w:jc w:val="both"/>
              <w:rPr>
                <w:sz w:val="20"/>
                <w:szCs w:val="20"/>
                <w:lang w:val="uk-UA"/>
              </w:rPr>
            </w:pPr>
            <w:r w:rsidRPr="00A11723">
              <w:rPr>
                <w:sz w:val="20"/>
                <w:szCs w:val="20"/>
                <w:lang w:val="uk-UA"/>
              </w:rPr>
              <w:t>31.12.2020</w:t>
            </w:r>
          </w:p>
        </w:tc>
        <w:tc>
          <w:tcPr>
            <w:tcW w:w="0" w:type="auto"/>
            <w:shd w:val="clear" w:color="auto" w:fill="auto"/>
          </w:tcPr>
          <w:p w14:paraId="0EA06DF2" w14:textId="77777777" w:rsidR="00CA6386" w:rsidRPr="00A11723" w:rsidRDefault="00CA6386" w:rsidP="00CA6386">
            <w:pPr>
              <w:shd w:val="clear" w:color="auto" w:fill="FFFFFF"/>
              <w:tabs>
                <w:tab w:val="left" w:pos="993"/>
              </w:tabs>
              <w:autoSpaceDE w:val="0"/>
              <w:autoSpaceDN w:val="0"/>
              <w:adjustRightInd w:val="0"/>
              <w:spacing w:after="60" w:line="300" w:lineRule="exact"/>
              <w:jc w:val="both"/>
              <w:rPr>
                <w:sz w:val="20"/>
                <w:szCs w:val="20"/>
                <w:lang w:val="uk-UA"/>
              </w:rPr>
            </w:pPr>
            <w:r w:rsidRPr="00A11723">
              <w:rPr>
                <w:sz w:val="20"/>
                <w:szCs w:val="20"/>
                <w:lang w:val="uk-UA"/>
              </w:rPr>
              <w:t>31.12.2021</w:t>
            </w:r>
          </w:p>
        </w:tc>
        <w:tc>
          <w:tcPr>
            <w:tcW w:w="0" w:type="auto"/>
            <w:shd w:val="clear" w:color="auto" w:fill="auto"/>
          </w:tcPr>
          <w:p w14:paraId="3BA6A37F" w14:textId="77777777" w:rsidR="00CA6386" w:rsidRPr="00A11723" w:rsidRDefault="00CA6386" w:rsidP="00CA6386">
            <w:pPr>
              <w:shd w:val="clear" w:color="auto" w:fill="FFFFFF"/>
              <w:tabs>
                <w:tab w:val="left" w:pos="993"/>
              </w:tabs>
              <w:autoSpaceDE w:val="0"/>
              <w:autoSpaceDN w:val="0"/>
              <w:adjustRightInd w:val="0"/>
              <w:spacing w:after="60" w:line="300" w:lineRule="exact"/>
              <w:jc w:val="both"/>
              <w:rPr>
                <w:sz w:val="20"/>
                <w:szCs w:val="20"/>
                <w:lang w:val="uk-UA"/>
              </w:rPr>
            </w:pPr>
            <w:r w:rsidRPr="00A11723">
              <w:rPr>
                <w:sz w:val="20"/>
                <w:szCs w:val="20"/>
                <w:lang w:val="uk-UA"/>
              </w:rPr>
              <w:t>31.12.2020</w:t>
            </w:r>
          </w:p>
        </w:tc>
        <w:tc>
          <w:tcPr>
            <w:tcW w:w="0" w:type="auto"/>
            <w:shd w:val="clear" w:color="auto" w:fill="auto"/>
          </w:tcPr>
          <w:p w14:paraId="02DB1D07" w14:textId="77777777" w:rsidR="00CA6386" w:rsidRPr="00A11723" w:rsidRDefault="00CA6386" w:rsidP="00CA6386">
            <w:pPr>
              <w:shd w:val="clear" w:color="auto" w:fill="FFFFFF"/>
              <w:tabs>
                <w:tab w:val="left" w:pos="993"/>
              </w:tabs>
              <w:autoSpaceDE w:val="0"/>
              <w:autoSpaceDN w:val="0"/>
              <w:adjustRightInd w:val="0"/>
              <w:spacing w:after="60" w:line="300" w:lineRule="exact"/>
              <w:jc w:val="both"/>
              <w:rPr>
                <w:sz w:val="20"/>
                <w:szCs w:val="20"/>
                <w:lang w:val="uk-UA"/>
              </w:rPr>
            </w:pPr>
            <w:r w:rsidRPr="00A11723">
              <w:rPr>
                <w:sz w:val="20"/>
                <w:szCs w:val="20"/>
                <w:lang w:val="uk-UA"/>
              </w:rPr>
              <w:t>31.12.2021</w:t>
            </w:r>
          </w:p>
        </w:tc>
        <w:tc>
          <w:tcPr>
            <w:tcW w:w="0" w:type="auto"/>
            <w:shd w:val="clear" w:color="auto" w:fill="auto"/>
          </w:tcPr>
          <w:p w14:paraId="2AF53983" w14:textId="77777777" w:rsidR="00CA6386" w:rsidRPr="00A11723" w:rsidRDefault="00CA6386" w:rsidP="00CA6386">
            <w:pPr>
              <w:shd w:val="clear" w:color="auto" w:fill="FFFFFF"/>
              <w:tabs>
                <w:tab w:val="left" w:pos="993"/>
              </w:tabs>
              <w:autoSpaceDE w:val="0"/>
              <w:autoSpaceDN w:val="0"/>
              <w:adjustRightInd w:val="0"/>
              <w:spacing w:after="60" w:line="300" w:lineRule="exact"/>
              <w:jc w:val="both"/>
              <w:rPr>
                <w:sz w:val="20"/>
                <w:szCs w:val="20"/>
                <w:lang w:val="uk-UA"/>
              </w:rPr>
            </w:pPr>
            <w:r w:rsidRPr="00A11723">
              <w:rPr>
                <w:sz w:val="20"/>
                <w:szCs w:val="20"/>
                <w:lang w:val="uk-UA"/>
              </w:rPr>
              <w:t>31.12.2020</w:t>
            </w:r>
          </w:p>
        </w:tc>
      </w:tr>
      <w:tr w:rsidR="00210FD5" w:rsidRPr="00CA6386" w14:paraId="793D3130" w14:textId="77777777" w:rsidTr="00374936">
        <w:tc>
          <w:tcPr>
            <w:tcW w:w="1542" w:type="dxa"/>
            <w:shd w:val="clear" w:color="auto" w:fill="auto"/>
          </w:tcPr>
          <w:p w14:paraId="101F0A70" w14:textId="77777777" w:rsidR="00CA6386" w:rsidRPr="00CA6386" w:rsidRDefault="00210FD5"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Фінансові активи, які оцінюються за справедливою вартістю</w:t>
            </w:r>
          </w:p>
        </w:tc>
        <w:tc>
          <w:tcPr>
            <w:tcW w:w="0" w:type="auto"/>
            <w:shd w:val="clear" w:color="auto" w:fill="auto"/>
            <w:vAlign w:val="center"/>
          </w:tcPr>
          <w:p w14:paraId="11E02F06"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p>
        </w:tc>
        <w:tc>
          <w:tcPr>
            <w:tcW w:w="0" w:type="auto"/>
            <w:shd w:val="clear" w:color="auto" w:fill="auto"/>
            <w:vAlign w:val="center"/>
          </w:tcPr>
          <w:p w14:paraId="6078C5D4"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p>
        </w:tc>
        <w:tc>
          <w:tcPr>
            <w:tcW w:w="0" w:type="auto"/>
            <w:shd w:val="clear" w:color="auto" w:fill="auto"/>
            <w:vAlign w:val="center"/>
          </w:tcPr>
          <w:p w14:paraId="144A4F41" w14:textId="77777777" w:rsidR="00CA6386" w:rsidRPr="00CA6386" w:rsidRDefault="003248A1"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10 725</w:t>
            </w:r>
          </w:p>
        </w:tc>
        <w:tc>
          <w:tcPr>
            <w:tcW w:w="0" w:type="auto"/>
            <w:shd w:val="clear" w:color="auto" w:fill="auto"/>
            <w:vAlign w:val="center"/>
          </w:tcPr>
          <w:p w14:paraId="01CF200C" w14:textId="77777777" w:rsidR="00CA6386" w:rsidRPr="00CA6386" w:rsidRDefault="003248A1"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6 098</w:t>
            </w:r>
          </w:p>
        </w:tc>
        <w:tc>
          <w:tcPr>
            <w:tcW w:w="0" w:type="auto"/>
            <w:shd w:val="clear" w:color="auto" w:fill="auto"/>
            <w:vAlign w:val="center"/>
          </w:tcPr>
          <w:p w14:paraId="020D1F04" w14:textId="1DD9069C" w:rsidR="00CA6386" w:rsidRPr="00CA6386" w:rsidRDefault="00436DFA"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 xml:space="preserve"> </w:t>
            </w:r>
          </w:p>
        </w:tc>
        <w:tc>
          <w:tcPr>
            <w:tcW w:w="0" w:type="auto"/>
            <w:shd w:val="clear" w:color="auto" w:fill="auto"/>
            <w:vAlign w:val="center"/>
          </w:tcPr>
          <w:p w14:paraId="4C6B87D7" w14:textId="77777777" w:rsidR="00CA6386" w:rsidRPr="00CA6386" w:rsidRDefault="000D7FC8"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775</w:t>
            </w:r>
          </w:p>
        </w:tc>
        <w:tc>
          <w:tcPr>
            <w:tcW w:w="0" w:type="auto"/>
            <w:shd w:val="clear" w:color="auto" w:fill="auto"/>
            <w:vAlign w:val="center"/>
          </w:tcPr>
          <w:p w14:paraId="54471419" w14:textId="1E432EFD" w:rsidR="00CA6386" w:rsidRPr="00CA6386" w:rsidRDefault="005C594B"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10 725</w:t>
            </w:r>
          </w:p>
        </w:tc>
        <w:tc>
          <w:tcPr>
            <w:tcW w:w="0" w:type="auto"/>
            <w:shd w:val="clear" w:color="auto" w:fill="auto"/>
            <w:vAlign w:val="center"/>
          </w:tcPr>
          <w:p w14:paraId="45DAE2D7" w14:textId="77777777" w:rsidR="00CA6386" w:rsidRPr="00CA6386" w:rsidRDefault="000D7FC8"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6 873</w:t>
            </w:r>
          </w:p>
        </w:tc>
      </w:tr>
      <w:tr w:rsidR="00210FD5" w:rsidRPr="00CA6386" w14:paraId="3D91A06E" w14:textId="77777777" w:rsidTr="00374936">
        <w:trPr>
          <w:trHeight w:val="784"/>
        </w:trPr>
        <w:tc>
          <w:tcPr>
            <w:tcW w:w="1542" w:type="dxa"/>
            <w:shd w:val="clear" w:color="auto" w:fill="auto"/>
          </w:tcPr>
          <w:p w14:paraId="3B94EB89" w14:textId="77777777" w:rsidR="00CA6386" w:rsidRPr="00CA6386" w:rsidRDefault="00210FD5"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lastRenderedPageBreak/>
              <w:t>Грошові кошті</w:t>
            </w:r>
          </w:p>
        </w:tc>
        <w:tc>
          <w:tcPr>
            <w:tcW w:w="0" w:type="auto"/>
            <w:shd w:val="clear" w:color="auto" w:fill="auto"/>
            <w:vAlign w:val="center"/>
          </w:tcPr>
          <w:p w14:paraId="5B1CAC3A"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p>
        </w:tc>
        <w:tc>
          <w:tcPr>
            <w:tcW w:w="0" w:type="auto"/>
            <w:shd w:val="clear" w:color="auto" w:fill="auto"/>
            <w:vAlign w:val="center"/>
          </w:tcPr>
          <w:p w14:paraId="76081584"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p>
        </w:tc>
        <w:tc>
          <w:tcPr>
            <w:tcW w:w="0" w:type="auto"/>
            <w:shd w:val="clear" w:color="auto" w:fill="auto"/>
            <w:vAlign w:val="center"/>
          </w:tcPr>
          <w:p w14:paraId="2F2E7119" w14:textId="77777777" w:rsidR="00CA6386" w:rsidRPr="00CA6386" w:rsidRDefault="00BF4C07"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35</w:t>
            </w:r>
          </w:p>
        </w:tc>
        <w:tc>
          <w:tcPr>
            <w:tcW w:w="0" w:type="auto"/>
            <w:shd w:val="clear" w:color="auto" w:fill="auto"/>
            <w:vAlign w:val="center"/>
          </w:tcPr>
          <w:p w14:paraId="23B5A792" w14:textId="77777777" w:rsidR="00CA6386" w:rsidRPr="00CA6386" w:rsidRDefault="00BF4C07"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9</w:t>
            </w:r>
          </w:p>
        </w:tc>
        <w:tc>
          <w:tcPr>
            <w:tcW w:w="0" w:type="auto"/>
            <w:shd w:val="clear" w:color="auto" w:fill="auto"/>
            <w:vAlign w:val="center"/>
          </w:tcPr>
          <w:p w14:paraId="0AEA5D91"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p>
        </w:tc>
        <w:tc>
          <w:tcPr>
            <w:tcW w:w="0" w:type="auto"/>
            <w:shd w:val="clear" w:color="auto" w:fill="auto"/>
            <w:vAlign w:val="center"/>
          </w:tcPr>
          <w:p w14:paraId="5C1428C4"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p>
        </w:tc>
        <w:tc>
          <w:tcPr>
            <w:tcW w:w="0" w:type="auto"/>
            <w:shd w:val="clear" w:color="auto" w:fill="auto"/>
            <w:vAlign w:val="center"/>
          </w:tcPr>
          <w:p w14:paraId="0C6CBDAD" w14:textId="77777777" w:rsidR="00CA6386" w:rsidRPr="00CA6386" w:rsidRDefault="00923FB3"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35</w:t>
            </w:r>
          </w:p>
        </w:tc>
        <w:tc>
          <w:tcPr>
            <w:tcW w:w="0" w:type="auto"/>
            <w:shd w:val="clear" w:color="auto" w:fill="auto"/>
            <w:vAlign w:val="center"/>
          </w:tcPr>
          <w:p w14:paraId="42B53A7D" w14:textId="77777777" w:rsidR="00CA6386" w:rsidRPr="00CA6386" w:rsidRDefault="00923FB3"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9</w:t>
            </w:r>
          </w:p>
        </w:tc>
      </w:tr>
    </w:tbl>
    <w:p w14:paraId="16C47FB1" w14:textId="77777777" w:rsidR="00CA6386" w:rsidRDefault="00CA6386" w:rsidP="00CA6386">
      <w:pPr>
        <w:shd w:val="clear" w:color="auto" w:fill="FFFFFF"/>
        <w:tabs>
          <w:tab w:val="left" w:pos="993"/>
        </w:tabs>
        <w:autoSpaceDE w:val="0"/>
        <w:autoSpaceDN w:val="0"/>
        <w:adjustRightInd w:val="0"/>
        <w:spacing w:after="60" w:line="300" w:lineRule="exact"/>
        <w:jc w:val="both"/>
        <w:rPr>
          <w:b/>
          <w:bCs/>
          <w:sz w:val="24"/>
          <w:szCs w:val="24"/>
          <w:lang w:val="uk-UA"/>
        </w:rPr>
      </w:pPr>
    </w:p>
    <w:p w14:paraId="0B637A14" w14:textId="77777777" w:rsidR="000D7FC8" w:rsidRPr="00723E97" w:rsidRDefault="000D7FC8" w:rsidP="00CA6386">
      <w:pPr>
        <w:shd w:val="clear" w:color="auto" w:fill="FFFFFF"/>
        <w:tabs>
          <w:tab w:val="left" w:pos="993"/>
        </w:tabs>
        <w:autoSpaceDE w:val="0"/>
        <w:autoSpaceDN w:val="0"/>
        <w:adjustRightInd w:val="0"/>
        <w:spacing w:after="60" w:line="300" w:lineRule="exact"/>
        <w:jc w:val="both"/>
        <w:rPr>
          <w:bCs/>
          <w:sz w:val="24"/>
          <w:szCs w:val="24"/>
          <w:lang w:val="uk-UA"/>
        </w:rPr>
      </w:pPr>
      <w:r>
        <w:rPr>
          <w:b/>
          <w:bCs/>
          <w:sz w:val="24"/>
          <w:szCs w:val="24"/>
          <w:lang w:val="uk-UA"/>
        </w:rPr>
        <w:t xml:space="preserve">     </w:t>
      </w:r>
      <w:r w:rsidR="003B70A4">
        <w:rPr>
          <w:b/>
          <w:bCs/>
          <w:sz w:val="24"/>
          <w:szCs w:val="24"/>
          <w:lang w:val="uk-UA"/>
        </w:rPr>
        <w:t xml:space="preserve">   </w:t>
      </w:r>
      <w:r w:rsidRPr="00723E97">
        <w:rPr>
          <w:bCs/>
          <w:sz w:val="24"/>
          <w:szCs w:val="24"/>
          <w:lang w:val="uk-UA"/>
        </w:rPr>
        <w:t>До 3 рівня ієрархії віднесені поточні інвестиції, які відображені у рядку 1160 Звіту про фінансовий стан (баланс)  «Поточні фінансові інвестиції». Для визначення вхідних даних 3 рівня Керівництво застосовує метод оцінки вартості, який відповідає обставинам та для якого є достатньо даних</w:t>
      </w:r>
      <w:r w:rsidR="00723E97" w:rsidRPr="00723E97">
        <w:rPr>
          <w:bCs/>
          <w:sz w:val="24"/>
          <w:szCs w:val="24"/>
          <w:lang w:val="uk-UA"/>
        </w:rPr>
        <w:t xml:space="preserve">, щоб оцінити справедливу вартість, використовуючи максимально відкриті данні та мінімально закриті дані. </w:t>
      </w:r>
      <w:r w:rsidRPr="00723E97">
        <w:rPr>
          <w:bCs/>
          <w:sz w:val="24"/>
          <w:szCs w:val="24"/>
          <w:lang w:val="uk-UA"/>
        </w:rPr>
        <w:t xml:space="preserve">     </w:t>
      </w:r>
    </w:p>
    <w:p w14:paraId="024EFD67"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bCs/>
          <w:sz w:val="24"/>
          <w:szCs w:val="24"/>
          <w:lang w:val="uk-UA"/>
        </w:rPr>
      </w:pPr>
      <w:r w:rsidRPr="00CA6386">
        <w:rPr>
          <w:b/>
          <w:bCs/>
          <w:sz w:val="24"/>
          <w:szCs w:val="24"/>
          <w:lang w:val="uk-UA"/>
        </w:rPr>
        <w:t>5.4. Переміщення між 1-м, 2-м  та 3-м рівнями ієрархії справедливої вартості</w:t>
      </w:r>
    </w:p>
    <w:p w14:paraId="2B5C0B5F" w14:textId="77777777" w:rsidR="00CA6386" w:rsidRPr="00CA6386" w:rsidRDefault="003B70A4"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 xml:space="preserve">       </w:t>
      </w:r>
      <w:r w:rsidR="00CA6386" w:rsidRPr="00CA6386">
        <w:rPr>
          <w:sz w:val="24"/>
          <w:szCs w:val="24"/>
          <w:lang w:val="uk-UA"/>
        </w:rPr>
        <w:t>У 2021 та 2020 роках переміщень між рівнями ієрархії не було.</w:t>
      </w:r>
    </w:p>
    <w:p w14:paraId="052D02C6"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
          <w:bCs/>
          <w:sz w:val="24"/>
          <w:szCs w:val="24"/>
          <w:lang w:val="uk-UA"/>
        </w:rPr>
      </w:pPr>
      <w:r w:rsidRPr="00CA6386">
        <w:rPr>
          <w:b/>
          <w:bCs/>
          <w:sz w:val="24"/>
          <w:szCs w:val="24"/>
          <w:lang w:val="uk-UA"/>
        </w:rPr>
        <w:t>5.5. Рух активів, що оцінюються за справедливою вартістю з використанням вихідних даних 3-го рівня ієрархії</w:t>
      </w:r>
    </w:p>
    <w:p w14:paraId="2AD02672" w14:textId="77777777" w:rsidR="00CA6386" w:rsidRPr="00CA6386" w:rsidRDefault="003B70A4" w:rsidP="00CA6386">
      <w:pPr>
        <w:shd w:val="clear" w:color="auto" w:fill="FFFFFF"/>
        <w:tabs>
          <w:tab w:val="left" w:pos="993"/>
        </w:tabs>
        <w:autoSpaceDE w:val="0"/>
        <w:autoSpaceDN w:val="0"/>
        <w:adjustRightInd w:val="0"/>
        <w:spacing w:after="60" w:line="300" w:lineRule="exact"/>
        <w:jc w:val="both"/>
        <w:rPr>
          <w:bCs/>
          <w:sz w:val="24"/>
          <w:szCs w:val="24"/>
          <w:lang w:val="uk-UA"/>
        </w:rPr>
      </w:pPr>
      <w:r>
        <w:rPr>
          <w:sz w:val="24"/>
          <w:szCs w:val="24"/>
          <w:lang w:val="uk-UA"/>
        </w:rPr>
        <w:t xml:space="preserve">         </w:t>
      </w:r>
      <w:r w:rsidR="00CA6386" w:rsidRPr="00CA6386">
        <w:rPr>
          <w:sz w:val="24"/>
          <w:szCs w:val="24"/>
          <w:lang w:val="uk-UA"/>
        </w:rPr>
        <w:t xml:space="preserve">У 2021 та 2020 роках руху активів, що </w:t>
      </w:r>
      <w:r w:rsidR="00CA6386" w:rsidRPr="00CA6386">
        <w:rPr>
          <w:bCs/>
          <w:sz w:val="24"/>
          <w:szCs w:val="24"/>
          <w:lang w:val="uk-UA"/>
        </w:rPr>
        <w:t>оцінюються за справедливою вартістю з використанням вихідних да</w:t>
      </w:r>
      <w:r w:rsidR="00DA27AC">
        <w:rPr>
          <w:bCs/>
          <w:sz w:val="24"/>
          <w:szCs w:val="24"/>
          <w:lang w:val="uk-UA"/>
        </w:rPr>
        <w:t>них 3-го рівня ієрархії не було</w:t>
      </w:r>
      <w:r w:rsidR="00CA6386" w:rsidRPr="00CA6386">
        <w:rPr>
          <w:bCs/>
          <w:sz w:val="24"/>
          <w:szCs w:val="24"/>
          <w:lang w:val="uk-UA"/>
        </w:rPr>
        <w:t>.</w:t>
      </w:r>
    </w:p>
    <w:p w14:paraId="0E5FA5F4" w14:textId="77777777" w:rsidR="00CA6386" w:rsidRPr="00CA6386" w:rsidRDefault="000303FA" w:rsidP="00CA6386">
      <w:pPr>
        <w:shd w:val="clear" w:color="auto" w:fill="FFFFFF"/>
        <w:tabs>
          <w:tab w:val="left" w:pos="993"/>
        </w:tabs>
        <w:autoSpaceDE w:val="0"/>
        <w:autoSpaceDN w:val="0"/>
        <w:adjustRightInd w:val="0"/>
        <w:spacing w:after="60" w:line="300" w:lineRule="exact"/>
        <w:jc w:val="both"/>
        <w:rPr>
          <w:b/>
          <w:bCs/>
          <w:sz w:val="24"/>
          <w:szCs w:val="24"/>
          <w:lang w:val="uk-UA"/>
        </w:rPr>
      </w:pPr>
      <w:r>
        <w:rPr>
          <w:b/>
          <w:bCs/>
          <w:sz w:val="24"/>
          <w:szCs w:val="24"/>
          <w:lang w:val="uk-UA"/>
        </w:rPr>
        <w:t xml:space="preserve"> </w:t>
      </w:r>
      <w:r w:rsidR="00CA6386" w:rsidRPr="00CA6386">
        <w:rPr>
          <w:b/>
          <w:bCs/>
          <w:sz w:val="24"/>
          <w:szCs w:val="24"/>
          <w:lang w:val="uk-UA"/>
        </w:rPr>
        <w:t>5.6. Інші розкриття, що вимагаються МСФЗ 13 «Оцінка справедливої вартості»</w:t>
      </w:r>
    </w:p>
    <w:p w14:paraId="066E4082"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bCs/>
          <w:sz w:val="24"/>
          <w:szCs w:val="24"/>
          <w:lang w:val="uk-UA"/>
        </w:rPr>
      </w:pPr>
      <w:r w:rsidRPr="00CA6386">
        <w:rPr>
          <w:bCs/>
          <w:sz w:val="24"/>
          <w:szCs w:val="24"/>
          <w:lang w:val="uk-UA"/>
        </w:rPr>
        <w:t>Справедлива вартість фінансових інструментів в порівнянні з їх балансовою вартістю</w:t>
      </w:r>
    </w:p>
    <w:p w14:paraId="4EAD7DEA"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p>
    <w:tbl>
      <w:tblPr>
        <w:tblW w:w="9498" w:type="dxa"/>
        <w:tblInd w:w="40" w:type="dxa"/>
        <w:tblLayout w:type="fixed"/>
        <w:tblCellMar>
          <w:left w:w="40" w:type="dxa"/>
          <w:right w:w="40" w:type="dxa"/>
        </w:tblCellMar>
        <w:tblLook w:val="0000" w:firstRow="0" w:lastRow="0" w:firstColumn="0" w:lastColumn="0" w:noHBand="0" w:noVBand="0"/>
      </w:tblPr>
      <w:tblGrid>
        <w:gridCol w:w="3440"/>
        <w:gridCol w:w="1522"/>
        <w:gridCol w:w="1275"/>
        <w:gridCol w:w="1653"/>
        <w:gridCol w:w="1608"/>
      </w:tblGrid>
      <w:tr w:rsidR="00CA6386" w:rsidRPr="00CA6386" w14:paraId="7580E38E" w14:textId="77777777" w:rsidTr="00374936">
        <w:trPr>
          <w:trHeight w:hRule="exact" w:val="336"/>
        </w:trPr>
        <w:tc>
          <w:tcPr>
            <w:tcW w:w="3440" w:type="dxa"/>
            <w:vMerge w:val="restart"/>
            <w:tcBorders>
              <w:top w:val="single" w:sz="6" w:space="0" w:color="auto"/>
              <w:left w:val="single" w:sz="6" w:space="0" w:color="auto"/>
              <w:right w:val="single" w:sz="6" w:space="0" w:color="auto"/>
            </w:tcBorders>
            <w:shd w:val="clear" w:color="auto" w:fill="FFFFFF"/>
          </w:tcPr>
          <w:p w14:paraId="70C446CF"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p>
        </w:tc>
        <w:tc>
          <w:tcPr>
            <w:tcW w:w="2797" w:type="dxa"/>
            <w:gridSpan w:val="2"/>
            <w:tcBorders>
              <w:top w:val="single" w:sz="6" w:space="0" w:color="auto"/>
              <w:left w:val="single" w:sz="6" w:space="0" w:color="auto"/>
              <w:bottom w:val="single" w:sz="6" w:space="0" w:color="auto"/>
              <w:right w:val="single" w:sz="6" w:space="0" w:color="auto"/>
            </w:tcBorders>
            <w:shd w:val="clear" w:color="auto" w:fill="FFFFFF"/>
          </w:tcPr>
          <w:p w14:paraId="34DD5402"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r w:rsidRPr="00CA6386">
              <w:rPr>
                <w:b/>
                <w:bCs/>
                <w:sz w:val="24"/>
                <w:szCs w:val="24"/>
                <w:lang w:val="uk-UA"/>
              </w:rPr>
              <w:t>Балансова вартість</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14:paraId="29EC9E47"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r w:rsidRPr="00CA6386">
              <w:rPr>
                <w:b/>
                <w:bCs/>
                <w:sz w:val="24"/>
                <w:szCs w:val="24"/>
                <w:lang w:val="uk-UA"/>
              </w:rPr>
              <w:t>Справедлива вартість</w:t>
            </w:r>
          </w:p>
        </w:tc>
      </w:tr>
      <w:tr w:rsidR="00CA6386" w:rsidRPr="00CA6386" w14:paraId="485F4A7C" w14:textId="77777777" w:rsidTr="00374936">
        <w:trPr>
          <w:trHeight w:hRule="exact" w:val="317"/>
        </w:trPr>
        <w:tc>
          <w:tcPr>
            <w:tcW w:w="3440" w:type="dxa"/>
            <w:vMerge/>
            <w:tcBorders>
              <w:left w:val="single" w:sz="6" w:space="0" w:color="auto"/>
              <w:bottom w:val="single" w:sz="6" w:space="0" w:color="auto"/>
              <w:right w:val="single" w:sz="6" w:space="0" w:color="auto"/>
            </w:tcBorders>
            <w:shd w:val="clear" w:color="auto" w:fill="FFFFFF"/>
          </w:tcPr>
          <w:p w14:paraId="6CA6AFA6"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14:paraId="51AD7741"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r w:rsidRPr="00CA6386">
              <w:rPr>
                <w:b/>
                <w:bCs/>
                <w:sz w:val="24"/>
                <w:szCs w:val="24"/>
                <w:lang w:val="uk-UA"/>
              </w:rPr>
              <w:t>2020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06C4CD83"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r w:rsidRPr="00CA6386">
              <w:rPr>
                <w:b/>
                <w:bCs/>
                <w:sz w:val="24"/>
                <w:szCs w:val="24"/>
                <w:lang w:val="uk-UA"/>
              </w:rPr>
              <w:t>2021</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470CC659"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r w:rsidRPr="00CA6386">
              <w:rPr>
                <w:b/>
                <w:bCs/>
                <w:sz w:val="24"/>
                <w:szCs w:val="24"/>
                <w:lang w:val="uk-UA"/>
              </w:rPr>
              <w:t>2020</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14:paraId="5022212B"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r w:rsidRPr="00CA6386">
              <w:rPr>
                <w:b/>
                <w:bCs/>
                <w:sz w:val="24"/>
                <w:szCs w:val="24"/>
                <w:lang w:val="uk-UA"/>
              </w:rPr>
              <w:t>2021</w:t>
            </w:r>
          </w:p>
        </w:tc>
      </w:tr>
      <w:tr w:rsidR="00CA6386" w:rsidRPr="00CA6386" w14:paraId="52370C27" w14:textId="77777777" w:rsidTr="00374936">
        <w:trPr>
          <w:trHeight w:hRule="exact" w:val="322"/>
        </w:trPr>
        <w:tc>
          <w:tcPr>
            <w:tcW w:w="3440" w:type="dxa"/>
            <w:tcBorders>
              <w:top w:val="single" w:sz="6" w:space="0" w:color="auto"/>
              <w:left w:val="single" w:sz="6" w:space="0" w:color="auto"/>
              <w:bottom w:val="single" w:sz="6" w:space="0" w:color="auto"/>
              <w:right w:val="single" w:sz="6" w:space="0" w:color="auto"/>
            </w:tcBorders>
            <w:shd w:val="clear" w:color="auto" w:fill="FFFFFF"/>
          </w:tcPr>
          <w:p w14:paraId="0AB9450D"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r w:rsidRPr="00CA6386">
              <w:rPr>
                <w:b/>
                <w:bCs/>
                <w:sz w:val="24"/>
                <w:szCs w:val="24"/>
                <w:lang w:val="uk-UA"/>
              </w:rPr>
              <w:t>1</w:t>
            </w:r>
          </w:p>
        </w:tc>
        <w:tc>
          <w:tcPr>
            <w:tcW w:w="1522" w:type="dxa"/>
            <w:tcBorders>
              <w:top w:val="single" w:sz="6" w:space="0" w:color="auto"/>
              <w:left w:val="single" w:sz="6" w:space="0" w:color="auto"/>
              <w:bottom w:val="single" w:sz="6" w:space="0" w:color="auto"/>
              <w:right w:val="single" w:sz="6" w:space="0" w:color="auto"/>
            </w:tcBorders>
            <w:shd w:val="clear" w:color="auto" w:fill="FFFFFF"/>
          </w:tcPr>
          <w:p w14:paraId="009ABA93"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r w:rsidRPr="00CA6386">
              <w:rPr>
                <w:b/>
                <w:bCs/>
                <w:sz w:val="24"/>
                <w:szCs w:val="24"/>
                <w:lang w:val="uk-UA"/>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4AF44B61"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r w:rsidRPr="00CA6386">
              <w:rPr>
                <w:b/>
                <w:bCs/>
                <w:sz w:val="24"/>
                <w:szCs w:val="24"/>
                <w:lang w:val="uk-UA"/>
              </w:rPr>
              <w:t>3</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18FCA800"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r w:rsidRPr="00CA6386">
              <w:rPr>
                <w:b/>
                <w:bCs/>
                <w:sz w:val="24"/>
                <w:szCs w:val="24"/>
                <w:lang w:val="uk-UA"/>
              </w:rPr>
              <w:t>4</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14:paraId="2FC5CC30"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r w:rsidRPr="00CA6386">
              <w:rPr>
                <w:b/>
                <w:bCs/>
                <w:sz w:val="24"/>
                <w:szCs w:val="24"/>
                <w:lang w:val="uk-UA"/>
              </w:rPr>
              <w:t>5</w:t>
            </w:r>
          </w:p>
        </w:tc>
      </w:tr>
      <w:tr w:rsidR="00CA6386" w:rsidRPr="00CA6386" w14:paraId="73AAD643" w14:textId="77777777" w:rsidTr="00374936">
        <w:trPr>
          <w:trHeight w:hRule="exact" w:val="374"/>
        </w:trPr>
        <w:tc>
          <w:tcPr>
            <w:tcW w:w="3440" w:type="dxa"/>
            <w:tcBorders>
              <w:top w:val="single" w:sz="6" w:space="0" w:color="auto"/>
              <w:left w:val="single" w:sz="6" w:space="0" w:color="auto"/>
              <w:bottom w:val="single" w:sz="6" w:space="0" w:color="auto"/>
              <w:right w:val="single" w:sz="6" w:space="0" w:color="auto"/>
            </w:tcBorders>
            <w:shd w:val="clear" w:color="auto" w:fill="FFFFFF"/>
          </w:tcPr>
          <w:p w14:paraId="24DA0F48"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i/>
                <w:sz w:val="24"/>
                <w:szCs w:val="24"/>
                <w:lang w:val="ru-RU"/>
              </w:rPr>
            </w:pPr>
            <w:r w:rsidRPr="00CA6386">
              <w:rPr>
                <w:i/>
                <w:sz w:val="24"/>
                <w:szCs w:val="24"/>
                <w:lang w:val="uk-UA"/>
              </w:rPr>
              <w:t>Фінансові активи</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5C891233"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118C0E97"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14:paraId="45186516"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53EAD99A"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p>
        </w:tc>
      </w:tr>
      <w:tr w:rsidR="00CA6386" w:rsidRPr="00CA6386" w14:paraId="1417EF05" w14:textId="77777777" w:rsidTr="00374936">
        <w:trPr>
          <w:trHeight w:hRule="exact" w:val="374"/>
        </w:trPr>
        <w:tc>
          <w:tcPr>
            <w:tcW w:w="3440" w:type="dxa"/>
            <w:tcBorders>
              <w:top w:val="single" w:sz="6" w:space="0" w:color="auto"/>
              <w:left w:val="single" w:sz="6" w:space="0" w:color="auto"/>
              <w:bottom w:val="single" w:sz="6" w:space="0" w:color="auto"/>
              <w:right w:val="single" w:sz="6" w:space="0" w:color="auto"/>
            </w:tcBorders>
            <w:shd w:val="clear" w:color="auto" w:fill="FFFFFF"/>
            <w:vAlign w:val="center"/>
          </w:tcPr>
          <w:p w14:paraId="7BEAC910" w14:textId="77777777" w:rsidR="00CA6386" w:rsidRPr="00CA6386" w:rsidRDefault="000303FA" w:rsidP="00CA6386">
            <w:pPr>
              <w:shd w:val="clear" w:color="auto" w:fill="FFFFFF"/>
              <w:tabs>
                <w:tab w:val="left" w:pos="993"/>
              </w:tabs>
              <w:autoSpaceDE w:val="0"/>
              <w:autoSpaceDN w:val="0"/>
              <w:adjustRightInd w:val="0"/>
              <w:spacing w:after="60" w:line="300" w:lineRule="exact"/>
              <w:jc w:val="both"/>
              <w:rPr>
                <w:sz w:val="24"/>
                <w:szCs w:val="24"/>
                <w:lang w:val="ru-RU"/>
              </w:rPr>
            </w:pPr>
            <w:r>
              <w:rPr>
                <w:sz w:val="24"/>
                <w:szCs w:val="24"/>
                <w:lang w:val="uk-UA"/>
              </w:rPr>
              <w:t>Інші фінансові активи</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9306D69" w14:textId="77777777" w:rsidR="00CA6386" w:rsidRPr="00CA6386" w:rsidRDefault="000303FA"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6 098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51E24610" w14:textId="77777777" w:rsidR="00CA6386" w:rsidRPr="00CA6386" w:rsidRDefault="000303FA" w:rsidP="00CA6386">
            <w:pPr>
              <w:shd w:val="clear" w:color="auto" w:fill="FFFFFF"/>
              <w:tabs>
                <w:tab w:val="left" w:pos="993"/>
              </w:tabs>
              <w:autoSpaceDE w:val="0"/>
              <w:autoSpaceDN w:val="0"/>
              <w:adjustRightInd w:val="0"/>
              <w:spacing w:after="60" w:line="300" w:lineRule="exact"/>
              <w:jc w:val="both"/>
              <w:rPr>
                <w:sz w:val="24"/>
                <w:szCs w:val="24"/>
                <w:lang w:val="ru-RU"/>
              </w:rPr>
            </w:pPr>
            <w:r>
              <w:rPr>
                <w:sz w:val="24"/>
                <w:szCs w:val="24"/>
                <w:lang w:val="ru-RU"/>
              </w:rPr>
              <w:t>10 725</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14:paraId="70A6A375" w14:textId="77777777" w:rsidR="00CA6386" w:rsidRPr="00CA6386" w:rsidRDefault="000303FA"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6 098</w:t>
            </w: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43D9C2EE" w14:textId="77777777" w:rsidR="00CA6386" w:rsidRPr="00CA6386" w:rsidRDefault="000303FA" w:rsidP="00CA6386">
            <w:pPr>
              <w:shd w:val="clear" w:color="auto" w:fill="FFFFFF"/>
              <w:tabs>
                <w:tab w:val="left" w:pos="993"/>
              </w:tabs>
              <w:autoSpaceDE w:val="0"/>
              <w:autoSpaceDN w:val="0"/>
              <w:adjustRightInd w:val="0"/>
              <w:spacing w:after="60" w:line="300" w:lineRule="exact"/>
              <w:jc w:val="both"/>
              <w:rPr>
                <w:sz w:val="24"/>
                <w:szCs w:val="24"/>
                <w:lang w:val="ru-RU"/>
              </w:rPr>
            </w:pPr>
            <w:r>
              <w:rPr>
                <w:sz w:val="24"/>
                <w:szCs w:val="24"/>
                <w:lang w:val="ru-RU"/>
              </w:rPr>
              <w:t>10 725</w:t>
            </w:r>
          </w:p>
        </w:tc>
      </w:tr>
      <w:tr w:rsidR="00CA6386" w:rsidRPr="00CA6386" w14:paraId="098D9E76" w14:textId="77777777" w:rsidTr="00374936">
        <w:trPr>
          <w:trHeight w:hRule="exact" w:val="374"/>
        </w:trPr>
        <w:tc>
          <w:tcPr>
            <w:tcW w:w="3440" w:type="dxa"/>
            <w:tcBorders>
              <w:top w:val="single" w:sz="6" w:space="0" w:color="auto"/>
              <w:left w:val="single" w:sz="6" w:space="0" w:color="auto"/>
              <w:bottom w:val="single" w:sz="6" w:space="0" w:color="auto"/>
              <w:right w:val="single" w:sz="6" w:space="0" w:color="auto"/>
            </w:tcBorders>
            <w:shd w:val="clear" w:color="auto" w:fill="FFFFFF"/>
          </w:tcPr>
          <w:p w14:paraId="75393C06" w14:textId="77777777" w:rsidR="00CA6386" w:rsidRPr="00CA6386" w:rsidRDefault="00E77DB4" w:rsidP="00CA6386">
            <w:pPr>
              <w:shd w:val="clear" w:color="auto" w:fill="FFFFFF"/>
              <w:tabs>
                <w:tab w:val="left" w:pos="993"/>
              </w:tabs>
              <w:autoSpaceDE w:val="0"/>
              <w:autoSpaceDN w:val="0"/>
              <w:adjustRightInd w:val="0"/>
              <w:spacing w:after="60" w:line="300" w:lineRule="exact"/>
              <w:jc w:val="both"/>
              <w:rPr>
                <w:sz w:val="24"/>
                <w:szCs w:val="24"/>
                <w:lang w:val="ru-RU"/>
              </w:rPr>
            </w:pPr>
            <w:proofErr w:type="spellStart"/>
            <w:r>
              <w:rPr>
                <w:sz w:val="24"/>
                <w:szCs w:val="24"/>
                <w:lang w:val="ru-RU"/>
              </w:rPr>
              <w:t>Поточні</w:t>
            </w:r>
            <w:proofErr w:type="spellEnd"/>
            <w:r>
              <w:rPr>
                <w:sz w:val="24"/>
                <w:szCs w:val="24"/>
                <w:lang w:val="ru-RU"/>
              </w:rPr>
              <w:t xml:space="preserve"> </w:t>
            </w:r>
            <w:proofErr w:type="spellStart"/>
            <w:r>
              <w:rPr>
                <w:sz w:val="24"/>
                <w:szCs w:val="24"/>
                <w:lang w:val="ru-RU"/>
              </w:rPr>
              <w:t>фінансові</w:t>
            </w:r>
            <w:proofErr w:type="spellEnd"/>
            <w:r>
              <w:rPr>
                <w:sz w:val="24"/>
                <w:szCs w:val="24"/>
                <w:lang w:val="ru-RU"/>
              </w:rPr>
              <w:t xml:space="preserve"> </w:t>
            </w:r>
            <w:proofErr w:type="spellStart"/>
            <w:r>
              <w:rPr>
                <w:sz w:val="24"/>
                <w:szCs w:val="24"/>
                <w:lang w:val="ru-RU"/>
              </w:rPr>
              <w:t>інвестиції</w:t>
            </w:r>
            <w:proofErr w:type="spellEnd"/>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FC0AEA3" w14:textId="77777777" w:rsidR="00CA6386" w:rsidRPr="00CA6386" w:rsidRDefault="00E77DB4" w:rsidP="00CA6386">
            <w:pPr>
              <w:shd w:val="clear" w:color="auto" w:fill="FFFFFF"/>
              <w:tabs>
                <w:tab w:val="left" w:pos="993"/>
              </w:tabs>
              <w:autoSpaceDE w:val="0"/>
              <w:autoSpaceDN w:val="0"/>
              <w:adjustRightInd w:val="0"/>
              <w:spacing w:after="60" w:line="300" w:lineRule="exact"/>
              <w:jc w:val="both"/>
              <w:rPr>
                <w:sz w:val="24"/>
                <w:szCs w:val="24"/>
                <w:lang w:val="ru-RU"/>
              </w:rPr>
            </w:pPr>
            <w:r>
              <w:rPr>
                <w:sz w:val="24"/>
                <w:szCs w:val="24"/>
                <w:lang w:val="ru-RU"/>
              </w:rPr>
              <w:t>775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0DF871D1" w14:textId="421DD906"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14:paraId="0F332729" w14:textId="77777777" w:rsidR="00CA6386" w:rsidRPr="00CA6386" w:rsidRDefault="00E77DB4" w:rsidP="00CA6386">
            <w:pPr>
              <w:shd w:val="clear" w:color="auto" w:fill="FFFFFF"/>
              <w:tabs>
                <w:tab w:val="left" w:pos="993"/>
              </w:tabs>
              <w:autoSpaceDE w:val="0"/>
              <w:autoSpaceDN w:val="0"/>
              <w:adjustRightInd w:val="0"/>
              <w:spacing w:after="60" w:line="300" w:lineRule="exact"/>
              <w:jc w:val="both"/>
              <w:rPr>
                <w:sz w:val="24"/>
                <w:szCs w:val="24"/>
                <w:lang w:val="ru-RU"/>
              </w:rPr>
            </w:pPr>
            <w:r>
              <w:rPr>
                <w:sz w:val="24"/>
                <w:szCs w:val="24"/>
                <w:lang w:val="ru-RU"/>
              </w:rPr>
              <w:t>775</w:t>
            </w: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38720744" w14:textId="0E1B8C1B"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p>
        </w:tc>
      </w:tr>
      <w:tr w:rsidR="00CA6386" w:rsidRPr="00CA6386" w14:paraId="5009A504" w14:textId="77777777" w:rsidTr="00374936">
        <w:trPr>
          <w:trHeight w:hRule="exact" w:val="696"/>
        </w:trPr>
        <w:tc>
          <w:tcPr>
            <w:tcW w:w="3440" w:type="dxa"/>
            <w:tcBorders>
              <w:top w:val="single" w:sz="6" w:space="0" w:color="auto"/>
              <w:left w:val="single" w:sz="6" w:space="0" w:color="auto"/>
              <w:bottom w:val="single" w:sz="6" w:space="0" w:color="auto"/>
              <w:right w:val="single" w:sz="6" w:space="0" w:color="auto"/>
            </w:tcBorders>
            <w:shd w:val="clear" w:color="auto" w:fill="FFFFFF"/>
          </w:tcPr>
          <w:p w14:paraId="1904D7C8" w14:textId="77777777" w:rsidR="00CA6386" w:rsidRPr="00CA6386" w:rsidRDefault="00E04C1C" w:rsidP="00CA6386">
            <w:pPr>
              <w:shd w:val="clear" w:color="auto" w:fill="FFFFFF"/>
              <w:tabs>
                <w:tab w:val="left" w:pos="993"/>
              </w:tabs>
              <w:autoSpaceDE w:val="0"/>
              <w:autoSpaceDN w:val="0"/>
              <w:adjustRightInd w:val="0"/>
              <w:spacing w:after="60" w:line="300" w:lineRule="exact"/>
              <w:jc w:val="both"/>
              <w:rPr>
                <w:sz w:val="24"/>
                <w:szCs w:val="24"/>
                <w:lang w:val="ru-RU"/>
              </w:rPr>
            </w:pPr>
            <w:r>
              <w:rPr>
                <w:sz w:val="24"/>
                <w:szCs w:val="24"/>
                <w:lang w:val="uk-UA"/>
              </w:rPr>
              <w:t>Д</w:t>
            </w:r>
            <w:r w:rsidR="00CA6386" w:rsidRPr="00CA6386">
              <w:rPr>
                <w:sz w:val="24"/>
                <w:szCs w:val="24"/>
                <w:lang w:val="uk-UA"/>
              </w:rPr>
              <w:t>ебіторська заборгованість</w:t>
            </w:r>
            <w:r>
              <w:rPr>
                <w:sz w:val="24"/>
                <w:szCs w:val="24"/>
                <w:lang w:val="uk-UA"/>
              </w:rPr>
              <w:t xml:space="preserve"> за товари, роботи, услуги</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69D6CEFF" w14:textId="77777777" w:rsidR="00CA6386" w:rsidRPr="00CA6386" w:rsidRDefault="00E04C1C"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403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70D00771" w14:textId="77777777" w:rsidR="00CA6386" w:rsidRPr="00CA6386" w:rsidRDefault="00E04C1C" w:rsidP="00CA6386">
            <w:pPr>
              <w:shd w:val="clear" w:color="auto" w:fill="FFFFFF"/>
              <w:tabs>
                <w:tab w:val="left" w:pos="993"/>
              </w:tabs>
              <w:autoSpaceDE w:val="0"/>
              <w:autoSpaceDN w:val="0"/>
              <w:adjustRightInd w:val="0"/>
              <w:spacing w:after="60" w:line="300" w:lineRule="exact"/>
              <w:jc w:val="both"/>
              <w:rPr>
                <w:sz w:val="24"/>
                <w:szCs w:val="24"/>
                <w:lang w:val="ru-RU"/>
              </w:rPr>
            </w:pPr>
            <w:r>
              <w:rPr>
                <w:sz w:val="24"/>
                <w:szCs w:val="24"/>
                <w:lang w:val="uk-UA"/>
              </w:rPr>
              <w:t>893</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14:paraId="77BA6F16" w14:textId="77777777" w:rsidR="00CA6386" w:rsidRPr="00CA6386" w:rsidRDefault="00E04C1C"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403</w:t>
            </w: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464494B4" w14:textId="77777777" w:rsidR="00CA6386" w:rsidRPr="00CA6386" w:rsidRDefault="00E04C1C" w:rsidP="00CA6386">
            <w:pPr>
              <w:shd w:val="clear" w:color="auto" w:fill="FFFFFF"/>
              <w:tabs>
                <w:tab w:val="left" w:pos="993"/>
              </w:tabs>
              <w:autoSpaceDE w:val="0"/>
              <w:autoSpaceDN w:val="0"/>
              <w:adjustRightInd w:val="0"/>
              <w:spacing w:after="60" w:line="300" w:lineRule="exact"/>
              <w:jc w:val="both"/>
              <w:rPr>
                <w:sz w:val="24"/>
                <w:szCs w:val="24"/>
                <w:lang w:val="ru-RU"/>
              </w:rPr>
            </w:pPr>
            <w:r>
              <w:rPr>
                <w:sz w:val="24"/>
                <w:szCs w:val="24"/>
                <w:lang w:val="uk-UA"/>
              </w:rPr>
              <w:t>893</w:t>
            </w:r>
          </w:p>
        </w:tc>
      </w:tr>
      <w:tr w:rsidR="00CA6386" w:rsidRPr="00CA6386" w14:paraId="55ED1593" w14:textId="77777777" w:rsidTr="00374936">
        <w:trPr>
          <w:trHeight w:hRule="exact" w:val="706"/>
        </w:trPr>
        <w:tc>
          <w:tcPr>
            <w:tcW w:w="3440" w:type="dxa"/>
            <w:tcBorders>
              <w:top w:val="single" w:sz="6" w:space="0" w:color="auto"/>
              <w:left w:val="single" w:sz="6" w:space="0" w:color="auto"/>
              <w:bottom w:val="single" w:sz="6" w:space="0" w:color="auto"/>
              <w:right w:val="single" w:sz="6" w:space="0" w:color="auto"/>
            </w:tcBorders>
            <w:shd w:val="clear" w:color="auto" w:fill="FFFFFF"/>
          </w:tcPr>
          <w:p w14:paraId="1D0C6C50" w14:textId="77777777" w:rsidR="00CA6386" w:rsidRPr="00CA6386" w:rsidRDefault="0034666E" w:rsidP="00CA6386">
            <w:pPr>
              <w:shd w:val="clear" w:color="auto" w:fill="FFFFFF"/>
              <w:tabs>
                <w:tab w:val="left" w:pos="993"/>
              </w:tabs>
              <w:autoSpaceDE w:val="0"/>
              <w:autoSpaceDN w:val="0"/>
              <w:adjustRightInd w:val="0"/>
              <w:spacing w:after="60" w:line="300" w:lineRule="exact"/>
              <w:jc w:val="both"/>
              <w:rPr>
                <w:sz w:val="24"/>
                <w:szCs w:val="24"/>
                <w:lang w:val="ru-RU"/>
              </w:rPr>
            </w:pPr>
            <w:r>
              <w:rPr>
                <w:sz w:val="24"/>
                <w:szCs w:val="24"/>
                <w:lang w:val="uk-UA"/>
              </w:rPr>
              <w:t xml:space="preserve">Інша поточна </w:t>
            </w:r>
            <w:r w:rsidR="00CA6386" w:rsidRPr="00CA6386">
              <w:rPr>
                <w:sz w:val="24"/>
                <w:szCs w:val="24"/>
                <w:lang w:val="uk-UA"/>
              </w:rPr>
              <w:t>дебіторська заборгованість</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00A3F516" w14:textId="77777777" w:rsidR="00CA6386" w:rsidRPr="00CA6386" w:rsidRDefault="0034666E"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56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2CFDED10" w14:textId="77777777" w:rsidR="00CA6386" w:rsidRPr="00CA6386" w:rsidRDefault="0034666E"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33</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14:paraId="247C4EC4" w14:textId="77777777" w:rsidR="00CA6386" w:rsidRPr="00CA6386" w:rsidRDefault="0034666E"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56</w:t>
            </w: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4FE66CE9" w14:textId="77777777" w:rsidR="00CA6386" w:rsidRPr="00CA6386" w:rsidRDefault="0034666E"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33</w:t>
            </w:r>
          </w:p>
        </w:tc>
      </w:tr>
      <w:tr w:rsidR="00CA6386" w:rsidRPr="00CA6386" w14:paraId="2C502129" w14:textId="77777777" w:rsidTr="00374936">
        <w:trPr>
          <w:trHeight w:hRule="exact" w:val="374"/>
        </w:trPr>
        <w:tc>
          <w:tcPr>
            <w:tcW w:w="3440" w:type="dxa"/>
            <w:tcBorders>
              <w:top w:val="single" w:sz="6" w:space="0" w:color="auto"/>
              <w:left w:val="single" w:sz="6" w:space="0" w:color="auto"/>
              <w:bottom w:val="single" w:sz="6" w:space="0" w:color="auto"/>
              <w:right w:val="single" w:sz="6" w:space="0" w:color="auto"/>
            </w:tcBorders>
            <w:shd w:val="clear" w:color="auto" w:fill="FFFFFF"/>
          </w:tcPr>
          <w:p w14:paraId="0361925B"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r w:rsidRPr="00CA6386">
              <w:rPr>
                <w:sz w:val="24"/>
                <w:szCs w:val="24"/>
                <w:lang w:val="uk-UA"/>
              </w:rPr>
              <w:t xml:space="preserve">Грошові кошти </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51385A64" w14:textId="77777777" w:rsidR="00CA6386" w:rsidRPr="00CA6386" w:rsidRDefault="00E77DB4"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35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79F0840B" w14:textId="77777777" w:rsidR="00CA6386" w:rsidRPr="00CA6386" w:rsidRDefault="00E77DB4"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9</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14:paraId="1B069269" w14:textId="77777777" w:rsidR="00CA6386" w:rsidRPr="00CA6386" w:rsidRDefault="00E77DB4"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35</w:t>
            </w: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662B75B9" w14:textId="77777777" w:rsidR="00CA6386" w:rsidRPr="00CA6386" w:rsidRDefault="00E77DB4"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9</w:t>
            </w:r>
          </w:p>
        </w:tc>
      </w:tr>
      <w:tr w:rsidR="00CA6386" w:rsidRPr="00CA6386" w14:paraId="2D5A1873" w14:textId="77777777" w:rsidTr="00374936">
        <w:trPr>
          <w:trHeight w:hRule="exact" w:val="374"/>
        </w:trPr>
        <w:tc>
          <w:tcPr>
            <w:tcW w:w="3440" w:type="dxa"/>
            <w:tcBorders>
              <w:top w:val="single" w:sz="6" w:space="0" w:color="auto"/>
              <w:left w:val="single" w:sz="6" w:space="0" w:color="auto"/>
              <w:bottom w:val="single" w:sz="6" w:space="0" w:color="auto"/>
              <w:right w:val="single" w:sz="6" w:space="0" w:color="auto"/>
            </w:tcBorders>
            <w:shd w:val="clear" w:color="auto" w:fill="FFFFFF"/>
          </w:tcPr>
          <w:p w14:paraId="1914EB67"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52978929"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1A75D352"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14:paraId="3538BA12"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5C4710BD"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ru-RU"/>
              </w:rPr>
            </w:pPr>
          </w:p>
        </w:tc>
      </w:tr>
      <w:tr w:rsidR="00CA6386" w:rsidRPr="00CA6386" w14:paraId="2F629487" w14:textId="77777777" w:rsidTr="00374936">
        <w:trPr>
          <w:trHeight w:hRule="exact" w:val="374"/>
        </w:trPr>
        <w:tc>
          <w:tcPr>
            <w:tcW w:w="3440" w:type="dxa"/>
            <w:tcBorders>
              <w:top w:val="single" w:sz="6" w:space="0" w:color="auto"/>
              <w:left w:val="single" w:sz="6" w:space="0" w:color="auto"/>
              <w:bottom w:val="single" w:sz="6" w:space="0" w:color="auto"/>
              <w:right w:val="single" w:sz="6" w:space="0" w:color="auto"/>
            </w:tcBorders>
            <w:shd w:val="clear" w:color="auto" w:fill="FFFFFF"/>
          </w:tcPr>
          <w:p w14:paraId="7468BBEE"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i/>
                <w:sz w:val="24"/>
                <w:szCs w:val="24"/>
                <w:lang w:val="ru-RU"/>
              </w:rPr>
            </w:pPr>
            <w:r w:rsidRPr="00CA6386">
              <w:rPr>
                <w:i/>
                <w:sz w:val="24"/>
                <w:szCs w:val="24"/>
                <w:lang w:val="uk-UA"/>
              </w:rPr>
              <w:t>Фінансові зобов’язання</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0FE9697"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71E405E1"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14:paraId="53C27FA6"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67A7E755"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p>
        </w:tc>
      </w:tr>
      <w:tr w:rsidR="00DC72D9" w:rsidRPr="00CA6386" w14:paraId="261ACF31" w14:textId="77777777" w:rsidTr="00374936">
        <w:trPr>
          <w:trHeight w:hRule="exact" w:val="666"/>
        </w:trPr>
        <w:tc>
          <w:tcPr>
            <w:tcW w:w="3440" w:type="dxa"/>
            <w:tcBorders>
              <w:top w:val="single" w:sz="6" w:space="0" w:color="auto"/>
              <w:left w:val="single" w:sz="6" w:space="0" w:color="auto"/>
              <w:bottom w:val="single" w:sz="6" w:space="0" w:color="auto"/>
              <w:right w:val="single" w:sz="6" w:space="0" w:color="auto"/>
            </w:tcBorders>
            <w:shd w:val="clear" w:color="auto" w:fill="FFFFFF"/>
            <w:vAlign w:val="center"/>
          </w:tcPr>
          <w:p w14:paraId="6BF7F921" w14:textId="77777777" w:rsidR="00DC72D9" w:rsidRPr="00CA6386" w:rsidRDefault="00E86FEE"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Поточна кредиторська заборгованість</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31D488C" w14:textId="77777777" w:rsidR="00DC72D9" w:rsidRDefault="006C6599"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3574E985" w14:textId="77777777" w:rsidR="00DC72D9" w:rsidRPr="00CA6386" w:rsidRDefault="006C6599"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575</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14:paraId="612F51CE" w14:textId="77777777" w:rsidR="00DC72D9" w:rsidRPr="00CA6386" w:rsidRDefault="006C6599"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0</w:t>
            </w: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6F623868" w14:textId="77777777" w:rsidR="00DC72D9" w:rsidRPr="00CA6386" w:rsidRDefault="006C6599"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575</w:t>
            </w:r>
          </w:p>
        </w:tc>
      </w:tr>
      <w:tr w:rsidR="00CA6386" w:rsidRPr="00CA6386" w14:paraId="260526C8" w14:textId="77777777" w:rsidTr="00374936">
        <w:trPr>
          <w:trHeight w:hRule="exact" w:val="666"/>
        </w:trPr>
        <w:tc>
          <w:tcPr>
            <w:tcW w:w="3440" w:type="dxa"/>
            <w:tcBorders>
              <w:top w:val="single" w:sz="6" w:space="0" w:color="auto"/>
              <w:left w:val="single" w:sz="6" w:space="0" w:color="auto"/>
              <w:bottom w:val="single" w:sz="6" w:space="0" w:color="auto"/>
              <w:right w:val="single" w:sz="6" w:space="0" w:color="auto"/>
            </w:tcBorders>
            <w:shd w:val="clear" w:color="auto" w:fill="FFFFFF"/>
            <w:vAlign w:val="center"/>
          </w:tcPr>
          <w:p w14:paraId="6D8B435F"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r w:rsidRPr="00CA6386">
              <w:rPr>
                <w:sz w:val="24"/>
                <w:szCs w:val="24"/>
                <w:lang w:val="uk-UA"/>
              </w:rPr>
              <w:t>І</w:t>
            </w:r>
            <w:r w:rsidR="00DC72D9">
              <w:rPr>
                <w:sz w:val="24"/>
                <w:szCs w:val="24"/>
                <w:lang w:val="uk-UA"/>
              </w:rPr>
              <w:t xml:space="preserve">нші поточні зобов’язання </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12A472AC" w14:textId="77777777" w:rsidR="00CA6386" w:rsidRPr="00CA6386" w:rsidRDefault="00DC72D9"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29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14:paraId="49CFFE56" w14:textId="77777777" w:rsidR="00CA6386" w:rsidRPr="00CA6386" w:rsidRDefault="00DC72D9"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108</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14:paraId="4B5CF884" w14:textId="77777777" w:rsidR="00CA6386" w:rsidRPr="00CA6386" w:rsidRDefault="00DC72D9"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29</w:t>
            </w:r>
          </w:p>
        </w:tc>
        <w:tc>
          <w:tcPr>
            <w:tcW w:w="1608" w:type="dxa"/>
            <w:tcBorders>
              <w:top w:val="single" w:sz="6" w:space="0" w:color="auto"/>
              <w:left w:val="single" w:sz="6" w:space="0" w:color="auto"/>
              <w:bottom w:val="single" w:sz="6" w:space="0" w:color="auto"/>
              <w:right w:val="single" w:sz="6" w:space="0" w:color="auto"/>
            </w:tcBorders>
            <w:shd w:val="clear" w:color="auto" w:fill="FFFFFF"/>
            <w:vAlign w:val="center"/>
          </w:tcPr>
          <w:p w14:paraId="48B6C089" w14:textId="77777777" w:rsidR="00CA6386" w:rsidRPr="00CA6386" w:rsidRDefault="00DC72D9"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108</w:t>
            </w:r>
          </w:p>
        </w:tc>
      </w:tr>
    </w:tbl>
    <w:p w14:paraId="2EAD866C" w14:textId="77777777" w:rsidR="00CA6386" w:rsidRPr="00CA6386" w:rsidRDefault="00CA6386" w:rsidP="00CA6386">
      <w:pPr>
        <w:shd w:val="clear" w:color="auto" w:fill="FFFFFF"/>
        <w:tabs>
          <w:tab w:val="left" w:pos="993"/>
        </w:tabs>
        <w:autoSpaceDE w:val="0"/>
        <w:autoSpaceDN w:val="0"/>
        <w:adjustRightInd w:val="0"/>
        <w:spacing w:after="60" w:line="300" w:lineRule="exact"/>
        <w:jc w:val="both"/>
        <w:rPr>
          <w:sz w:val="24"/>
          <w:szCs w:val="24"/>
          <w:lang w:val="uk-UA"/>
        </w:rPr>
      </w:pPr>
    </w:p>
    <w:p w14:paraId="520AA6D0" w14:textId="77777777" w:rsidR="00CA6386" w:rsidRPr="00CA6386" w:rsidRDefault="001954D9" w:rsidP="00CA638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 xml:space="preserve">          </w:t>
      </w:r>
      <w:r w:rsidR="00E54C60">
        <w:rPr>
          <w:sz w:val="24"/>
          <w:szCs w:val="24"/>
          <w:lang w:val="uk-UA"/>
        </w:rPr>
        <w:t>Керівництво Компанії</w:t>
      </w:r>
      <w:r w:rsidR="00CA6386" w:rsidRPr="00CA6386">
        <w:rPr>
          <w:sz w:val="24"/>
          <w:szCs w:val="24"/>
          <w:lang w:val="uk-UA"/>
        </w:rPr>
        <w:t xml:space="preserve">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w:t>
      </w:r>
    </w:p>
    <w:p w14:paraId="7DAE61A2" w14:textId="77777777" w:rsidR="002F448B" w:rsidRDefault="002F448B" w:rsidP="000C1D92">
      <w:pPr>
        <w:shd w:val="clear" w:color="auto" w:fill="FFFFFF"/>
        <w:tabs>
          <w:tab w:val="left" w:pos="993"/>
        </w:tabs>
        <w:autoSpaceDE w:val="0"/>
        <w:autoSpaceDN w:val="0"/>
        <w:adjustRightInd w:val="0"/>
        <w:spacing w:after="60" w:line="300" w:lineRule="exact"/>
        <w:jc w:val="both"/>
        <w:rPr>
          <w:sz w:val="24"/>
          <w:szCs w:val="24"/>
          <w:lang w:val="uk-UA"/>
        </w:rPr>
      </w:pPr>
    </w:p>
    <w:p w14:paraId="25E48F85" w14:textId="77777777" w:rsidR="00F46BA6" w:rsidRDefault="00F46BA6" w:rsidP="00F46BA6">
      <w:pPr>
        <w:shd w:val="clear" w:color="auto" w:fill="FFFFFF"/>
        <w:tabs>
          <w:tab w:val="left" w:pos="993"/>
        </w:tabs>
        <w:autoSpaceDE w:val="0"/>
        <w:autoSpaceDN w:val="0"/>
        <w:adjustRightInd w:val="0"/>
        <w:spacing w:after="60" w:line="300" w:lineRule="exact"/>
        <w:jc w:val="both"/>
        <w:rPr>
          <w:b/>
          <w:bCs/>
          <w:sz w:val="24"/>
          <w:szCs w:val="24"/>
          <w:lang w:val="uk-UA"/>
        </w:rPr>
      </w:pPr>
      <w:r w:rsidRPr="00F46BA6">
        <w:rPr>
          <w:b/>
          <w:bCs/>
          <w:sz w:val="24"/>
          <w:szCs w:val="24"/>
          <w:lang w:val="uk-UA"/>
        </w:rPr>
        <w:t>6. РОЗКРИТТЯ ІНФОРМАЦІЇ, ЩО ПІДТВЕРДЖУЄ СТАТТІ ПОДАНІ  У ФІНАНСОВИХ ЗВІТАХ</w:t>
      </w:r>
    </w:p>
    <w:p w14:paraId="4C62AAF8" w14:textId="77777777" w:rsidR="003671E5" w:rsidRDefault="003671E5" w:rsidP="00F46BA6">
      <w:pPr>
        <w:shd w:val="clear" w:color="auto" w:fill="FFFFFF"/>
        <w:tabs>
          <w:tab w:val="left" w:pos="993"/>
        </w:tabs>
        <w:autoSpaceDE w:val="0"/>
        <w:autoSpaceDN w:val="0"/>
        <w:adjustRightInd w:val="0"/>
        <w:spacing w:after="60" w:line="300" w:lineRule="exact"/>
        <w:jc w:val="both"/>
        <w:rPr>
          <w:b/>
          <w:bCs/>
          <w:sz w:val="24"/>
          <w:szCs w:val="24"/>
          <w:lang w:val="uk-UA"/>
        </w:rPr>
      </w:pPr>
      <w:r>
        <w:rPr>
          <w:b/>
          <w:bCs/>
          <w:sz w:val="24"/>
          <w:szCs w:val="24"/>
          <w:lang w:val="uk-UA"/>
        </w:rPr>
        <w:t>6.1. Розкриття статей Звіту про фінансовий стан</w:t>
      </w:r>
      <w:r w:rsidR="00270DA6">
        <w:rPr>
          <w:b/>
          <w:bCs/>
          <w:sz w:val="24"/>
          <w:szCs w:val="24"/>
          <w:lang w:val="uk-UA"/>
        </w:rPr>
        <w:t xml:space="preserve"> (Баланс)</w:t>
      </w:r>
    </w:p>
    <w:p w14:paraId="0045DB24" w14:textId="77777777" w:rsidR="006C0E13" w:rsidRPr="00A446BB" w:rsidRDefault="006C0E13" w:rsidP="001A2700">
      <w:pPr>
        <w:shd w:val="clear" w:color="auto" w:fill="FFFFFF"/>
        <w:tabs>
          <w:tab w:val="left" w:pos="993"/>
        </w:tabs>
        <w:autoSpaceDE w:val="0"/>
        <w:autoSpaceDN w:val="0"/>
        <w:adjustRightInd w:val="0"/>
        <w:spacing w:after="60" w:line="300" w:lineRule="exact"/>
        <w:jc w:val="both"/>
        <w:rPr>
          <w:b/>
          <w:bCs/>
          <w:sz w:val="24"/>
          <w:szCs w:val="24"/>
          <w:lang w:val="uk-UA"/>
        </w:rPr>
      </w:pPr>
      <w:r w:rsidRPr="00A446BB">
        <w:rPr>
          <w:b/>
          <w:bCs/>
          <w:sz w:val="24"/>
          <w:szCs w:val="24"/>
          <w:lang w:val="uk-UA"/>
        </w:rPr>
        <w:lastRenderedPageBreak/>
        <w:t>6.1.1. Основні засоби.</w:t>
      </w:r>
    </w:p>
    <w:p w14:paraId="12F4AEE6" w14:textId="77777777" w:rsidR="001A2700" w:rsidRPr="001A2700" w:rsidRDefault="003E3FD7" w:rsidP="001A2700">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Станом на 23</w:t>
      </w:r>
      <w:r w:rsidR="001A2700">
        <w:rPr>
          <w:bCs/>
          <w:sz w:val="24"/>
          <w:szCs w:val="24"/>
          <w:lang w:val="uk-UA"/>
        </w:rPr>
        <w:t>.12.2021</w:t>
      </w:r>
      <w:r w:rsidR="001A2700" w:rsidRPr="001A2700">
        <w:rPr>
          <w:bCs/>
          <w:sz w:val="24"/>
          <w:szCs w:val="24"/>
          <w:lang w:val="uk-UA"/>
        </w:rPr>
        <w:t xml:space="preserve"> року Компанією була проведена інвентаризація основних засобів, активів та зобов’язан</w:t>
      </w:r>
      <w:r>
        <w:rPr>
          <w:bCs/>
          <w:sz w:val="24"/>
          <w:szCs w:val="24"/>
          <w:lang w:val="uk-UA"/>
        </w:rPr>
        <w:t>ь Компанії згідно з наказом № 12-ІНВ від 15</w:t>
      </w:r>
      <w:r w:rsidR="001A2700" w:rsidRPr="001A2700">
        <w:rPr>
          <w:bCs/>
          <w:sz w:val="24"/>
          <w:szCs w:val="24"/>
          <w:lang w:val="uk-UA"/>
        </w:rPr>
        <w:t xml:space="preserve">.12.2020 року у відповідності до Положення про інвентаризацію активів та зобов’язань, яка затверджена наказом Міністерства фінансів України 02 вересня 2014  № 879. Під час інвентаризації нестач або псування основних засобів не встановлено. При інвентаризації не були виявлені основні засоби, які не використовуються та /або морально та фізично зношені. </w:t>
      </w:r>
    </w:p>
    <w:p w14:paraId="4FE67796" w14:textId="77777777" w:rsidR="001A395E" w:rsidRDefault="001A2700" w:rsidP="00C151D2">
      <w:pPr>
        <w:rPr>
          <w:bCs/>
          <w:sz w:val="24"/>
          <w:szCs w:val="24"/>
          <w:lang w:val="uk-UA"/>
        </w:rPr>
      </w:pPr>
      <w:r w:rsidRPr="001A2700">
        <w:rPr>
          <w:bCs/>
          <w:sz w:val="24"/>
          <w:szCs w:val="24"/>
          <w:lang w:val="uk-UA"/>
        </w:rPr>
        <w:t xml:space="preserve">           Основні засоби Компанії складаються з технічних засобів та офісної меблі.  </w:t>
      </w:r>
      <w:r w:rsidR="009320F7" w:rsidRPr="009320F7">
        <w:rPr>
          <w:bCs/>
          <w:sz w:val="24"/>
          <w:szCs w:val="24"/>
          <w:lang w:val="uk-UA"/>
        </w:rPr>
        <w:t>Амортизація нараховується із засто</w:t>
      </w:r>
      <w:r w:rsidR="00C151D2">
        <w:rPr>
          <w:bCs/>
          <w:sz w:val="24"/>
          <w:szCs w:val="24"/>
          <w:lang w:val="uk-UA"/>
        </w:rPr>
        <w:t>суванням прямолінійного методу.</w:t>
      </w:r>
    </w:p>
    <w:p w14:paraId="57868904" w14:textId="77777777" w:rsidR="001A395E" w:rsidRPr="001A395E" w:rsidRDefault="00C151D2" w:rsidP="001A395E">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w:t>
      </w:r>
      <w:r w:rsidR="001A395E" w:rsidRPr="001A395E">
        <w:rPr>
          <w:bCs/>
          <w:sz w:val="24"/>
          <w:szCs w:val="24"/>
          <w:lang w:val="uk-UA"/>
        </w:rPr>
        <w:t>За 20</w:t>
      </w:r>
      <w:r w:rsidR="001A395E" w:rsidRPr="001A395E">
        <w:rPr>
          <w:bCs/>
          <w:sz w:val="24"/>
          <w:szCs w:val="24"/>
          <w:lang w:val="ru-RU"/>
        </w:rPr>
        <w:t>2</w:t>
      </w:r>
      <w:r w:rsidR="001A395E" w:rsidRPr="001A395E">
        <w:rPr>
          <w:bCs/>
          <w:sz w:val="24"/>
          <w:szCs w:val="24"/>
          <w:lang w:val="uk-UA"/>
        </w:rPr>
        <w:t>1 рік та у попередній період відбулись наступні зміни в балансовій вартості основних засобів</w:t>
      </w:r>
      <w:r w:rsidR="00444013">
        <w:rPr>
          <w:bCs/>
          <w:sz w:val="24"/>
          <w:szCs w:val="24"/>
          <w:lang w:val="uk-UA"/>
        </w:rPr>
        <w:t xml:space="preserve"> Компанії</w:t>
      </w:r>
      <w:r w:rsidR="001A395E" w:rsidRPr="001A395E">
        <w:rPr>
          <w:bCs/>
          <w:sz w:val="24"/>
          <w:szCs w:val="24"/>
          <w:lang w:val="uk-UA"/>
        </w:rPr>
        <w:t>:</w:t>
      </w:r>
    </w:p>
    <w:tbl>
      <w:tblPr>
        <w:tblW w:w="9592" w:type="dxa"/>
        <w:tblInd w:w="40" w:type="dxa"/>
        <w:tblLayout w:type="fixed"/>
        <w:tblCellMar>
          <w:left w:w="40" w:type="dxa"/>
          <w:right w:w="40" w:type="dxa"/>
        </w:tblCellMar>
        <w:tblLook w:val="0000" w:firstRow="0" w:lastRow="0" w:firstColumn="0" w:lastColumn="0" w:noHBand="0" w:noVBand="0"/>
      </w:tblPr>
      <w:tblGrid>
        <w:gridCol w:w="2646"/>
        <w:gridCol w:w="992"/>
        <w:gridCol w:w="850"/>
        <w:gridCol w:w="850"/>
        <w:gridCol w:w="851"/>
        <w:gridCol w:w="709"/>
        <w:gridCol w:w="708"/>
        <w:gridCol w:w="993"/>
        <w:gridCol w:w="993"/>
      </w:tblGrid>
      <w:tr w:rsidR="001A395E" w:rsidRPr="001A395E" w14:paraId="22FD8FD1" w14:textId="77777777" w:rsidTr="00374936">
        <w:trPr>
          <w:cantSplit/>
          <w:trHeight w:hRule="exact" w:val="2434"/>
        </w:trPr>
        <w:tc>
          <w:tcPr>
            <w:tcW w:w="2646" w:type="dxa"/>
            <w:tcBorders>
              <w:top w:val="single" w:sz="6" w:space="0" w:color="auto"/>
              <w:left w:val="single" w:sz="6" w:space="0" w:color="auto"/>
              <w:bottom w:val="single" w:sz="6" w:space="0" w:color="auto"/>
              <w:right w:val="single" w:sz="6" w:space="0" w:color="auto"/>
            </w:tcBorders>
            <w:shd w:val="clear" w:color="auto" w:fill="auto"/>
          </w:tcPr>
          <w:p w14:paraId="5F435477"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ru-RU"/>
              </w:rPr>
            </w:pPr>
          </w:p>
        </w:tc>
        <w:tc>
          <w:tcPr>
            <w:tcW w:w="992" w:type="dxa"/>
            <w:tcBorders>
              <w:top w:val="single" w:sz="6" w:space="0" w:color="auto"/>
              <w:left w:val="single" w:sz="6" w:space="0" w:color="auto"/>
              <w:bottom w:val="single" w:sz="6" w:space="0" w:color="auto"/>
              <w:right w:val="single" w:sz="6" w:space="0" w:color="auto"/>
            </w:tcBorders>
            <w:textDirection w:val="btLr"/>
          </w:tcPr>
          <w:p w14:paraId="350C364B"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Земельні ділянки</w:t>
            </w:r>
          </w:p>
        </w:tc>
        <w:tc>
          <w:tcPr>
            <w:tcW w:w="850" w:type="dxa"/>
            <w:tcBorders>
              <w:top w:val="single" w:sz="6" w:space="0" w:color="auto"/>
              <w:left w:val="single" w:sz="6" w:space="0" w:color="auto"/>
              <w:bottom w:val="single" w:sz="6" w:space="0" w:color="auto"/>
              <w:right w:val="single" w:sz="6" w:space="0" w:color="auto"/>
            </w:tcBorders>
            <w:textDirection w:val="btLr"/>
          </w:tcPr>
          <w:p w14:paraId="308BA5A7"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Капітальні витрати на поліпшення земель</w:t>
            </w:r>
          </w:p>
        </w:tc>
        <w:tc>
          <w:tcPr>
            <w:tcW w:w="850" w:type="dxa"/>
            <w:tcBorders>
              <w:top w:val="single" w:sz="6" w:space="0" w:color="auto"/>
              <w:left w:val="single" w:sz="6" w:space="0" w:color="auto"/>
              <w:bottom w:val="single" w:sz="6" w:space="0" w:color="auto"/>
              <w:right w:val="single" w:sz="6" w:space="0" w:color="auto"/>
            </w:tcBorders>
            <w:textDirection w:val="btLr"/>
          </w:tcPr>
          <w:p w14:paraId="785EB94D"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ru-RU"/>
              </w:rPr>
            </w:pPr>
            <w:r w:rsidRPr="001A395E">
              <w:rPr>
                <w:b/>
                <w:bCs/>
                <w:sz w:val="24"/>
                <w:szCs w:val="24"/>
                <w:lang w:val="ru-RU"/>
              </w:rPr>
              <w:t>Буд</w:t>
            </w:r>
            <w:proofErr w:type="spellStart"/>
            <w:r w:rsidRPr="001A395E">
              <w:rPr>
                <w:b/>
                <w:bCs/>
                <w:sz w:val="24"/>
                <w:szCs w:val="24"/>
                <w:lang w:val="uk-UA"/>
              </w:rPr>
              <w:t>инки</w:t>
            </w:r>
            <w:proofErr w:type="spellEnd"/>
            <w:r w:rsidRPr="001A395E">
              <w:rPr>
                <w:b/>
                <w:bCs/>
                <w:sz w:val="24"/>
                <w:szCs w:val="24"/>
                <w:lang w:val="uk-UA"/>
              </w:rPr>
              <w:t xml:space="preserve">, </w:t>
            </w:r>
            <w:proofErr w:type="spellStart"/>
            <w:r w:rsidRPr="001A395E">
              <w:rPr>
                <w:b/>
                <w:bCs/>
                <w:sz w:val="24"/>
                <w:szCs w:val="24"/>
                <w:lang w:val="ru-RU"/>
              </w:rPr>
              <w:t>споруди</w:t>
            </w:r>
            <w:proofErr w:type="spellEnd"/>
            <w:r w:rsidRPr="001A395E">
              <w:rPr>
                <w:b/>
                <w:bCs/>
                <w:sz w:val="24"/>
                <w:szCs w:val="24"/>
                <w:lang w:val="uk-UA"/>
              </w:rPr>
              <w:t xml:space="preserve"> та</w:t>
            </w:r>
            <w:r w:rsidRPr="001A395E">
              <w:rPr>
                <w:b/>
                <w:bCs/>
                <w:sz w:val="24"/>
                <w:szCs w:val="24"/>
                <w:lang w:val="ru-RU"/>
              </w:rPr>
              <w:t xml:space="preserve"> </w:t>
            </w:r>
            <w:proofErr w:type="spellStart"/>
            <w:r w:rsidRPr="001A395E">
              <w:rPr>
                <w:b/>
                <w:bCs/>
                <w:sz w:val="24"/>
                <w:szCs w:val="24"/>
                <w:lang w:val="ru-RU"/>
              </w:rPr>
              <w:t>передавальні</w:t>
            </w:r>
            <w:proofErr w:type="spellEnd"/>
            <w:r w:rsidRPr="001A395E">
              <w:rPr>
                <w:b/>
                <w:bCs/>
                <w:sz w:val="24"/>
                <w:szCs w:val="24"/>
                <w:lang w:val="ru-RU"/>
              </w:rPr>
              <w:t xml:space="preserve"> </w:t>
            </w:r>
            <w:proofErr w:type="spellStart"/>
            <w:r w:rsidRPr="001A395E">
              <w:rPr>
                <w:b/>
                <w:bCs/>
                <w:sz w:val="24"/>
                <w:szCs w:val="24"/>
                <w:lang w:val="ru-RU"/>
              </w:rPr>
              <w:t>пристрої</w:t>
            </w:r>
            <w:proofErr w:type="spellEnd"/>
          </w:p>
          <w:p w14:paraId="64F7C3AB"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auto"/>
            <w:textDirection w:val="btLr"/>
          </w:tcPr>
          <w:p w14:paraId="101A6B57"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proofErr w:type="spellStart"/>
            <w:r w:rsidRPr="001A395E">
              <w:rPr>
                <w:b/>
                <w:bCs/>
                <w:sz w:val="24"/>
                <w:szCs w:val="24"/>
              </w:rPr>
              <w:t>Машини</w:t>
            </w:r>
            <w:proofErr w:type="spellEnd"/>
            <w:r w:rsidRPr="001A395E">
              <w:rPr>
                <w:b/>
                <w:bCs/>
                <w:sz w:val="24"/>
                <w:szCs w:val="24"/>
              </w:rPr>
              <w:t xml:space="preserve"> </w:t>
            </w:r>
            <w:proofErr w:type="spellStart"/>
            <w:r w:rsidRPr="001A395E">
              <w:rPr>
                <w:b/>
                <w:bCs/>
                <w:sz w:val="24"/>
                <w:szCs w:val="24"/>
              </w:rPr>
              <w:t>та</w:t>
            </w:r>
            <w:proofErr w:type="spellEnd"/>
            <w:r w:rsidRPr="001A395E">
              <w:rPr>
                <w:b/>
                <w:bCs/>
                <w:sz w:val="24"/>
                <w:szCs w:val="24"/>
              </w:rPr>
              <w:t xml:space="preserve"> </w:t>
            </w:r>
            <w:proofErr w:type="spellStart"/>
            <w:r w:rsidRPr="001A395E">
              <w:rPr>
                <w:b/>
                <w:bCs/>
                <w:sz w:val="24"/>
                <w:szCs w:val="24"/>
              </w:rPr>
              <w:t>обладнання</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tcPr>
          <w:p w14:paraId="60949184"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Транспортні засоби</w:t>
            </w:r>
          </w:p>
        </w:tc>
        <w:tc>
          <w:tcPr>
            <w:tcW w:w="708" w:type="dxa"/>
            <w:tcBorders>
              <w:top w:val="single" w:sz="6" w:space="0" w:color="auto"/>
              <w:left w:val="single" w:sz="6" w:space="0" w:color="auto"/>
              <w:bottom w:val="single" w:sz="6" w:space="0" w:color="auto"/>
              <w:right w:val="single" w:sz="6" w:space="0" w:color="auto"/>
            </w:tcBorders>
            <w:textDirection w:val="btLr"/>
          </w:tcPr>
          <w:p w14:paraId="3E9F5589"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Інструменти, прилади, інвентар (меблі)</w:t>
            </w:r>
          </w:p>
        </w:tc>
        <w:tc>
          <w:tcPr>
            <w:tcW w:w="993" w:type="dxa"/>
            <w:tcBorders>
              <w:top w:val="single" w:sz="6" w:space="0" w:color="auto"/>
              <w:left w:val="single" w:sz="6" w:space="0" w:color="auto"/>
              <w:bottom w:val="single" w:sz="6" w:space="0" w:color="auto"/>
              <w:right w:val="single" w:sz="6" w:space="0" w:color="auto"/>
            </w:tcBorders>
            <w:textDirection w:val="btLr"/>
          </w:tcPr>
          <w:p w14:paraId="01A147C8"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Інші основні засоби</w:t>
            </w:r>
          </w:p>
        </w:tc>
        <w:tc>
          <w:tcPr>
            <w:tcW w:w="993" w:type="dxa"/>
            <w:tcBorders>
              <w:top w:val="single" w:sz="6" w:space="0" w:color="auto"/>
              <w:left w:val="single" w:sz="6" w:space="0" w:color="auto"/>
              <w:bottom w:val="single" w:sz="6" w:space="0" w:color="auto"/>
              <w:right w:val="single" w:sz="6" w:space="0" w:color="auto"/>
            </w:tcBorders>
          </w:tcPr>
          <w:p w14:paraId="234B836C"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Всього</w:t>
            </w:r>
          </w:p>
        </w:tc>
      </w:tr>
      <w:tr w:rsidR="001A395E" w:rsidRPr="001A395E" w14:paraId="07C91B25" w14:textId="77777777" w:rsidTr="00374936">
        <w:trPr>
          <w:trHeight w:hRule="exact" w:val="295"/>
        </w:trPr>
        <w:tc>
          <w:tcPr>
            <w:tcW w:w="2646" w:type="dxa"/>
            <w:tcBorders>
              <w:top w:val="single" w:sz="6" w:space="0" w:color="auto"/>
              <w:left w:val="single" w:sz="6" w:space="0" w:color="auto"/>
              <w:bottom w:val="single" w:sz="6" w:space="0" w:color="auto"/>
              <w:right w:val="single" w:sz="6" w:space="0" w:color="auto"/>
            </w:tcBorders>
            <w:shd w:val="clear" w:color="auto" w:fill="auto"/>
          </w:tcPr>
          <w:p w14:paraId="74831223"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rPr>
            </w:pPr>
            <w:r w:rsidRPr="001A395E">
              <w:rPr>
                <w:b/>
                <w:bCs/>
                <w:sz w:val="24"/>
                <w:szCs w:val="24"/>
              </w:rPr>
              <w:t>1</w:t>
            </w:r>
          </w:p>
        </w:tc>
        <w:tc>
          <w:tcPr>
            <w:tcW w:w="992" w:type="dxa"/>
            <w:tcBorders>
              <w:top w:val="single" w:sz="6" w:space="0" w:color="auto"/>
              <w:left w:val="single" w:sz="6" w:space="0" w:color="auto"/>
              <w:bottom w:val="single" w:sz="6" w:space="0" w:color="auto"/>
              <w:right w:val="single" w:sz="6" w:space="0" w:color="auto"/>
            </w:tcBorders>
          </w:tcPr>
          <w:p w14:paraId="635BBCAA"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2</w:t>
            </w:r>
          </w:p>
        </w:tc>
        <w:tc>
          <w:tcPr>
            <w:tcW w:w="850" w:type="dxa"/>
            <w:tcBorders>
              <w:top w:val="single" w:sz="6" w:space="0" w:color="auto"/>
              <w:left w:val="single" w:sz="6" w:space="0" w:color="auto"/>
              <w:bottom w:val="single" w:sz="6" w:space="0" w:color="auto"/>
              <w:right w:val="single" w:sz="6" w:space="0" w:color="auto"/>
            </w:tcBorders>
          </w:tcPr>
          <w:p w14:paraId="5161B639"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4</w:t>
            </w:r>
          </w:p>
        </w:tc>
        <w:tc>
          <w:tcPr>
            <w:tcW w:w="850" w:type="dxa"/>
            <w:tcBorders>
              <w:top w:val="single" w:sz="6" w:space="0" w:color="auto"/>
              <w:left w:val="single" w:sz="6" w:space="0" w:color="auto"/>
              <w:bottom w:val="single" w:sz="6" w:space="0" w:color="auto"/>
              <w:right w:val="single" w:sz="6" w:space="0" w:color="auto"/>
            </w:tcBorders>
          </w:tcPr>
          <w:p w14:paraId="2C989B33"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5</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586BBFB"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6</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CE67ED3"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7</w:t>
            </w:r>
          </w:p>
        </w:tc>
        <w:tc>
          <w:tcPr>
            <w:tcW w:w="708" w:type="dxa"/>
            <w:tcBorders>
              <w:top w:val="single" w:sz="6" w:space="0" w:color="auto"/>
              <w:left w:val="single" w:sz="6" w:space="0" w:color="auto"/>
              <w:bottom w:val="single" w:sz="6" w:space="0" w:color="auto"/>
              <w:right w:val="single" w:sz="6" w:space="0" w:color="auto"/>
            </w:tcBorders>
          </w:tcPr>
          <w:p w14:paraId="419C3B32"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8</w:t>
            </w:r>
          </w:p>
        </w:tc>
        <w:tc>
          <w:tcPr>
            <w:tcW w:w="993" w:type="dxa"/>
            <w:tcBorders>
              <w:top w:val="single" w:sz="6" w:space="0" w:color="auto"/>
              <w:left w:val="single" w:sz="6" w:space="0" w:color="auto"/>
              <w:bottom w:val="single" w:sz="6" w:space="0" w:color="auto"/>
              <w:right w:val="single" w:sz="6" w:space="0" w:color="auto"/>
            </w:tcBorders>
          </w:tcPr>
          <w:p w14:paraId="2197BF23"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9</w:t>
            </w:r>
          </w:p>
        </w:tc>
        <w:tc>
          <w:tcPr>
            <w:tcW w:w="993" w:type="dxa"/>
            <w:tcBorders>
              <w:top w:val="single" w:sz="6" w:space="0" w:color="auto"/>
              <w:left w:val="single" w:sz="6" w:space="0" w:color="auto"/>
              <w:bottom w:val="single" w:sz="6" w:space="0" w:color="auto"/>
              <w:right w:val="single" w:sz="6" w:space="0" w:color="auto"/>
            </w:tcBorders>
          </w:tcPr>
          <w:p w14:paraId="558C709D"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10</w:t>
            </w:r>
          </w:p>
        </w:tc>
      </w:tr>
      <w:tr w:rsidR="001A395E" w:rsidRPr="001A395E" w14:paraId="6BC823DA" w14:textId="77777777" w:rsidTr="00374936">
        <w:trPr>
          <w:trHeight w:hRule="exact" w:val="436"/>
        </w:trPr>
        <w:tc>
          <w:tcPr>
            <w:tcW w:w="2646" w:type="dxa"/>
            <w:tcBorders>
              <w:top w:val="single" w:sz="6" w:space="0" w:color="auto"/>
              <w:left w:val="single" w:sz="6" w:space="0" w:color="auto"/>
              <w:bottom w:val="single" w:sz="6" w:space="0" w:color="auto"/>
              <w:right w:val="single" w:sz="6" w:space="0" w:color="auto"/>
            </w:tcBorders>
            <w:shd w:val="clear" w:color="auto" w:fill="auto"/>
          </w:tcPr>
          <w:p w14:paraId="49230154"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rPr>
            </w:pPr>
            <w:r w:rsidRPr="001A395E">
              <w:rPr>
                <w:b/>
                <w:bCs/>
                <w:sz w:val="24"/>
                <w:szCs w:val="24"/>
                <w:u w:val="single"/>
                <w:lang w:val="uk-UA"/>
              </w:rPr>
              <w:t>Первісна вартість</w:t>
            </w:r>
          </w:p>
        </w:tc>
        <w:tc>
          <w:tcPr>
            <w:tcW w:w="992" w:type="dxa"/>
            <w:tcBorders>
              <w:top w:val="single" w:sz="6" w:space="0" w:color="auto"/>
              <w:left w:val="single" w:sz="6" w:space="0" w:color="auto"/>
              <w:bottom w:val="single" w:sz="6" w:space="0" w:color="auto"/>
              <w:right w:val="single" w:sz="6" w:space="0" w:color="auto"/>
            </w:tcBorders>
          </w:tcPr>
          <w:p w14:paraId="5EF6D7C5"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rPr>
            </w:pPr>
          </w:p>
        </w:tc>
        <w:tc>
          <w:tcPr>
            <w:tcW w:w="850" w:type="dxa"/>
            <w:tcBorders>
              <w:top w:val="single" w:sz="6" w:space="0" w:color="auto"/>
              <w:left w:val="single" w:sz="6" w:space="0" w:color="auto"/>
              <w:bottom w:val="single" w:sz="6" w:space="0" w:color="auto"/>
              <w:right w:val="single" w:sz="6" w:space="0" w:color="auto"/>
            </w:tcBorders>
          </w:tcPr>
          <w:p w14:paraId="3EC07BC1"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rPr>
            </w:pPr>
          </w:p>
        </w:tc>
        <w:tc>
          <w:tcPr>
            <w:tcW w:w="850" w:type="dxa"/>
            <w:tcBorders>
              <w:top w:val="single" w:sz="6" w:space="0" w:color="auto"/>
              <w:left w:val="single" w:sz="6" w:space="0" w:color="auto"/>
              <w:bottom w:val="single" w:sz="6" w:space="0" w:color="auto"/>
              <w:right w:val="single" w:sz="6" w:space="0" w:color="auto"/>
            </w:tcBorders>
          </w:tcPr>
          <w:p w14:paraId="7958771F"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1DEE290"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EA6835B"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rPr>
            </w:pPr>
          </w:p>
        </w:tc>
        <w:tc>
          <w:tcPr>
            <w:tcW w:w="708" w:type="dxa"/>
            <w:tcBorders>
              <w:top w:val="single" w:sz="6" w:space="0" w:color="auto"/>
              <w:left w:val="single" w:sz="6" w:space="0" w:color="auto"/>
              <w:bottom w:val="single" w:sz="6" w:space="0" w:color="auto"/>
              <w:right w:val="single" w:sz="6" w:space="0" w:color="auto"/>
            </w:tcBorders>
          </w:tcPr>
          <w:p w14:paraId="050A1A1F"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rPr>
            </w:pPr>
          </w:p>
        </w:tc>
        <w:tc>
          <w:tcPr>
            <w:tcW w:w="993" w:type="dxa"/>
            <w:tcBorders>
              <w:top w:val="single" w:sz="6" w:space="0" w:color="auto"/>
              <w:left w:val="single" w:sz="6" w:space="0" w:color="auto"/>
              <w:bottom w:val="single" w:sz="6" w:space="0" w:color="auto"/>
              <w:right w:val="single" w:sz="6" w:space="0" w:color="auto"/>
            </w:tcBorders>
          </w:tcPr>
          <w:p w14:paraId="6F98C5A4"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rPr>
            </w:pPr>
          </w:p>
        </w:tc>
        <w:tc>
          <w:tcPr>
            <w:tcW w:w="993" w:type="dxa"/>
            <w:tcBorders>
              <w:top w:val="single" w:sz="6" w:space="0" w:color="auto"/>
              <w:left w:val="single" w:sz="6" w:space="0" w:color="auto"/>
              <w:bottom w:val="single" w:sz="6" w:space="0" w:color="auto"/>
              <w:right w:val="single" w:sz="6" w:space="0" w:color="auto"/>
            </w:tcBorders>
          </w:tcPr>
          <w:p w14:paraId="52E30F20"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rPr>
            </w:pPr>
          </w:p>
        </w:tc>
      </w:tr>
      <w:tr w:rsidR="001A395E" w:rsidRPr="001A395E" w14:paraId="59EF89CD" w14:textId="77777777" w:rsidTr="00374936">
        <w:trPr>
          <w:trHeight w:hRule="exact" w:val="352"/>
        </w:trPr>
        <w:tc>
          <w:tcPr>
            <w:tcW w:w="2646" w:type="dxa"/>
            <w:tcBorders>
              <w:top w:val="single" w:sz="6" w:space="0" w:color="auto"/>
              <w:left w:val="single" w:sz="6" w:space="0" w:color="auto"/>
              <w:bottom w:val="single" w:sz="4" w:space="0" w:color="auto"/>
              <w:right w:val="single" w:sz="6" w:space="0" w:color="auto"/>
            </w:tcBorders>
            <w:shd w:val="clear" w:color="auto" w:fill="auto"/>
          </w:tcPr>
          <w:p w14:paraId="78144B3E"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rPr>
            </w:pPr>
            <w:r w:rsidRPr="001A395E">
              <w:rPr>
                <w:b/>
                <w:bCs/>
                <w:sz w:val="24"/>
                <w:szCs w:val="24"/>
                <w:lang w:val="uk-UA"/>
              </w:rPr>
              <w:t xml:space="preserve"> на 31 грудня 20</w:t>
            </w:r>
            <w:r w:rsidRPr="001A395E">
              <w:rPr>
                <w:b/>
                <w:bCs/>
                <w:sz w:val="24"/>
                <w:szCs w:val="24"/>
              </w:rPr>
              <w:t>20</w:t>
            </w:r>
            <w:r w:rsidRPr="001A395E">
              <w:rPr>
                <w:b/>
                <w:bCs/>
                <w:sz w:val="24"/>
                <w:szCs w:val="24"/>
                <w:lang w:val="uk-UA"/>
              </w:rPr>
              <w:t xml:space="preserve"> року</w:t>
            </w:r>
          </w:p>
        </w:tc>
        <w:tc>
          <w:tcPr>
            <w:tcW w:w="992" w:type="dxa"/>
            <w:tcBorders>
              <w:top w:val="single" w:sz="6" w:space="0" w:color="auto"/>
              <w:left w:val="single" w:sz="6" w:space="0" w:color="auto"/>
              <w:bottom w:val="single" w:sz="4" w:space="0" w:color="auto"/>
              <w:right w:val="single" w:sz="6" w:space="0" w:color="auto"/>
            </w:tcBorders>
          </w:tcPr>
          <w:p w14:paraId="3D977CD7"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4" w:space="0" w:color="auto"/>
              <w:right w:val="single" w:sz="6" w:space="0" w:color="auto"/>
            </w:tcBorders>
          </w:tcPr>
          <w:p w14:paraId="779D0C8F"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4" w:space="0" w:color="auto"/>
              <w:right w:val="single" w:sz="6" w:space="0" w:color="auto"/>
            </w:tcBorders>
          </w:tcPr>
          <w:p w14:paraId="5EF7BC97"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1" w:type="dxa"/>
            <w:tcBorders>
              <w:top w:val="single" w:sz="6" w:space="0" w:color="auto"/>
              <w:left w:val="single" w:sz="6" w:space="0" w:color="auto"/>
              <w:bottom w:val="single" w:sz="4" w:space="0" w:color="auto"/>
              <w:right w:val="single" w:sz="6" w:space="0" w:color="auto"/>
            </w:tcBorders>
            <w:shd w:val="clear" w:color="auto" w:fill="auto"/>
          </w:tcPr>
          <w:p w14:paraId="610AC365"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9" w:type="dxa"/>
            <w:tcBorders>
              <w:top w:val="single" w:sz="6" w:space="0" w:color="auto"/>
              <w:left w:val="single" w:sz="6" w:space="0" w:color="auto"/>
              <w:bottom w:val="single" w:sz="4" w:space="0" w:color="auto"/>
              <w:right w:val="single" w:sz="6" w:space="0" w:color="auto"/>
            </w:tcBorders>
            <w:shd w:val="clear" w:color="auto" w:fill="auto"/>
          </w:tcPr>
          <w:p w14:paraId="74F6F206"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8" w:type="dxa"/>
            <w:tcBorders>
              <w:top w:val="single" w:sz="6" w:space="0" w:color="auto"/>
              <w:left w:val="single" w:sz="6" w:space="0" w:color="auto"/>
              <w:bottom w:val="single" w:sz="4" w:space="0" w:color="auto"/>
              <w:right w:val="single" w:sz="6" w:space="0" w:color="auto"/>
            </w:tcBorders>
          </w:tcPr>
          <w:p w14:paraId="40AFC571"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6" w:space="0" w:color="auto"/>
              <w:left w:val="single" w:sz="6" w:space="0" w:color="auto"/>
              <w:bottom w:val="single" w:sz="4" w:space="0" w:color="auto"/>
              <w:right w:val="single" w:sz="6" w:space="0" w:color="auto"/>
            </w:tcBorders>
          </w:tcPr>
          <w:p w14:paraId="3236643B" w14:textId="77777777" w:rsidR="001A395E" w:rsidRPr="001A395E" w:rsidRDefault="00CD685E" w:rsidP="001A395E">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79</w:t>
            </w:r>
          </w:p>
        </w:tc>
        <w:tc>
          <w:tcPr>
            <w:tcW w:w="993" w:type="dxa"/>
            <w:tcBorders>
              <w:top w:val="single" w:sz="6" w:space="0" w:color="auto"/>
              <w:left w:val="single" w:sz="6" w:space="0" w:color="auto"/>
              <w:bottom w:val="single" w:sz="4" w:space="0" w:color="auto"/>
              <w:right w:val="single" w:sz="6" w:space="0" w:color="auto"/>
            </w:tcBorders>
          </w:tcPr>
          <w:p w14:paraId="6BAFFFA7" w14:textId="77777777" w:rsidR="001A395E" w:rsidRPr="001A395E" w:rsidRDefault="00CD685E" w:rsidP="001A395E">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79</w:t>
            </w:r>
          </w:p>
        </w:tc>
      </w:tr>
      <w:tr w:rsidR="001A395E" w:rsidRPr="001A395E" w14:paraId="243A7985" w14:textId="77777777" w:rsidTr="00374936">
        <w:trPr>
          <w:trHeight w:hRule="exact" w:val="315"/>
        </w:trPr>
        <w:tc>
          <w:tcPr>
            <w:tcW w:w="2646" w:type="dxa"/>
            <w:tcBorders>
              <w:top w:val="single" w:sz="4" w:space="0" w:color="auto"/>
              <w:left w:val="single" w:sz="6" w:space="0" w:color="auto"/>
              <w:bottom w:val="single" w:sz="4" w:space="0" w:color="auto"/>
              <w:right w:val="single" w:sz="6" w:space="0" w:color="auto"/>
            </w:tcBorders>
            <w:shd w:val="clear" w:color="auto" w:fill="auto"/>
          </w:tcPr>
          <w:p w14:paraId="5586591C"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Cs/>
                <w:sz w:val="24"/>
                <w:szCs w:val="24"/>
                <w:lang w:val="uk-UA"/>
              </w:rPr>
              <w:t>Надходження</w:t>
            </w:r>
          </w:p>
        </w:tc>
        <w:tc>
          <w:tcPr>
            <w:tcW w:w="992" w:type="dxa"/>
            <w:tcBorders>
              <w:top w:val="single" w:sz="4" w:space="0" w:color="auto"/>
              <w:left w:val="single" w:sz="6" w:space="0" w:color="auto"/>
              <w:bottom w:val="single" w:sz="4" w:space="0" w:color="auto"/>
              <w:right w:val="single" w:sz="6" w:space="0" w:color="auto"/>
            </w:tcBorders>
          </w:tcPr>
          <w:p w14:paraId="1E1566A2"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4" w:space="0" w:color="auto"/>
              <w:left w:val="single" w:sz="6" w:space="0" w:color="auto"/>
              <w:bottom w:val="single" w:sz="4" w:space="0" w:color="auto"/>
              <w:right w:val="single" w:sz="6" w:space="0" w:color="auto"/>
            </w:tcBorders>
          </w:tcPr>
          <w:p w14:paraId="360F1810"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4" w:space="0" w:color="auto"/>
              <w:left w:val="single" w:sz="6" w:space="0" w:color="auto"/>
              <w:bottom w:val="single" w:sz="4" w:space="0" w:color="auto"/>
              <w:right w:val="single" w:sz="6" w:space="0" w:color="auto"/>
            </w:tcBorders>
          </w:tcPr>
          <w:p w14:paraId="7C1AF507"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1" w:type="dxa"/>
            <w:tcBorders>
              <w:top w:val="single" w:sz="4" w:space="0" w:color="auto"/>
              <w:left w:val="single" w:sz="6" w:space="0" w:color="auto"/>
              <w:bottom w:val="single" w:sz="4" w:space="0" w:color="auto"/>
              <w:right w:val="single" w:sz="6" w:space="0" w:color="auto"/>
            </w:tcBorders>
            <w:shd w:val="clear" w:color="auto" w:fill="auto"/>
          </w:tcPr>
          <w:p w14:paraId="3136F7DE"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9" w:type="dxa"/>
            <w:tcBorders>
              <w:top w:val="single" w:sz="4" w:space="0" w:color="auto"/>
              <w:left w:val="single" w:sz="6" w:space="0" w:color="auto"/>
              <w:bottom w:val="single" w:sz="4" w:space="0" w:color="auto"/>
              <w:right w:val="single" w:sz="6" w:space="0" w:color="auto"/>
            </w:tcBorders>
            <w:shd w:val="clear" w:color="auto" w:fill="auto"/>
          </w:tcPr>
          <w:p w14:paraId="24CFCFE6"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8" w:type="dxa"/>
            <w:tcBorders>
              <w:top w:val="single" w:sz="4" w:space="0" w:color="auto"/>
              <w:left w:val="single" w:sz="6" w:space="0" w:color="auto"/>
              <w:bottom w:val="single" w:sz="4" w:space="0" w:color="auto"/>
              <w:right w:val="single" w:sz="6" w:space="0" w:color="auto"/>
            </w:tcBorders>
          </w:tcPr>
          <w:p w14:paraId="536772A3"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4" w:space="0" w:color="auto"/>
              <w:left w:val="single" w:sz="6" w:space="0" w:color="auto"/>
              <w:bottom w:val="single" w:sz="4" w:space="0" w:color="auto"/>
              <w:right w:val="single" w:sz="6" w:space="0" w:color="auto"/>
            </w:tcBorders>
          </w:tcPr>
          <w:p w14:paraId="42A5A703"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4" w:space="0" w:color="auto"/>
              <w:left w:val="single" w:sz="6" w:space="0" w:color="auto"/>
              <w:bottom w:val="single" w:sz="4" w:space="0" w:color="auto"/>
              <w:right w:val="single" w:sz="6" w:space="0" w:color="auto"/>
            </w:tcBorders>
          </w:tcPr>
          <w:p w14:paraId="68050916"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r>
      <w:tr w:rsidR="001A395E" w:rsidRPr="001A395E" w14:paraId="2BD91D54" w14:textId="77777777" w:rsidTr="00374936">
        <w:trPr>
          <w:trHeight w:hRule="exact" w:val="396"/>
        </w:trPr>
        <w:tc>
          <w:tcPr>
            <w:tcW w:w="2646" w:type="dxa"/>
            <w:tcBorders>
              <w:top w:val="single" w:sz="4" w:space="0" w:color="auto"/>
              <w:left w:val="single" w:sz="6" w:space="0" w:color="auto"/>
              <w:bottom w:val="single" w:sz="6" w:space="0" w:color="auto"/>
              <w:right w:val="single" w:sz="6" w:space="0" w:color="auto"/>
            </w:tcBorders>
            <w:shd w:val="clear" w:color="auto" w:fill="auto"/>
          </w:tcPr>
          <w:p w14:paraId="7254A5B3"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sz w:val="24"/>
                <w:szCs w:val="24"/>
              </w:rPr>
            </w:pPr>
            <w:proofErr w:type="spellStart"/>
            <w:r w:rsidRPr="001A395E">
              <w:rPr>
                <w:bCs/>
                <w:sz w:val="24"/>
                <w:szCs w:val="24"/>
              </w:rPr>
              <w:t>Вибуття</w:t>
            </w:r>
            <w:proofErr w:type="spellEnd"/>
          </w:p>
        </w:tc>
        <w:tc>
          <w:tcPr>
            <w:tcW w:w="992" w:type="dxa"/>
            <w:tcBorders>
              <w:top w:val="single" w:sz="4" w:space="0" w:color="auto"/>
              <w:left w:val="single" w:sz="6" w:space="0" w:color="auto"/>
              <w:bottom w:val="single" w:sz="6" w:space="0" w:color="auto"/>
              <w:right w:val="single" w:sz="6" w:space="0" w:color="auto"/>
            </w:tcBorders>
          </w:tcPr>
          <w:p w14:paraId="3465C1AF"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4" w:space="0" w:color="auto"/>
              <w:left w:val="single" w:sz="6" w:space="0" w:color="auto"/>
              <w:bottom w:val="single" w:sz="6" w:space="0" w:color="auto"/>
              <w:right w:val="single" w:sz="6" w:space="0" w:color="auto"/>
            </w:tcBorders>
          </w:tcPr>
          <w:p w14:paraId="3EC42194"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4" w:space="0" w:color="auto"/>
              <w:left w:val="single" w:sz="6" w:space="0" w:color="auto"/>
              <w:bottom w:val="single" w:sz="6" w:space="0" w:color="auto"/>
              <w:right w:val="single" w:sz="6" w:space="0" w:color="auto"/>
            </w:tcBorders>
          </w:tcPr>
          <w:p w14:paraId="0548FDCA"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1" w:type="dxa"/>
            <w:tcBorders>
              <w:top w:val="single" w:sz="4" w:space="0" w:color="auto"/>
              <w:left w:val="single" w:sz="6" w:space="0" w:color="auto"/>
              <w:bottom w:val="single" w:sz="6" w:space="0" w:color="auto"/>
              <w:right w:val="single" w:sz="6" w:space="0" w:color="auto"/>
            </w:tcBorders>
            <w:shd w:val="clear" w:color="auto" w:fill="auto"/>
          </w:tcPr>
          <w:p w14:paraId="5C3CEBBF"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9" w:type="dxa"/>
            <w:tcBorders>
              <w:top w:val="single" w:sz="4" w:space="0" w:color="auto"/>
              <w:left w:val="single" w:sz="6" w:space="0" w:color="auto"/>
              <w:bottom w:val="single" w:sz="6" w:space="0" w:color="auto"/>
              <w:right w:val="single" w:sz="6" w:space="0" w:color="auto"/>
            </w:tcBorders>
            <w:shd w:val="clear" w:color="auto" w:fill="auto"/>
          </w:tcPr>
          <w:p w14:paraId="282CF586"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8" w:type="dxa"/>
            <w:tcBorders>
              <w:top w:val="single" w:sz="4" w:space="0" w:color="auto"/>
              <w:left w:val="single" w:sz="6" w:space="0" w:color="auto"/>
              <w:bottom w:val="single" w:sz="6" w:space="0" w:color="auto"/>
              <w:right w:val="single" w:sz="6" w:space="0" w:color="auto"/>
            </w:tcBorders>
          </w:tcPr>
          <w:p w14:paraId="5FD3E82D"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4" w:space="0" w:color="auto"/>
              <w:left w:val="single" w:sz="6" w:space="0" w:color="auto"/>
              <w:bottom w:val="single" w:sz="6" w:space="0" w:color="auto"/>
              <w:right w:val="single" w:sz="6" w:space="0" w:color="auto"/>
            </w:tcBorders>
          </w:tcPr>
          <w:p w14:paraId="5F7EDFA9"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4" w:space="0" w:color="auto"/>
              <w:left w:val="single" w:sz="6" w:space="0" w:color="auto"/>
              <w:bottom w:val="single" w:sz="6" w:space="0" w:color="auto"/>
              <w:right w:val="single" w:sz="6" w:space="0" w:color="auto"/>
            </w:tcBorders>
          </w:tcPr>
          <w:p w14:paraId="21574404"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r>
      <w:tr w:rsidR="001A395E" w:rsidRPr="001A395E" w14:paraId="137C3327" w14:textId="77777777" w:rsidTr="00374936">
        <w:trPr>
          <w:trHeight w:hRule="exact" w:val="354"/>
        </w:trPr>
        <w:tc>
          <w:tcPr>
            <w:tcW w:w="2646" w:type="dxa"/>
            <w:tcBorders>
              <w:top w:val="single" w:sz="6" w:space="0" w:color="auto"/>
              <w:left w:val="single" w:sz="6" w:space="0" w:color="auto"/>
              <w:bottom w:val="single" w:sz="6" w:space="0" w:color="auto"/>
              <w:right w:val="single" w:sz="6" w:space="0" w:color="auto"/>
            </w:tcBorders>
            <w:shd w:val="clear" w:color="auto" w:fill="FFFFFF"/>
          </w:tcPr>
          <w:p w14:paraId="4346EB1E"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sz w:val="24"/>
                <w:szCs w:val="24"/>
                <w:lang w:val="ru-RU"/>
              </w:rPr>
            </w:pPr>
            <w:r w:rsidRPr="001A395E">
              <w:rPr>
                <w:b/>
                <w:bCs/>
                <w:sz w:val="24"/>
                <w:szCs w:val="24"/>
                <w:lang w:val="uk-UA"/>
              </w:rPr>
              <w:t xml:space="preserve"> на 31 грудня 20</w:t>
            </w:r>
            <w:r w:rsidRPr="001A395E">
              <w:rPr>
                <w:b/>
                <w:bCs/>
                <w:sz w:val="24"/>
                <w:szCs w:val="24"/>
              </w:rPr>
              <w:t>2</w:t>
            </w:r>
            <w:r w:rsidRPr="001A395E">
              <w:rPr>
                <w:b/>
                <w:bCs/>
                <w:sz w:val="24"/>
                <w:szCs w:val="24"/>
                <w:lang w:val="uk-UA"/>
              </w:rPr>
              <w:t>1 року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2B6C24E"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848ED1A"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0BCABD9"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119A6E3"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023FA1B"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1F3E94A9"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ED9C95F" w14:textId="77777777" w:rsidR="001A395E" w:rsidRPr="001A395E" w:rsidRDefault="00D46C64" w:rsidP="001A395E">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79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40F2145" w14:textId="77777777" w:rsidR="001A395E" w:rsidRPr="001A395E" w:rsidRDefault="00D46C64" w:rsidP="001A395E">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79</w:t>
            </w:r>
          </w:p>
        </w:tc>
      </w:tr>
      <w:tr w:rsidR="001A395E" w:rsidRPr="001A395E" w14:paraId="7404F6B1" w14:textId="77777777" w:rsidTr="00374936">
        <w:trPr>
          <w:trHeight w:hRule="exact" w:val="373"/>
        </w:trPr>
        <w:tc>
          <w:tcPr>
            <w:tcW w:w="2646" w:type="dxa"/>
            <w:tcBorders>
              <w:top w:val="single" w:sz="6" w:space="0" w:color="auto"/>
              <w:left w:val="single" w:sz="6" w:space="0" w:color="auto"/>
              <w:bottom w:val="single" w:sz="6" w:space="0" w:color="auto"/>
              <w:right w:val="single" w:sz="6" w:space="0" w:color="auto"/>
            </w:tcBorders>
            <w:shd w:val="clear" w:color="auto" w:fill="FFFFFF"/>
          </w:tcPr>
          <w:p w14:paraId="1EC325E7"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sz w:val="24"/>
                <w:szCs w:val="24"/>
                <w:u w:val="single"/>
                <w:lang w:val="ru-RU"/>
              </w:rPr>
            </w:pPr>
            <w:r w:rsidRPr="001A395E">
              <w:rPr>
                <w:b/>
                <w:bCs/>
                <w:sz w:val="24"/>
                <w:szCs w:val="24"/>
                <w:u w:val="single"/>
                <w:lang w:val="uk-UA"/>
              </w:rPr>
              <w:t>Накопичена амортизація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F91D460"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88D4F53"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02904EF"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0AF203E"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9748EB6"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793D20E"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CEE44A5"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BCC3473"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r>
      <w:tr w:rsidR="001A395E" w:rsidRPr="001A395E" w14:paraId="2C4F1404" w14:textId="77777777" w:rsidTr="00374936">
        <w:trPr>
          <w:trHeight w:hRule="exact" w:val="361"/>
        </w:trPr>
        <w:tc>
          <w:tcPr>
            <w:tcW w:w="2646" w:type="dxa"/>
            <w:tcBorders>
              <w:top w:val="single" w:sz="6" w:space="0" w:color="auto"/>
              <w:left w:val="single" w:sz="6" w:space="0" w:color="auto"/>
              <w:bottom w:val="single" w:sz="6" w:space="0" w:color="auto"/>
              <w:right w:val="single" w:sz="6" w:space="0" w:color="auto"/>
            </w:tcBorders>
            <w:shd w:val="clear" w:color="auto" w:fill="FFFFFF"/>
          </w:tcPr>
          <w:p w14:paraId="7D78D91C"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sz w:val="24"/>
                <w:szCs w:val="24"/>
                <w:lang w:val="uk-UA"/>
              </w:rPr>
            </w:pPr>
            <w:r w:rsidRPr="001A395E">
              <w:rPr>
                <w:b/>
                <w:bCs/>
                <w:sz w:val="24"/>
                <w:szCs w:val="24"/>
                <w:lang w:val="uk-UA"/>
              </w:rPr>
              <w:t xml:space="preserve"> на 31 грудня 20</w:t>
            </w:r>
            <w:r w:rsidRPr="001A395E">
              <w:rPr>
                <w:b/>
                <w:bCs/>
                <w:sz w:val="24"/>
                <w:szCs w:val="24"/>
              </w:rPr>
              <w:t>20</w:t>
            </w:r>
            <w:r w:rsidRPr="001A395E">
              <w:rPr>
                <w:b/>
                <w:bCs/>
                <w:sz w:val="24"/>
                <w:szCs w:val="24"/>
                <w:lang w:val="uk-UA"/>
              </w:rPr>
              <w:t xml:space="preserve"> року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02E0E45"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1E633BA"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75B2510"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EA99D06"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BF9AA39"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4042BA4"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F0B11D1" w14:textId="77777777" w:rsidR="001A395E" w:rsidRPr="001A395E" w:rsidRDefault="000626B3" w:rsidP="001A395E">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46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6B72D3B" w14:textId="77777777" w:rsidR="001A395E" w:rsidRPr="001A395E" w:rsidRDefault="006B6C66" w:rsidP="001A395E">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46</w:t>
            </w:r>
          </w:p>
        </w:tc>
      </w:tr>
      <w:tr w:rsidR="001A395E" w:rsidRPr="001A395E" w14:paraId="39240F8C" w14:textId="77777777" w:rsidTr="00374936">
        <w:trPr>
          <w:trHeight w:hRule="exact" w:val="356"/>
        </w:trPr>
        <w:tc>
          <w:tcPr>
            <w:tcW w:w="2646" w:type="dxa"/>
            <w:tcBorders>
              <w:top w:val="single" w:sz="6" w:space="0" w:color="auto"/>
              <w:left w:val="single" w:sz="6" w:space="0" w:color="auto"/>
              <w:bottom w:val="single" w:sz="6" w:space="0" w:color="auto"/>
              <w:right w:val="single" w:sz="6" w:space="0" w:color="auto"/>
            </w:tcBorders>
            <w:shd w:val="clear" w:color="auto" w:fill="FFFFFF"/>
          </w:tcPr>
          <w:p w14:paraId="70BFA049"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sz w:val="24"/>
                <w:szCs w:val="24"/>
                <w:lang w:val="ru-RU"/>
              </w:rPr>
            </w:pPr>
            <w:r w:rsidRPr="001A395E">
              <w:rPr>
                <w:bCs/>
                <w:sz w:val="24"/>
                <w:szCs w:val="24"/>
                <w:lang w:val="uk-UA"/>
              </w:rPr>
              <w:t>Нарахування за рік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27511A0"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031D966"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36E19B0"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1DC5A8A"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D8A45A9"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1C9F42F5"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4D86D53" w14:textId="77777777" w:rsidR="001A395E" w:rsidRPr="001A395E" w:rsidRDefault="002B7641" w:rsidP="001A395E">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19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1DE6C519" w14:textId="77777777" w:rsidR="001A395E" w:rsidRPr="001A395E" w:rsidRDefault="002B7641" w:rsidP="001A395E">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19</w:t>
            </w:r>
          </w:p>
        </w:tc>
      </w:tr>
      <w:tr w:rsidR="001A395E" w:rsidRPr="001A395E" w14:paraId="51C91E79" w14:textId="77777777" w:rsidTr="00374936">
        <w:trPr>
          <w:trHeight w:hRule="exact" w:val="353"/>
        </w:trPr>
        <w:tc>
          <w:tcPr>
            <w:tcW w:w="2646" w:type="dxa"/>
            <w:tcBorders>
              <w:top w:val="single" w:sz="6" w:space="0" w:color="auto"/>
              <w:left w:val="single" w:sz="6" w:space="0" w:color="auto"/>
              <w:bottom w:val="single" w:sz="6" w:space="0" w:color="auto"/>
              <w:right w:val="single" w:sz="6" w:space="0" w:color="auto"/>
            </w:tcBorders>
            <w:shd w:val="clear" w:color="auto" w:fill="FFFFFF"/>
          </w:tcPr>
          <w:p w14:paraId="377541EE"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sz w:val="24"/>
                <w:szCs w:val="24"/>
                <w:lang w:val="ru-RU"/>
              </w:rPr>
            </w:pPr>
            <w:r w:rsidRPr="001A395E">
              <w:rPr>
                <w:bCs/>
                <w:sz w:val="24"/>
                <w:szCs w:val="24"/>
                <w:lang w:val="uk-UA"/>
              </w:rPr>
              <w:t>Вибуття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86F19A9"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93825D6"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A105A7D"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06C156C"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3D7EA9ED"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F49ACD5"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8784904"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995C592"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r>
      <w:tr w:rsidR="001A395E" w:rsidRPr="001A395E" w14:paraId="5CAB8E4E" w14:textId="77777777" w:rsidTr="00374936">
        <w:trPr>
          <w:trHeight w:hRule="exact" w:val="362"/>
        </w:trPr>
        <w:tc>
          <w:tcPr>
            <w:tcW w:w="2646" w:type="dxa"/>
            <w:tcBorders>
              <w:top w:val="single" w:sz="6" w:space="0" w:color="auto"/>
              <w:left w:val="single" w:sz="6" w:space="0" w:color="auto"/>
              <w:bottom w:val="single" w:sz="6" w:space="0" w:color="auto"/>
              <w:right w:val="single" w:sz="6" w:space="0" w:color="auto"/>
            </w:tcBorders>
            <w:shd w:val="clear" w:color="auto" w:fill="FFFFFF"/>
          </w:tcPr>
          <w:p w14:paraId="2BA2D6C8"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sz w:val="24"/>
                <w:szCs w:val="24"/>
                <w:lang w:val="ru-RU"/>
              </w:rPr>
            </w:pPr>
            <w:r w:rsidRPr="001A395E">
              <w:rPr>
                <w:b/>
                <w:bCs/>
                <w:sz w:val="24"/>
                <w:szCs w:val="24"/>
                <w:lang w:val="uk-UA"/>
              </w:rPr>
              <w:t xml:space="preserve"> на 31 грудня 20</w:t>
            </w:r>
            <w:r w:rsidRPr="001A395E">
              <w:rPr>
                <w:b/>
                <w:bCs/>
                <w:sz w:val="24"/>
                <w:szCs w:val="24"/>
              </w:rPr>
              <w:t>2</w:t>
            </w:r>
            <w:r w:rsidRPr="001A395E">
              <w:rPr>
                <w:b/>
                <w:bCs/>
                <w:sz w:val="24"/>
                <w:szCs w:val="24"/>
                <w:lang w:val="uk-UA"/>
              </w:rPr>
              <w:t>1 року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11693CB"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A30A41D"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714F6C7"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A4C0F14"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2EB437E"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688E85A"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D46ABA6" w14:textId="77777777" w:rsidR="001A395E" w:rsidRPr="001A395E" w:rsidRDefault="006B6C66" w:rsidP="001A395E">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65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B33C8D0" w14:textId="77777777" w:rsidR="001A395E" w:rsidRPr="001A395E" w:rsidRDefault="006B6C66" w:rsidP="001A395E">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65</w:t>
            </w:r>
          </w:p>
        </w:tc>
      </w:tr>
      <w:tr w:rsidR="001A395E" w:rsidRPr="001A395E" w14:paraId="59A8858F" w14:textId="77777777" w:rsidTr="00374936">
        <w:trPr>
          <w:trHeight w:hRule="exact" w:val="358"/>
        </w:trPr>
        <w:tc>
          <w:tcPr>
            <w:tcW w:w="2646" w:type="dxa"/>
            <w:tcBorders>
              <w:top w:val="single" w:sz="6" w:space="0" w:color="auto"/>
              <w:left w:val="single" w:sz="6" w:space="0" w:color="auto"/>
              <w:bottom w:val="single" w:sz="6" w:space="0" w:color="auto"/>
              <w:right w:val="single" w:sz="6" w:space="0" w:color="auto"/>
            </w:tcBorders>
            <w:shd w:val="clear" w:color="auto" w:fill="FFFFFF"/>
          </w:tcPr>
          <w:p w14:paraId="3C7F2FC3"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u w:val="single"/>
                <w:lang w:val="ru-RU"/>
              </w:rPr>
            </w:pPr>
            <w:r w:rsidRPr="001A395E">
              <w:rPr>
                <w:b/>
                <w:bCs/>
                <w:sz w:val="24"/>
                <w:szCs w:val="24"/>
                <w:u w:val="single"/>
                <w:lang w:val="uk-UA"/>
              </w:rPr>
              <w:t>Чиста балансова вартість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658151E"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C2F1277"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4E42EBB"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0E18B0E"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7A09118"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5EB2CF8"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A290B78"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3A9F1A7"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r>
      <w:tr w:rsidR="001A395E" w:rsidRPr="001A395E" w14:paraId="1D3D3621" w14:textId="77777777" w:rsidTr="00374936">
        <w:trPr>
          <w:trHeight w:hRule="exact" w:val="369"/>
        </w:trPr>
        <w:tc>
          <w:tcPr>
            <w:tcW w:w="2646" w:type="dxa"/>
            <w:tcBorders>
              <w:top w:val="single" w:sz="6" w:space="0" w:color="auto"/>
              <w:left w:val="single" w:sz="6" w:space="0" w:color="auto"/>
              <w:bottom w:val="single" w:sz="6" w:space="0" w:color="auto"/>
              <w:right w:val="single" w:sz="6" w:space="0" w:color="auto"/>
            </w:tcBorders>
            <w:shd w:val="clear" w:color="auto" w:fill="FFFFFF"/>
          </w:tcPr>
          <w:p w14:paraId="31189C63"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 xml:space="preserve"> на 31 грудня 20</w:t>
            </w:r>
            <w:r w:rsidRPr="001A395E">
              <w:rPr>
                <w:b/>
                <w:bCs/>
                <w:sz w:val="24"/>
                <w:szCs w:val="24"/>
              </w:rPr>
              <w:t>20</w:t>
            </w:r>
            <w:r w:rsidRPr="001A395E">
              <w:rPr>
                <w:b/>
                <w:bCs/>
                <w:sz w:val="24"/>
                <w:szCs w:val="24"/>
                <w:lang w:val="uk-UA"/>
              </w:rPr>
              <w:t xml:space="preserve"> року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83448DA"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8DB803B"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7D31148"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74AB353"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7CE4B86"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0341B62"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A0B7849" w14:textId="77777777" w:rsidR="001A395E" w:rsidRPr="001A395E" w:rsidRDefault="00C527A7" w:rsidP="001A395E">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33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51261C3" w14:textId="77777777" w:rsidR="001A395E" w:rsidRPr="001A395E" w:rsidRDefault="00C527A7" w:rsidP="001A395E">
            <w:pPr>
              <w:shd w:val="clear" w:color="auto" w:fill="FFFFFF"/>
              <w:tabs>
                <w:tab w:val="left" w:pos="993"/>
              </w:tabs>
              <w:autoSpaceDE w:val="0"/>
              <w:autoSpaceDN w:val="0"/>
              <w:adjustRightInd w:val="0"/>
              <w:spacing w:after="60" w:line="300" w:lineRule="exact"/>
              <w:jc w:val="both"/>
              <w:rPr>
                <w:bCs/>
                <w:i/>
                <w:sz w:val="24"/>
                <w:szCs w:val="24"/>
                <w:lang w:val="ru-RU"/>
              </w:rPr>
            </w:pPr>
            <w:r>
              <w:rPr>
                <w:bCs/>
                <w:i/>
                <w:sz w:val="24"/>
                <w:szCs w:val="24"/>
                <w:lang w:val="ru-RU"/>
              </w:rPr>
              <w:t>33</w:t>
            </w:r>
          </w:p>
        </w:tc>
      </w:tr>
      <w:tr w:rsidR="001A395E" w:rsidRPr="001A395E" w14:paraId="0DF66B7B" w14:textId="77777777" w:rsidTr="00374936">
        <w:trPr>
          <w:trHeight w:hRule="exact" w:val="350"/>
        </w:trPr>
        <w:tc>
          <w:tcPr>
            <w:tcW w:w="2646" w:type="dxa"/>
            <w:tcBorders>
              <w:top w:val="single" w:sz="6" w:space="0" w:color="auto"/>
              <w:left w:val="single" w:sz="6" w:space="0" w:color="auto"/>
              <w:bottom w:val="single" w:sz="6" w:space="0" w:color="auto"/>
              <w:right w:val="single" w:sz="6" w:space="0" w:color="auto"/>
            </w:tcBorders>
            <w:shd w:val="clear" w:color="auto" w:fill="FFFFFF"/>
          </w:tcPr>
          <w:p w14:paraId="505263FB"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
                <w:bCs/>
                <w:sz w:val="24"/>
                <w:szCs w:val="24"/>
                <w:lang w:val="uk-UA"/>
              </w:rPr>
            </w:pPr>
            <w:r w:rsidRPr="001A395E">
              <w:rPr>
                <w:b/>
                <w:bCs/>
                <w:sz w:val="24"/>
                <w:szCs w:val="24"/>
                <w:lang w:val="uk-UA"/>
              </w:rPr>
              <w:t xml:space="preserve"> на 31 грудня 20</w:t>
            </w:r>
            <w:r w:rsidRPr="001A395E">
              <w:rPr>
                <w:b/>
                <w:bCs/>
                <w:sz w:val="24"/>
                <w:szCs w:val="24"/>
              </w:rPr>
              <w:t>2</w:t>
            </w:r>
            <w:r w:rsidRPr="001A395E">
              <w:rPr>
                <w:b/>
                <w:bCs/>
                <w:sz w:val="24"/>
                <w:szCs w:val="24"/>
                <w:lang w:val="uk-UA"/>
              </w:rPr>
              <w:t>1 року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3D285C7"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E62E4DB"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2F27CEC"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BAF61FE"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24F3BA4"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4AFF1C5"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i/>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CDB01AF" w14:textId="77777777" w:rsidR="001A395E" w:rsidRPr="001A395E" w:rsidRDefault="00C527A7" w:rsidP="001A395E">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14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8DC7EBA" w14:textId="77777777" w:rsidR="001A395E" w:rsidRPr="001A395E" w:rsidRDefault="00C527A7" w:rsidP="001A395E">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14</w:t>
            </w:r>
          </w:p>
        </w:tc>
      </w:tr>
    </w:tbl>
    <w:p w14:paraId="41861338" w14:textId="77777777" w:rsidR="001A395E" w:rsidRPr="001A395E" w:rsidRDefault="001A395E" w:rsidP="001A395E">
      <w:pPr>
        <w:shd w:val="clear" w:color="auto" w:fill="FFFFFF"/>
        <w:tabs>
          <w:tab w:val="left" w:pos="993"/>
        </w:tabs>
        <w:autoSpaceDE w:val="0"/>
        <w:autoSpaceDN w:val="0"/>
        <w:adjustRightInd w:val="0"/>
        <w:spacing w:after="60" w:line="300" w:lineRule="exact"/>
        <w:jc w:val="both"/>
        <w:rPr>
          <w:bCs/>
          <w:sz w:val="24"/>
          <w:szCs w:val="24"/>
          <w:lang w:val="uk-UA"/>
        </w:rPr>
      </w:pPr>
    </w:p>
    <w:p w14:paraId="4F9C1466" w14:textId="77777777" w:rsidR="001A395E" w:rsidRDefault="00B96E32" w:rsidP="001A2700">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w:t>
      </w:r>
      <w:r w:rsidRPr="00B96E32">
        <w:rPr>
          <w:bCs/>
          <w:sz w:val="24"/>
          <w:szCs w:val="24"/>
          <w:lang w:val="uk-UA"/>
        </w:rPr>
        <w:t xml:space="preserve">Згідно МСБО 17 «Оренда» об’єктами фінансової оренди Товариства є офісне приміщення за укладеним договором, яке знаходиться за </w:t>
      </w:r>
      <w:proofErr w:type="spellStart"/>
      <w:r w:rsidRPr="00B96E32">
        <w:rPr>
          <w:bCs/>
          <w:sz w:val="24"/>
          <w:szCs w:val="24"/>
          <w:lang w:val="uk-UA"/>
        </w:rPr>
        <w:t>адресою</w:t>
      </w:r>
      <w:proofErr w:type="spellEnd"/>
      <w:r w:rsidRPr="00B96E32">
        <w:rPr>
          <w:bCs/>
          <w:sz w:val="24"/>
          <w:szCs w:val="24"/>
          <w:lang w:val="uk-UA"/>
        </w:rPr>
        <w:t>: м. Харків, вулиця Академіка Про</w:t>
      </w:r>
      <w:r w:rsidR="00E4368B">
        <w:rPr>
          <w:bCs/>
          <w:sz w:val="24"/>
          <w:szCs w:val="24"/>
          <w:lang w:val="uk-UA"/>
        </w:rPr>
        <w:t>скури,1. У 2022</w:t>
      </w:r>
      <w:r w:rsidRPr="00B96E32">
        <w:rPr>
          <w:bCs/>
          <w:sz w:val="24"/>
          <w:szCs w:val="24"/>
          <w:lang w:val="uk-UA"/>
        </w:rPr>
        <w:t xml:space="preserve"> році Компанією було укладений дог</w:t>
      </w:r>
      <w:r>
        <w:rPr>
          <w:bCs/>
          <w:sz w:val="24"/>
          <w:szCs w:val="24"/>
          <w:lang w:val="uk-UA"/>
        </w:rPr>
        <w:t xml:space="preserve">овір на оренду приміщення від </w:t>
      </w:r>
      <w:r w:rsidR="00825882">
        <w:rPr>
          <w:bCs/>
          <w:sz w:val="24"/>
          <w:szCs w:val="24"/>
          <w:lang w:val="uk-UA"/>
        </w:rPr>
        <w:t>01</w:t>
      </w:r>
      <w:r>
        <w:rPr>
          <w:bCs/>
          <w:sz w:val="24"/>
          <w:szCs w:val="24"/>
          <w:lang w:val="uk-UA"/>
        </w:rPr>
        <w:t>.01</w:t>
      </w:r>
      <w:r w:rsidR="00825882">
        <w:rPr>
          <w:bCs/>
          <w:sz w:val="24"/>
          <w:szCs w:val="24"/>
          <w:lang w:val="uk-UA"/>
        </w:rPr>
        <w:t>.2022</w:t>
      </w:r>
      <w:r w:rsidRPr="00B96E32">
        <w:rPr>
          <w:bCs/>
          <w:sz w:val="24"/>
          <w:szCs w:val="24"/>
          <w:lang w:val="uk-UA"/>
        </w:rPr>
        <w:t xml:space="preserve"> р</w:t>
      </w:r>
      <w:r w:rsidR="00E4368B">
        <w:rPr>
          <w:bCs/>
          <w:sz w:val="24"/>
          <w:szCs w:val="24"/>
          <w:lang w:val="uk-UA"/>
        </w:rPr>
        <w:t>оку</w:t>
      </w:r>
      <w:r w:rsidRPr="00B96E32">
        <w:rPr>
          <w:bCs/>
          <w:sz w:val="24"/>
          <w:szCs w:val="24"/>
          <w:lang w:val="uk-UA"/>
        </w:rPr>
        <w:t>, який був достроково розірвани</w:t>
      </w:r>
      <w:r w:rsidR="00BC40D6">
        <w:rPr>
          <w:bCs/>
          <w:sz w:val="24"/>
          <w:szCs w:val="24"/>
          <w:lang w:val="uk-UA"/>
        </w:rPr>
        <w:t xml:space="preserve">й у зв’язку зі зміною </w:t>
      </w:r>
      <w:r w:rsidRPr="00B96E32">
        <w:rPr>
          <w:bCs/>
          <w:sz w:val="24"/>
          <w:szCs w:val="24"/>
          <w:lang w:val="uk-UA"/>
        </w:rPr>
        <w:t>зайнятих Компанією приміщень т</w:t>
      </w:r>
      <w:r w:rsidR="00981875">
        <w:rPr>
          <w:bCs/>
          <w:sz w:val="24"/>
          <w:szCs w:val="24"/>
          <w:lang w:val="uk-UA"/>
        </w:rPr>
        <w:t>а укладений нови</w:t>
      </w:r>
      <w:r w:rsidR="00E4368B">
        <w:rPr>
          <w:bCs/>
          <w:sz w:val="24"/>
          <w:szCs w:val="24"/>
          <w:lang w:val="uk-UA"/>
        </w:rPr>
        <w:t>й договір від 01</w:t>
      </w:r>
      <w:r w:rsidRPr="00B96E32">
        <w:rPr>
          <w:bCs/>
          <w:sz w:val="24"/>
          <w:szCs w:val="24"/>
          <w:lang w:val="uk-UA"/>
        </w:rPr>
        <w:t>.03</w:t>
      </w:r>
      <w:r w:rsidR="00E4368B">
        <w:rPr>
          <w:bCs/>
          <w:sz w:val="24"/>
          <w:szCs w:val="24"/>
          <w:lang w:val="uk-UA"/>
        </w:rPr>
        <w:t>.2022</w:t>
      </w:r>
      <w:r w:rsidRPr="00B96E32">
        <w:rPr>
          <w:bCs/>
          <w:sz w:val="24"/>
          <w:szCs w:val="24"/>
          <w:lang w:val="uk-UA"/>
        </w:rPr>
        <w:t xml:space="preserve"> ро</w:t>
      </w:r>
      <w:r w:rsidR="00534F63">
        <w:rPr>
          <w:bCs/>
          <w:sz w:val="24"/>
          <w:szCs w:val="24"/>
          <w:lang w:val="uk-UA"/>
        </w:rPr>
        <w:t>ку з терміном дії до 31.1</w:t>
      </w:r>
      <w:r w:rsidR="00E4368B">
        <w:rPr>
          <w:bCs/>
          <w:sz w:val="24"/>
          <w:szCs w:val="24"/>
          <w:lang w:val="uk-UA"/>
        </w:rPr>
        <w:t>2.2022</w:t>
      </w:r>
      <w:r w:rsidRPr="00B96E32">
        <w:rPr>
          <w:bCs/>
          <w:sz w:val="24"/>
          <w:szCs w:val="24"/>
          <w:lang w:val="uk-UA"/>
        </w:rPr>
        <w:t xml:space="preserve"> року. Компанія вирішила не визначати актив з права користування та орендне зобов’язання до оренди зі строком  до 12 місяців або менше, та оренди, за якою базовий актив є малоцінним. Орендні платежі, пов’язані з такою орендою, визначаються як витрати на прямолінійній основі протягом строку оренди. Компанія обліковується зобов’язання з оренди приміщення, яке відображено у Звіті про фінансовий стан.</w:t>
      </w:r>
    </w:p>
    <w:p w14:paraId="31C76AB7" w14:textId="77777777" w:rsidR="00BC40D6" w:rsidRDefault="00BC40D6" w:rsidP="001A2700">
      <w:pPr>
        <w:shd w:val="clear" w:color="auto" w:fill="FFFFFF"/>
        <w:tabs>
          <w:tab w:val="left" w:pos="993"/>
        </w:tabs>
        <w:autoSpaceDE w:val="0"/>
        <w:autoSpaceDN w:val="0"/>
        <w:adjustRightInd w:val="0"/>
        <w:spacing w:after="60" w:line="300" w:lineRule="exact"/>
        <w:jc w:val="both"/>
        <w:rPr>
          <w:bCs/>
          <w:sz w:val="24"/>
          <w:szCs w:val="24"/>
          <w:lang w:val="uk-UA"/>
        </w:rPr>
      </w:pPr>
    </w:p>
    <w:p w14:paraId="0102E3B2" w14:textId="77777777" w:rsidR="007D4D0C" w:rsidRDefault="007D4D0C" w:rsidP="004A62DA">
      <w:pPr>
        <w:shd w:val="clear" w:color="auto" w:fill="FFFFFF"/>
        <w:tabs>
          <w:tab w:val="left" w:pos="993"/>
        </w:tabs>
        <w:autoSpaceDE w:val="0"/>
        <w:autoSpaceDN w:val="0"/>
        <w:adjustRightInd w:val="0"/>
        <w:spacing w:after="60" w:line="300" w:lineRule="exact"/>
        <w:jc w:val="both"/>
        <w:rPr>
          <w:b/>
          <w:bCs/>
          <w:sz w:val="24"/>
          <w:szCs w:val="24"/>
          <w:lang w:val="uk-UA"/>
        </w:rPr>
      </w:pPr>
    </w:p>
    <w:p w14:paraId="4A55CA44" w14:textId="77777777" w:rsidR="004A62DA" w:rsidRPr="004A62DA" w:rsidRDefault="004A62DA" w:rsidP="004A62DA">
      <w:pPr>
        <w:shd w:val="clear" w:color="auto" w:fill="FFFFFF"/>
        <w:tabs>
          <w:tab w:val="left" w:pos="993"/>
        </w:tabs>
        <w:autoSpaceDE w:val="0"/>
        <w:autoSpaceDN w:val="0"/>
        <w:adjustRightInd w:val="0"/>
        <w:spacing w:after="60" w:line="300" w:lineRule="exact"/>
        <w:jc w:val="both"/>
        <w:rPr>
          <w:b/>
          <w:bCs/>
          <w:sz w:val="24"/>
          <w:szCs w:val="24"/>
          <w:lang w:val="uk-UA"/>
        </w:rPr>
      </w:pPr>
      <w:r w:rsidRPr="004A62DA">
        <w:rPr>
          <w:b/>
          <w:bCs/>
          <w:sz w:val="24"/>
          <w:szCs w:val="24"/>
          <w:lang w:val="uk-UA"/>
        </w:rPr>
        <w:lastRenderedPageBreak/>
        <w:t xml:space="preserve">6.1.2. </w:t>
      </w:r>
      <w:r>
        <w:rPr>
          <w:b/>
          <w:bCs/>
          <w:sz w:val="24"/>
          <w:szCs w:val="24"/>
          <w:lang w:val="uk-UA"/>
        </w:rPr>
        <w:t>Ф</w:t>
      </w:r>
      <w:r w:rsidR="00F04D75">
        <w:rPr>
          <w:b/>
          <w:bCs/>
          <w:sz w:val="24"/>
          <w:szCs w:val="24"/>
          <w:lang w:val="uk-UA"/>
        </w:rPr>
        <w:t>інансові інвестиції</w:t>
      </w:r>
    </w:p>
    <w:p w14:paraId="02016C7E" w14:textId="1434D621" w:rsidR="004A62DA" w:rsidRPr="004A62DA" w:rsidRDefault="001A51C2" w:rsidP="00274386">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w:t>
      </w:r>
    </w:p>
    <w:p w14:paraId="0BABBC46" w14:textId="01A02A96" w:rsidR="004A62DA" w:rsidRDefault="004A62DA" w:rsidP="004A62DA">
      <w:pPr>
        <w:shd w:val="clear" w:color="auto" w:fill="FFFFFF"/>
        <w:tabs>
          <w:tab w:val="left" w:pos="993"/>
        </w:tabs>
        <w:autoSpaceDE w:val="0"/>
        <w:autoSpaceDN w:val="0"/>
        <w:adjustRightInd w:val="0"/>
        <w:spacing w:after="60" w:line="300" w:lineRule="exact"/>
        <w:jc w:val="both"/>
        <w:rPr>
          <w:bCs/>
          <w:sz w:val="24"/>
          <w:szCs w:val="24"/>
          <w:lang w:val="uk-UA"/>
        </w:rPr>
      </w:pPr>
      <w:r w:rsidRPr="004A62DA">
        <w:rPr>
          <w:bCs/>
          <w:sz w:val="24"/>
          <w:szCs w:val="24"/>
          <w:lang w:val="uk-UA"/>
        </w:rPr>
        <w:t xml:space="preserve">        Інші фінансові інвестиції</w:t>
      </w:r>
      <w:r w:rsidR="0019729B">
        <w:rPr>
          <w:bCs/>
          <w:sz w:val="24"/>
          <w:szCs w:val="24"/>
          <w:lang w:val="uk-UA"/>
        </w:rPr>
        <w:t xml:space="preserve"> ( рядок 1035 Звіту про фінансовий стан) </w:t>
      </w:r>
      <w:r w:rsidRPr="004A62DA">
        <w:rPr>
          <w:bCs/>
          <w:sz w:val="24"/>
          <w:szCs w:val="24"/>
          <w:lang w:val="uk-UA"/>
        </w:rPr>
        <w:t xml:space="preserve"> складаються з цінних паперів – акцій ПАТ</w:t>
      </w:r>
      <w:r w:rsidR="0019729B">
        <w:rPr>
          <w:bCs/>
          <w:sz w:val="24"/>
          <w:szCs w:val="24"/>
          <w:lang w:val="uk-UA"/>
        </w:rPr>
        <w:t xml:space="preserve"> </w:t>
      </w:r>
      <w:r w:rsidR="001A51C2" w:rsidRPr="001A51C2">
        <w:rPr>
          <w:bCs/>
          <w:sz w:val="24"/>
          <w:szCs w:val="24"/>
          <w:lang w:val="uk-UA"/>
        </w:rPr>
        <w:t>«</w:t>
      </w:r>
      <w:proofErr w:type="spellStart"/>
      <w:r w:rsidR="001A51C2" w:rsidRPr="001A51C2">
        <w:rPr>
          <w:bCs/>
          <w:sz w:val="24"/>
          <w:szCs w:val="24"/>
          <w:lang w:val="uk-UA"/>
        </w:rPr>
        <w:t>Кінгс</w:t>
      </w:r>
      <w:proofErr w:type="spellEnd"/>
      <w:r w:rsidR="001A51C2" w:rsidRPr="001A51C2">
        <w:rPr>
          <w:bCs/>
          <w:sz w:val="24"/>
          <w:szCs w:val="24"/>
          <w:lang w:val="uk-UA"/>
        </w:rPr>
        <w:t xml:space="preserve"> </w:t>
      </w:r>
      <w:proofErr w:type="spellStart"/>
      <w:r w:rsidR="001A51C2" w:rsidRPr="001A51C2">
        <w:rPr>
          <w:bCs/>
          <w:sz w:val="24"/>
          <w:szCs w:val="24"/>
          <w:lang w:val="uk-UA"/>
        </w:rPr>
        <w:t>Айс</w:t>
      </w:r>
      <w:proofErr w:type="spellEnd"/>
      <w:r w:rsidR="001A51C2">
        <w:rPr>
          <w:bCs/>
          <w:sz w:val="24"/>
          <w:szCs w:val="24"/>
          <w:lang w:val="uk-UA"/>
        </w:rPr>
        <w:t>»</w:t>
      </w:r>
      <w:r w:rsidR="00412864">
        <w:rPr>
          <w:bCs/>
          <w:sz w:val="24"/>
          <w:szCs w:val="24"/>
          <w:lang w:val="uk-UA"/>
        </w:rPr>
        <w:t xml:space="preserve"> у кількості 6662 штук </w:t>
      </w:r>
      <w:r w:rsidRPr="004A62DA">
        <w:rPr>
          <w:bCs/>
          <w:sz w:val="24"/>
          <w:szCs w:val="24"/>
          <w:lang w:val="uk-UA"/>
        </w:rPr>
        <w:t xml:space="preserve"> та інвестиційн</w:t>
      </w:r>
      <w:r w:rsidR="001A51C2">
        <w:rPr>
          <w:bCs/>
          <w:sz w:val="24"/>
          <w:szCs w:val="24"/>
          <w:lang w:val="uk-UA"/>
        </w:rPr>
        <w:t>их сертифікатів ПВНЗІФ «ТИТУЛ»</w:t>
      </w:r>
      <w:r w:rsidR="00E77038" w:rsidRPr="00E77038">
        <w:rPr>
          <w:bCs/>
          <w:sz w:val="24"/>
          <w:szCs w:val="24"/>
          <w:lang w:val="uk-UA"/>
        </w:rPr>
        <w:t xml:space="preserve"> </w:t>
      </w:r>
      <w:r w:rsidR="00E77038">
        <w:rPr>
          <w:bCs/>
          <w:sz w:val="24"/>
          <w:szCs w:val="24"/>
          <w:lang w:val="uk-UA"/>
        </w:rPr>
        <w:t>у кількості 667</w:t>
      </w:r>
      <w:r w:rsidR="00412864">
        <w:rPr>
          <w:bCs/>
          <w:sz w:val="24"/>
          <w:szCs w:val="24"/>
          <w:lang w:val="uk-UA"/>
        </w:rPr>
        <w:t xml:space="preserve"> штук</w:t>
      </w:r>
      <w:r w:rsidR="001A51C2">
        <w:rPr>
          <w:bCs/>
          <w:sz w:val="24"/>
          <w:szCs w:val="24"/>
          <w:lang w:val="uk-UA"/>
        </w:rPr>
        <w:t xml:space="preserve">. </w:t>
      </w:r>
      <w:r w:rsidRPr="004A62DA">
        <w:rPr>
          <w:bCs/>
          <w:sz w:val="24"/>
          <w:szCs w:val="24"/>
          <w:lang w:val="uk-UA"/>
        </w:rPr>
        <w:t>Компанія володіє акціями ПАТ «</w:t>
      </w:r>
      <w:proofErr w:type="spellStart"/>
      <w:r w:rsidRPr="004A62DA">
        <w:rPr>
          <w:bCs/>
          <w:sz w:val="24"/>
          <w:szCs w:val="24"/>
          <w:lang w:val="uk-UA"/>
        </w:rPr>
        <w:t>Кінгс</w:t>
      </w:r>
      <w:proofErr w:type="spellEnd"/>
      <w:r w:rsidRPr="004A62DA">
        <w:rPr>
          <w:bCs/>
          <w:sz w:val="24"/>
          <w:szCs w:val="24"/>
          <w:lang w:val="uk-UA"/>
        </w:rPr>
        <w:t xml:space="preserve"> </w:t>
      </w:r>
      <w:proofErr w:type="spellStart"/>
      <w:r w:rsidRPr="004A62DA">
        <w:rPr>
          <w:bCs/>
          <w:sz w:val="24"/>
          <w:szCs w:val="24"/>
          <w:lang w:val="uk-UA"/>
        </w:rPr>
        <w:t>Айс</w:t>
      </w:r>
      <w:proofErr w:type="spellEnd"/>
      <w:r w:rsidRPr="004A62DA">
        <w:rPr>
          <w:bCs/>
          <w:sz w:val="24"/>
          <w:szCs w:val="24"/>
          <w:lang w:val="uk-UA"/>
        </w:rPr>
        <w:t xml:space="preserve">», обіг яких зупинений, згідно рішення НКЦПФР. Акції українських емітентів, обіг яких зупинений та річну фінансову звітність яких отримати неможливо, оцінюються за справедливою вартістю. Станом на 31.12.2020 року Компанія здійснила переоцінку акцій згідно МСФО. Таким чином, справедлива вартість вищезазначених фінансових активів – акцій ПАТ </w:t>
      </w:r>
      <w:r w:rsidR="001A51C2">
        <w:rPr>
          <w:bCs/>
          <w:sz w:val="24"/>
          <w:szCs w:val="24"/>
          <w:lang w:val="uk-UA"/>
        </w:rPr>
        <w:t>«</w:t>
      </w:r>
      <w:proofErr w:type="spellStart"/>
      <w:r w:rsidR="001A51C2">
        <w:rPr>
          <w:bCs/>
          <w:sz w:val="24"/>
          <w:szCs w:val="24"/>
          <w:lang w:val="uk-UA"/>
        </w:rPr>
        <w:t>Кінгс</w:t>
      </w:r>
      <w:proofErr w:type="spellEnd"/>
      <w:r w:rsidR="001A51C2">
        <w:rPr>
          <w:bCs/>
          <w:sz w:val="24"/>
          <w:szCs w:val="24"/>
          <w:lang w:val="uk-UA"/>
        </w:rPr>
        <w:t xml:space="preserve"> </w:t>
      </w:r>
      <w:proofErr w:type="spellStart"/>
      <w:r w:rsidR="001A51C2">
        <w:rPr>
          <w:bCs/>
          <w:sz w:val="24"/>
          <w:szCs w:val="24"/>
          <w:lang w:val="uk-UA"/>
        </w:rPr>
        <w:t>Айс</w:t>
      </w:r>
      <w:proofErr w:type="spellEnd"/>
      <w:r w:rsidR="001A51C2">
        <w:rPr>
          <w:bCs/>
          <w:sz w:val="24"/>
          <w:szCs w:val="24"/>
          <w:lang w:val="uk-UA"/>
        </w:rPr>
        <w:t>» станом на 31.12.2021</w:t>
      </w:r>
      <w:r w:rsidRPr="004A62DA">
        <w:rPr>
          <w:bCs/>
          <w:sz w:val="24"/>
          <w:szCs w:val="24"/>
          <w:lang w:val="uk-UA"/>
        </w:rPr>
        <w:t xml:space="preserve"> р</w:t>
      </w:r>
      <w:r w:rsidR="0088174A">
        <w:rPr>
          <w:bCs/>
          <w:sz w:val="24"/>
          <w:szCs w:val="24"/>
          <w:lang w:val="uk-UA"/>
        </w:rPr>
        <w:t>. оцінена за нульовою вартістю.</w:t>
      </w:r>
    </w:p>
    <w:p w14:paraId="56627A22" w14:textId="77777777" w:rsidR="0088174A" w:rsidRDefault="0088174A" w:rsidP="004A62DA">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w:t>
      </w:r>
      <w:r w:rsidRPr="004C7C94">
        <w:rPr>
          <w:bCs/>
          <w:sz w:val="24"/>
          <w:szCs w:val="24"/>
          <w:lang w:val="uk-UA"/>
        </w:rPr>
        <w:t>Поточні</w:t>
      </w:r>
      <w:r w:rsidR="00C56B96" w:rsidRPr="004C7C94">
        <w:rPr>
          <w:bCs/>
          <w:sz w:val="24"/>
          <w:szCs w:val="24"/>
          <w:lang w:val="uk-UA"/>
        </w:rPr>
        <w:t xml:space="preserve"> фінансові інвестиції ( рядок 11</w:t>
      </w:r>
      <w:r w:rsidRPr="004C7C94">
        <w:rPr>
          <w:bCs/>
          <w:sz w:val="24"/>
          <w:szCs w:val="24"/>
          <w:lang w:val="uk-UA"/>
        </w:rPr>
        <w:t>60 Звіту про фінансовий стан)  складаються з цінних папе</w:t>
      </w:r>
      <w:r w:rsidR="005939DA" w:rsidRPr="004C7C94">
        <w:rPr>
          <w:bCs/>
          <w:sz w:val="24"/>
          <w:szCs w:val="24"/>
          <w:lang w:val="uk-UA"/>
        </w:rPr>
        <w:t>рів</w:t>
      </w:r>
      <w:r w:rsidR="008800B3" w:rsidRPr="004C7C94">
        <w:rPr>
          <w:bCs/>
          <w:sz w:val="24"/>
          <w:szCs w:val="24"/>
          <w:lang w:val="uk-UA"/>
        </w:rPr>
        <w:t xml:space="preserve"> – векселів фізичної особи.</w:t>
      </w:r>
      <w:r w:rsidR="008800B3">
        <w:rPr>
          <w:bCs/>
          <w:sz w:val="24"/>
          <w:szCs w:val="24"/>
          <w:lang w:val="uk-UA"/>
        </w:rPr>
        <w:t xml:space="preserve"> </w:t>
      </w:r>
    </w:p>
    <w:p w14:paraId="1AF45DBC" w14:textId="77777777" w:rsidR="0049413B" w:rsidRDefault="0049413B" w:rsidP="004A62DA">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Фінансові інвестиції обліковуються за справедливою вартістю.</w:t>
      </w:r>
    </w:p>
    <w:p w14:paraId="2BBCB55D" w14:textId="77777777" w:rsidR="0049413B" w:rsidRPr="004A62DA" w:rsidRDefault="0049413B" w:rsidP="004A62DA">
      <w:pPr>
        <w:shd w:val="clear" w:color="auto" w:fill="FFFFFF"/>
        <w:tabs>
          <w:tab w:val="left" w:pos="993"/>
        </w:tabs>
        <w:autoSpaceDE w:val="0"/>
        <w:autoSpaceDN w:val="0"/>
        <w:adjustRightInd w:val="0"/>
        <w:spacing w:after="60" w:line="300" w:lineRule="exact"/>
        <w:jc w:val="both"/>
        <w:rPr>
          <w:bCs/>
          <w:sz w:val="24"/>
          <w:szCs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127"/>
        <w:gridCol w:w="1127"/>
        <w:gridCol w:w="1128"/>
        <w:gridCol w:w="1128"/>
        <w:gridCol w:w="1131"/>
        <w:gridCol w:w="1131"/>
        <w:gridCol w:w="1116"/>
        <w:gridCol w:w="1116"/>
      </w:tblGrid>
      <w:tr w:rsidR="00FE3F2C" w:rsidRPr="00802EE0" w14:paraId="69123EE3" w14:textId="77777777" w:rsidTr="004F02D7">
        <w:trPr>
          <w:trHeight w:val="1221"/>
        </w:trPr>
        <w:tc>
          <w:tcPr>
            <w:tcW w:w="1487" w:type="dxa"/>
            <w:shd w:val="clear" w:color="auto" w:fill="auto"/>
          </w:tcPr>
          <w:p w14:paraId="01866FE1"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Класи активів та зобов’язань, оцінених за справедливою вартістю</w:t>
            </w:r>
          </w:p>
        </w:tc>
        <w:tc>
          <w:tcPr>
            <w:tcW w:w="0" w:type="auto"/>
            <w:gridSpan w:val="2"/>
            <w:shd w:val="clear" w:color="auto" w:fill="auto"/>
          </w:tcPr>
          <w:p w14:paraId="1D7EBBF8"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
                <w:bCs/>
                <w:sz w:val="20"/>
                <w:szCs w:val="20"/>
                <w:lang w:val="uk-UA"/>
              </w:rPr>
            </w:pPr>
            <w:r w:rsidRPr="00802EE0">
              <w:rPr>
                <w:b/>
                <w:bCs/>
                <w:sz w:val="20"/>
                <w:szCs w:val="20"/>
                <w:lang w:val="uk-UA"/>
              </w:rPr>
              <w:t>1 рівень</w:t>
            </w:r>
          </w:p>
          <w:p w14:paraId="21FDD989"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(ті, що мають котирування, та спостережувані)</w:t>
            </w:r>
          </w:p>
        </w:tc>
        <w:tc>
          <w:tcPr>
            <w:tcW w:w="0" w:type="auto"/>
            <w:gridSpan w:val="2"/>
            <w:shd w:val="clear" w:color="auto" w:fill="auto"/>
          </w:tcPr>
          <w:p w14:paraId="228F23D7"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
                <w:bCs/>
                <w:sz w:val="20"/>
                <w:szCs w:val="20"/>
                <w:lang w:val="uk-UA"/>
              </w:rPr>
            </w:pPr>
            <w:r w:rsidRPr="00802EE0">
              <w:rPr>
                <w:b/>
                <w:bCs/>
                <w:sz w:val="20"/>
                <w:szCs w:val="20"/>
                <w:lang w:val="uk-UA"/>
              </w:rPr>
              <w:t>2 рівень</w:t>
            </w:r>
          </w:p>
          <w:p w14:paraId="685EC0BD"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(ті, що не мають котирувань, але спостережувані)</w:t>
            </w:r>
          </w:p>
        </w:tc>
        <w:tc>
          <w:tcPr>
            <w:tcW w:w="0" w:type="auto"/>
            <w:gridSpan w:val="2"/>
            <w:shd w:val="clear" w:color="auto" w:fill="auto"/>
          </w:tcPr>
          <w:p w14:paraId="1614FBC0"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
                <w:bCs/>
                <w:sz w:val="20"/>
                <w:szCs w:val="20"/>
                <w:lang w:val="uk-UA"/>
              </w:rPr>
            </w:pPr>
            <w:r w:rsidRPr="00802EE0">
              <w:rPr>
                <w:b/>
                <w:bCs/>
                <w:sz w:val="20"/>
                <w:szCs w:val="20"/>
                <w:lang w:val="uk-UA"/>
              </w:rPr>
              <w:t>3 рівень</w:t>
            </w:r>
          </w:p>
          <w:p w14:paraId="3E0AB1E4"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(ті, що не мають котирувань і не є спостережуваними)</w:t>
            </w:r>
          </w:p>
        </w:tc>
        <w:tc>
          <w:tcPr>
            <w:tcW w:w="0" w:type="auto"/>
            <w:gridSpan w:val="2"/>
            <w:shd w:val="clear" w:color="auto" w:fill="auto"/>
          </w:tcPr>
          <w:p w14:paraId="3B575A0F"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
                <w:bCs/>
                <w:sz w:val="20"/>
                <w:szCs w:val="20"/>
                <w:lang w:val="uk-UA"/>
              </w:rPr>
            </w:pPr>
          </w:p>
          <w:p w14:paraId="2126D050"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
                <w:bCs/>
                <w:sz w:val="20"/>
                <w:szCs w:val="20"/>
                <w:lang w:val="uk-UA"/>
              </w:rPr>
            </w:pPr>
            <w:r w:rsidRPr="00802EE0">
              <w:rPr>
                <w:b/>
                <w:bCs/>
                <w:sz w:val="20"/>
                <w:szCs w:val="20"/>
                <w:lang w:val="uk-UA"/>
              </w:rPr>
              <w:t>Усього</w:t>
            </w:r>
          </w:p>
        </w:tc>
      </w:tr>
      <w:tr w:rsidR="00FE3F2C" w:rsidRPr="00802EE0" w14:paraId="33999F99" w14:textId="77777777" w:rsidTr="004F02D7">
        <w:tc>
          <w:tcPr>
            <w:tcW w:w="1487" w:type="dxa"/>
            <w:shd w:val="clear" w:color="auto" w:fill="auto"/>
          </w:tcPr>
          <w:p w14:paraId="7C0382A5"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Дата оцінки</w:t>
            </w:r>
          </w:p>
        </w:tc>
        <w:tc>
          <w:tcPr>
            <w:tcW w:w="0" w:type="auto"/>
            <w:shd w:val="clear" w:color="auto" w:fill="auto"/>
          </w:tcPr>
          <w:p w14:paraId="2DB801A2"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31.12.2021</w:t>
            </w:r>
          </w:p>
        </w:tc>
        <w:tc>
          <w:tcPr>
            <w:tcW w:w="0" w:type="auto"/>
            <w:shd w:val="clear" w:color="auto" w:fill="auto"/>
          </w:tcPr>
          <w:p w14:paraId="072369EA"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31.12.2020</w:t>
            </w:r>
          </w:p>
        </w:tc>
        <w:tc>
          <w:tcPr>
            <w:tcW w:w="0" w:type="auto"/>
            <w:shd w:val="clear" w:color="auto" w:fill="auto"/>
          </w:tcPr>
          <w:p w14:paraId="74A2E31D"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31.12.2021</w:t>
            </w:r>
          </w:p>
        </w:tc>
        <w:tc>
          <w:tcPr>
            <w:tcW w:w="0" w:type="auto"/>
            <w:shd w:val="clear" w:color="auto" w:fill="auto"/>
          </w:tcPr>
          <w:p w14:paraId="27EFB6B7"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31.12.2020</w:t>
            </w:r>
          </w:p>
        </w:tc>
        <w:tc>
          <w:tcPr>
            <w:tcW w:w="0" w:type="auto"/>
            <w:shd w:val="clear" w:color="auto" w:fill="auto"/>
          </w:tcPr>
          <w:p w14:paraId="3241429A"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31.12.2021</w:t>
            </w:r>
          </w:p>
        </w:tc>
        <w:tc>
          <w:tcPr>
            <w:tcW w:w="0" w:type="auto"/>
            <w:shd w:val="clear" w:color="auto" w:fill="auto"/>
          </w:tcPr>
          <w:p w14:paraId="0CA4E9A9"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31.12.2020</w:t>
            </w:r>
          </w:p>
        </w:tc>
        <w:tc>
          <w:tcPr>
            <w:tcW w:w="0" w:type="auto"/>
            <w:shd w:val="clear" w:color="auto" w:fill="auto"/>
          </w:tcPr>
          <w:p w14:paraId="2DA4B876"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31.12.2021</w:t>
            </w:r>
          </w:p>
        </w:tc>
        <w:tc>
          <w:tcPr>
            <w:tcW w:w="0" w:type="auto"/>
            <w:shd w:val="clear" w:color="auto" w:fill="auto"/>
          </w:tcPr>
          <w:p w14:paraId="234545F5"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31.12.2020</w:t>
            </w:r>
          </w:p>
        </w:tc>
      </w:tr>
      <w:tr w:rsidR="00FE3F2C" w:rsidRPr="00802EE0" w14:paraId="6CFC4C5E" w14:textId="77777777" w:rsidTr="004F02D7">
        <w:tc>
          <w:tcPr>
            <w:tcW w:w="1487" w:type="dxa"/>
            <w:shd w:val="clear" w:color="auto" w:fill="auto"/>
          </w:tcPr>
          <w:p w14:paraId="278C7106" w14:textId="77777777" w:rsidR="00E210B3" w:rsidRPr="00802EE0" w:rsidRDefault="00E210B3"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І</w:t>
            </w:r>
            <w:r w:rsidR="002C0CBC" w:rsidRPr="00802EE0">
              <w:rPr>
                <w:bCs/>
                <w:sz w:val="20"/>
                <w:szCs w:val="20"/>
                <w:lang w:val="uk-UA"/>
              </w:rPr>
              <w:t>нш</w:t>
            </w:r>
            <w:r w:rsidRPr="00802EE0">
              <w:rPr>
                <w:bCs/>
                <w:sz w:val="20"/>
                <w:szCs w:val="20"/>
                <w:lang w:val="uk-UA"/>
              </w:rPr>
              <w:t>і фінансові інве</w:t>
            </w:r>
            <w:r w:rsidR="002C0CBC" w:rsidRPr="00802EE0">
              <w:rPr>
                <w:bCs/>
                <w:sz w:val="20"/>
                <w:szCs w:val="20"/>
                <w:lang w:val="uk-UA"/>
              </w:rPr>
              <w:t>с</w:t>
            </w:r>
            <w:r w:rsidRPr="00802EE0">
              <w:rPr>
                <w:bCs/>
                <w:sz w:val="20"/>
                <w:szCs w:val="20"/>
                <w:lang w:val="uk-UA"/>
              </w:rPr>
              <w:t xml:space="preserve">тиції </w:t>
            </w:r>
          </w:p>
          <w:p w14:paraId="51D8AEBF" w14:textId="77777777" w:rsidR="00FE3F2C" w:rsidRPr="00802EE0" w:rsidRDefault="00E210B3"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(рядок 1035)</w:t>
            </w:r>
            <w:r w:rsidR="00AE6388" w:rsidRPr="00802EE0">
              <w:rPr>
                <w:bCs/>
                <w:sz w:val="20"/>
                <w:szCs w:val="20"/>
                <w:lang w:val="uk-UA"/>
              </w:rPr>
              <w:t xml:space="preserve"> :</w:t>
            </w:r>
          </w:p>
          <w:p w14:paraId="00B4BEBD" w14:textId="77777777" w:rsidR="00802EE0" w:rsidRDefault="00802EE0"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31061AF9" w14:textId="77777777" w:rsidR="00B20667" w:rsidRPr="00802EE0" w:rsidRDefault="00B20667"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Акції</w:t>
            </w:r>
          </w:p>
          <w:p w14:paraId="524592C8" w14:textId="77777777" w:rsidR="00B20667" w:rsidRDefault="00AE6388"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Інвестиційні сертифікати</w:t>
            </w:r>
          </w:p>
          <w:p w14:paraId="521CDD35" w14:textId="77777777" w:rsidR="00EA2AE2" w:rsidRDefault="00EA2AE2"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385F149E" w14:textId="77777777" w:rsidR="00EA2AE2" w:rsidRDefault="00EA2AE2" w:rsidP="00FE3F2C">
            <w:pPr>
              <w:shd w:val="clear" w:color="auto" w:fill="FFFFFF"/>
              <w:tabs>
                <w:tab w:val="left" w:pos="993"/>
              </w:tabs>
              <w:autoSpaceDE w:val="0"/>
              <w:autoSpaceDN w:val="0"/>
              <w:adjustRightInd w:val="0"/>
              <w:spacing w:after="60" w:line="300" w:lineRule="exact"/>
              <w:jc w:val="both"/>
              <w:rPr>
                <w:bCs/>
                <w:sz w:val="20"/>
                <w:szCs w:val="20"/>
                <w:lang w:val="uk-UA"/>
              </w:rPr>
            </w:pPr>
            <w:r>
              <w:rPr>
                <w:bCs/>
                <w:sz w:val="20"/>
                <w:szCs w:val="20"/>
                <w:lang w:val="uk-UA"/>
              </w:rPr>
              <w:t xml:space="preserve">Поточні фінансові інвестиції </w:t>
            </w:r>
          </w:p>
          <w:p w14:paraId="32A6CD7D" w14:textId="77777777" w:rsidR="00EA2AE2" w:rsidRPr="00802EE0" w:rsidRDefault="00C17095" w:rsidP="00FE3F2C">
            <w:pPr>
              <w:shd w:val="clear" w:color="auto" w:fill="FFFFFF"/>
              <w:tabs>
                <w:tab w:val="left" w:pos="993"/>
              </w:tabs>
              <w:autoSpaceDE w:val="0"/>
              <w:autoSpaceDN w:val="0"/>
              <w:adjustRightInd w:val="0"/>
              <w:spacing w:after="60" w:line="300" w:lineRule="exact"/>
              <w:jc w:val="both"/>
              <w:rPr>
                <w:bCs/>
                <w:sz w:val="20"/>
                <w:szCs w:val="20"/>
                <w:lang w:val="uk-UA"/>
              </w:rPr>
            </w:pPr>
            <w:r>
              <w:rPr>
                <w:bCs/>
                <w:sz w:val="20"/>
                <w:szCs w:val="20"/>
                <w:lang w:val="uk-UA"/>
              </w:rPr>
              <w:t>(рядок 11</w:t>
            </w:r>
            <w:r w:rsidR="00EA2AE2">
              <w:rPr>
                <w:bCs/>
                <w:sz w:val="20"/>
                <w:szCs w:val="20"/>
                <w:lang w:val="uk-UA"/>
              </w:rPr>
              <w:t>60):</w:t>
            </w:r>
          </w:p>
        </w:tc>
        <w:tc>
          <w:tcPr>
            <w:tcW w:w="0" w:type="auto"/>
            <w:shd w:val="clear" w:color="auto" w:fill="auto"/>
            <w:vAlign w:val="center"/>
          </w:tcPr>
          <w:p w14:paraId="4425F0F4"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p>
        </w:tc>
        <w:tc>
          <w:tcPr>
            <w:tcW w:w="0" w:type="auto"/>
            <w:shd w:val="clear" w:color="auto" w:fill="auto"/>
            <w:vAlign w:val="center"/>
          </w:tcPr>
          <w:p w14:paraId="7E99917C"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p>
        </w:tc>
        <w:tc>
          <w:tcPr>
            <w:tcW w:w="0" w:type="auto"/>
            <w:shd w:val="clear" w:color="auto" w:fill="auto"/>
            <w:vAlign w:val="center"/>
          </w:tcPr>
          <w:p w14:paraId="646F41DF" w14:textId="77777777" w:rsidR="00FE3F2C" w:rsidRPr="00802EE0" w:rsidRDefault="003D7DC3" w:rsidP="00FE3F2C">
            <w:pPr>
              <w:shd w:val="clear" w:color="auto" w:fill="FFFFFF"/>
              <w:tabs>
                <w:tab w:val="left" w:pos="993"/>
              </w:tabs>
              <w:autoSpaceDE w:val="0"/>
              <w:autoSpaceDN w:val="0"/>
              <w:adjustRightInd w:val="0"/>
              <w:spacing w:after="60" w:line="300" w:lineRule="exact"/>
              <w:jc w:val="both"/>
              <w:rPr>
                <w:bCs/>
                <w:sz w:val="20"/>
                <w:szCs w:val="20"/>
                <w:lang w:val="uk-UA"/>
              </w:rPr>
            </w:pPr>
            <w:r>
              <w:rPr>
                <w:bCs/>
                <w:sz w:val="20"/>
                <w:szCs w:val="20"/>
                <w:lang w:val="uk-UA"/>
              </w:rPr>
              <w:t>10 725</w:t>
            </w:r>
          </w:p>
          <w:p w14:paraId="1B3F03B9" w14:textId="77777777" w:rsidR="00B20667" w:rsidRPr="00802EE0" w:rsidRDefault="00B20667"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5B7E7F69" w14:textId="77777777" w:rsidR="00802EE0" w:rsidRDefault="00802EE0"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1EEAC99F" w14:textId="77777777" w:rsidR="00B20667" w:rsidRPr="00802EE0" w:rsidRDefault="00802EE0" w:rsidP="00FE3F2C">
            <w:pPr>
              <w:shd w:val="clear" w:color="auto" w:fill="FFFFFF"/>
              <w:tabs>
                <w:tab w:val="left" w:pos="993"/>
              </w:tabs>
              <w:autoSpaceDE w:val="0"/>
              <w:autoSpaceDN w:val="0"/>
              <w:adjustRightInd w:val="0"/>
              <w:spacing w:after="60" w:line="300" w:lineRule="exact"/>
              <w:jc w:val="both"/>
              <w:rPr>
                <w:bCs/>
                <w:sz w:val="20"/>
                <w:szCs w:val="20"/>
                <w:lang w:val="uk-UA"/>
              </w:rPr>
            </w:pPr>
            <w:r>
              <w:rPr>
                <w:bCs/>
                <w:sz w:val="20"/>
                <w:szCs w:val="20"/>
                <w:lang w:val="uk-UA"/>
              </w:rPr>
              <w:t>0</w:t>
            </w:r>
          </w:p>
          <w:p w14:paraId="30459082" w14:textId="77777777" w:rsidR="0013036F" w:rsidRDefault="00802EE0" w:rsidP="00FE3F2C">
            <w:pPr>
              <w:shd w:val="clear" w:color="auto" w:fill="FFFFFF"/>
              <w:tabs>
                <w:tab w:val="left" w:pos="993"/>
              </w:tabs>
              <w:autoSpaceDE w:val="0"/>
              <w:autoSpaceDN w:val="0"/>
              <w:adjustRightInd w:val="0"/>
              <w:spacing w:after="60" w:line="300" w:lineRule="exact"/>
              <w:jc w:val="both"/>
              <w:rPr>
                <w:bCs/>
                <w:sz w:val="20"/>
                <w:szCs w:val="20"/>
                <w:lang w:val="uk-UA"/>
              </w:rPr>
            </w:pPr>
            <w:r>
              <w:rPr>
                <w:bCs/>
                <w:sz w:val="20"/>
                <w:szCs w:val="20"/>
                <w:lang w:val="uk-UA"/>
              </w:rPr>
              <w:t>10</w:t>
            </w:r>
            <w:r w:rsidR="005A0D06">
              <w:rPr>
                <w:bCs/>
                <w:sz w:val="20"/>
                <w:szCs w:val="20"/>
                <w:lang w:val="uk-UA"/>
              </w:rPr>
              <w:t> </w:t>
            </w:r>
            <w:r>
              <w:rPr>
                <w:bCs/>
                <w:sz w:val="20"/>
                <w:szCs w:val="20"/>
                <w:lang w:val="uk-UA"/>
              </w:rPr>
              <w:t>725</w:t>
            </w:r>
          </w:p>
          <w:p w14:paraId="77C5AA75" w14:textId="77777777" w:rsidR="005A0D06" w:rsidRDefault="005A0D06"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75294589" w14:textId="77777777" w:rsidR="005A0D06" w:rsidRDefault="005A0D06"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4B5D7C80" w14:textId="77777777" w:rsidR="005A0D06" w:rsidRDefault="005A0D06"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5C7E0B59" w14:textId="2A0821BB" w:rsidR="005A0D06" w:rsidRPr="00802EE0" w:rsidRDefault="005A0D06"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6A862ECB" w14:textId="77777777" w:rsidR="0013036F" w:rsidRPr="00802EE0" w:rsidRDefault="0013036F" w:rsidP="00FE3F2C">
            <w:pPr>
              <w:shd w:val="clear" w:color="auto" w:fill="FFFFFF"/>
              <w:tabs>
                <w:tab w:val="left" w:pos="993"/>
              </w:tabs>
              <w:autoSpaceDE w:val="0"/>
              <w:autoSpaceDN w:val="0"/>
              <w:adjustRightInd w:val="0"/>
              <w:spacing w:after="60" w:line="300" w:lineRule="exact"/>
              <w:jc w:val="both"/>
              <w:rPr>
                <w:bCs/>
                <w:sz w:val="20"/>
                <w:szCs w:val="20"/>
                <w:lang w:val="uk-UA"/>
              </w:rPr>
            </w:pPr>
          </w:p>
        </w:tc>
        <w:tc>
          <w:tcPr>
            <w:tcW w:w="0" w:type="auto"/>
            <w:shd w:val="clear" w:color="auto" w:fill="auto"/>
            <w:vAlign w:val="center"/>
          </w:tcPr>
          <w:p w14:paraId="38BE1D4E" w14:textId="77777777" w:rsidR="00B20667" w:rsidRPr="00802EE0" w:rsidRDefault="003D7DC3" w:rsidP="00FE3F2C">
            <w:pPr>
              <w:shd w:val="clear" w:color="auto" w:fill="FFFFFF"/>
              <w:tabs>
                <w:tab w:val="left" w:pos="993"/>
              </w:tabs>
              <w:autoSpaceDE w:val="0"/>
              <w:autoSpaceDN w:val="0"/>
              <w:adjustRightInd w:val="0"/>
              <w:spacing w:after="60" w:line="300" w:lineRule="exact"/>
              <w:jc w:val="both"/>
              <w:rPr>
                <w:bCs/>
                <w:sz w:val="20"/>
                <w:szCs w:val="20"/>
                <w:lang w:val="uk-UA"/>
              </w:rPr>
            </w:pPr>
            <w:r>
              <w:rPr>
                <w:bCs/>
                <w:sz w:val="20"/>
                <w:szCs w:val="20"/>
                <w:lang w:val="uk-UA"/>
              </w:rPr>
              <w:t>6 098</w:t>
            </w:r>
          </w:p>
          <w:p w14:paraId="707700F7" w14:textId="77777777" w:rsidR="00B20667" w:rsidRPr="00802EE0" w:rsidRDefault="00B20667"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206CF673" w14:textId="77777777" w:rsidR="00B20667" w:rsidRPr="00802EE0" w:rsidRDefault="00B20667"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0F3750DA" w14:textId="77777777" w:rsidR="00B20667" w:rsidRPr="00802EE0" w:rsidRDefault="00B20667"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802EE0">
              <w:rPr>
                <w:bCs/>
                <w:sz w:val="20"/>
                <w:szCs w:val="20"/>
                <w:lang w:val="uk-UA"/>
              </w:rPr>
              <w:t>0</w:t>
            </w:r>
          </w:p>
          <w:p w14:paraId="58258214" w14:textId="77777777" w:rsidR="0013036F" w:rsidRPr="00802EE0" w:rsidRDefault="00970876" w:rsidP="00FE3F2C">
            <w:pPr>
              <w:shd w:val="clear" w:color="auto" w:fill="FFFFFF"/>
              <w:tabs>
                <w:tab w:val="left" w:pos="993"/>
              </w:tabs>
              <w:autoSpaceDE w:val="0"/>
              <w:autoSpaceDN w:val="0"/>
              <w:adjustRightInd w:val="0"/>
              <w:spacing w:after="60" w:line="300" w:lineRule="exact"/>
              <w:jc w:val="both"/>
              <w:rPr>
                <w:bCs/>
                <w:sz w:val="20"/>
                <w:szCs w:val="20"/>
                <w:lang w:val="uk-UA"/>
              </w:rPr>
            </w:pPr>
            <w:r>
              <w:rPr>
                <w:bCs/>
                <w:sz w:val="20"/>
                <w:szCs w:val="20"/>
                <w:lang w:val="uk-UA"/>
              </w:rPr>
              <w:t>6 098</w:t>
            </w:r>
          </w:p>
          <w:p w14:paraId="31FC0CA9" w14:textId="77777777" w:rsidR="0013036F" w:rsidRPr="00802EE0" w:rsidRDefault="0013036F"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2D7E8F9B" w14:textId="77777777" w:rsidR="0013036F" w:rsidRDefault="0013036F"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6B57E979" w14:textId="77777777" w:rsidR="005E0FC6" w:rsidRDefault="005E0FC6"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26A4C1B1" w14:textId="77777777" w:rsidR="005E0FC6" w:rsidRPr="00802EE0" w:rsidRDefault="005E0FC6" w:rsidP="00FE3F2C">
            <w:pPr>
              <w:shd w:val="clear" w:color="auto" w:fill="FFFFFF"/>
              <w:tabs>
                <w:tab w:val="left" w:pos="993"/>
              </w:tabs>
              <w:autoSpaceDE w:val="0"/>
              <w:autoSpaceDN w:val="0"/>
              <w:adjustRightInd w:val="0"/>
              <w:spacing w:after="60" w:line="300" w:lineRule="exact"/>
              <w:jc w:val="both"/>
              <w:rPr>
                <w:bCs/>
                <w:sz w:val="20"/>
                <w:szCs w:val="20"/>
                <w:lang w:val="uk-UA"/>
              </w:rPr>
            </w:pPr>
            <w:r>
              <w:rPr>
                <w:bCs/>
                <w:sz w:val="20"/>
                <w:szCs w:val="20"/>
                <w:lang w:val="uk-UA"/>
              </w:rPr>
              <w:t>775</w:t>
            </w:r>
          </w:p>
        </w:tc>
        <w:tc>
          <w:tcPr>
            <w:tcW w:w="0" w:type="auto"/>
            <w:shd w:val="clear" w:color="auto" w:fill="auto"/>
            <w:vAlign w:val="center"/>
          </w:tcPr>
          <w:p w14:paraId="19A76B29"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p>
        </w:tc>
        <w:tc>
          <w:tcPr>
            <w:tcW w:w="0" w:type="auto"/>
            <w:shd w:val="clear" w:color="auto" w:fill="auto"/>
            <w:vAlign w:val="center"/>
          </w:tcPr>
          <w:p w14:paraId="46C6BECA" w14:textId="77777777" w:rsidR="00FE3F2C" w:rsidRPr="00802EE0" w:rsidRDefault="00FE3F2C" w:rsidP="00FE3F2C">
            <w:pPr>
              <w:shd w:val="clear" w:color="auto" w:fill="FFFFFF"/>
              <w:tabs>
                <w:tab w:val="left" w:pos="993"/>
              </w:tabs>
              <w:autoSpaceDE w:val="0"/>
              <w:autoSpaceDN w:val="0"/>
              <w:adjustRightInd w:val="0"/>
              <w:spacing w:after="60" w:line="300" w:lineRule="exact"/>
              <w:jc w:val="both"/>
              <w:rPr>
                <w:bCs/>
                <w:sz w:val="20"/>
                <w:szCs w:val="20"/>
                <w:lang w:val="uk-UA"/>
              </w:rPr>
            </w:pPr>
          </w:p>
        </w:tc>
        <w:tc>
          <w:tcPr>
            <w:tcW w:w="0" w:type="auto"/>
            <w:shd w:val="clear" w:color="auto" w:fill="auto"/>
            <w:vAlign w:val="center"/>
          </w:tcPr>
          <w:p w14:paraId="51921C61" w14:textId="77777777" w:rsidR="00C048EF" w:rsidRPr="00802EE0" w:rsidRDefault="0070143E" w:rsidP="00FE3F2C">
            <w:pPr>
              <w:shd w:val="clear" w:color="auto" w:fill="FFFFFF"/>
              <w:tabs>
                <w:tab w:val="left" w:pos="993"/>
              </w:tabs>
              <w:autoSpaceDE w:val="0"/>
              <w:autoSpaceDN w:val="0"/>
              <w:adjustRightInd w:val="0"/>
              <w:spacing w:after="60" w:line="300" w:lineRule="exact"/>
              <w:jc w:val="both"/>
              <w:rPr>
                <w:bCs/>
                <w:sz w:val="20"/>
                <w:szCs w:val="20"/>
                <w:lang w:val="uk-UA"/>
              </w:rPr>
            </w:pPr>
            <w:r>
              <w:rPr>
                <w:bCs/>
                <w:sz w:val="20"/>
                <w:szCs w:val="20"/>
                <w:lang w:val="uk-UA"/>
              </w:rPr>
              <w:t>10 725</w:t>
            </w:r>
          </w:p>
          <w:p w14:paraId="6D579CA3" w14:textId="77777777" w:rsidR="00B20667" w:rsidRPr="00802EE0" w:rsidRDefault="00B20667"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55210C87" w14:textId="77777777" w:rsidR="002C74CF" w:rsidRDefault="002C74CF"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6FEA85DC" w14:textId="77777777" w:rsidR="00B20667" w:rsidRPr="00802EE0" w:rsidRDefault="00C83579" w:rsidP="00FE3F2C">
            <w:pPr>
              <w:shd w:val="clear" w:color="auto" w:fill="FFFFFF"/>
              <w:tabs>
                <w:tab w:val="left" w:pos="993"/>
              </w:tabs>
              <w:autoSpaceDE w:val="0"/>
              <w:autoSpaceDN w:val="0"/>
              <w:adjustRightInd w:val="0"/>
              <w:spacing w:after="60" w:line="300" w:lineRule="exact"/>
              <w:jc w:val="both"/>
              <w:rPr>
                <w:bCs/>
                <w:sz w:val="20"/>
                <w:szCs w:val="20"/>
                <w:lang w:val="uk-UA"/>
              </w:rPr>
            </w:pPr>
            <w:r>
              <w:rPr>
                <w:bCs/>
                <w:sz w:val="20"/>
                <w:szCs w:val="20"/>
                <w:lang w:val="uk-UA"/>
              </w:rPr>
              <w:t>0</w:t>
            </w:r>
          </w:p>
          <w:p w14:paraId="131E3B91" w14:textId="77777777" w:rsidR="00B20667" w:rsidRDefault="008D6264" w:rsidP="00FE3F2C">
            <w:pPr>
              <w:shd w:val="clear" w:color="auto" w:fill="FFFFFF"/>
              <w:tabs>
                <w:tab w:val="left" w:pos="993"/>
              </w:tabs>
              <w:autoSpaceDE w:val="0"/>
              <w:autoSpaceDN w:val="0"/>
              <w:adjustRightInd w:val="0"/>
              <w:spacing w:after="60" w:line="300" w:lineRule="exact"/>
              <w:jc w:val="both"/>
              <w:rPr>
                <w:bCs/>
                <w:sz w:val="20"/>
                <w:szCs w:val="20"/>
                <w:lang w:val="uk-UA"/>
              </w:rPr>
            </w:pPr>
            <w:r w:rsidRPr="00F45AF4">
              <w:rPr>
                <w:bCs/>
                <w:sz w:val="20"/>
                <w:szCs w:val="20"/>
                <w:lang w:val="uk-UA"/>
              </w:rPr>
              <w:t>10</w:t>
            </w:r>
            <w:r w:rsidR="000D726F" w:rsidRPr="00F45AF4">
              <w:rPr>
                <w:bCs/>
                <w:sz w:val="20"/>
                <w:szCs w:val="20"/>
                <w:lang w:val="uk-UA"/>
              </w:rPr>
              <w:t> </w:t>
            </w:r>
            <w:r w:rsidRPr="00F45AF4">
              <w:rPr>
                <w:bCs/>
                <w:sz w:val="20"/>
                <w:szCs w:val="20"/>
                <w:lang w:val="uk-UA"/>
              </w:rPr>
              <w:t>725</w:t>
            </w:r>
          </w:p>
          <w:p w14:paraId="09DFD9DC" w14:textId="77777777" w:rsidR="000D726F" w:rsidRDefault="000D726F"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6BB57887" w14:textId="77777777" w:rsidR="000D726F" w:rsidRDefault="000D726F"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2BDDC84F" w14:textId="77777777" w:rsidR="000D726F" w:rsidRDefault="000D726F"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765A3C83" w14:textId="77777777" w:rsidR="000D726F" w:rsidRDefault="000D726F"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7ED0682B" w14:textId="1502CD44" w:rsidR="000D726F" w:rsidRPr="00802EE0" w:rsidRDefault="000D726F" w:rsidP="00FE3F2C">
            <w:pPr>
              <w:shd w:val="clear" w:color="auto" w:fill="FFFFFF"/>
              <w:tabs>
                <w:tab w:val="left" w:pos="993"/>
              </w:tabs>
              <w:autoSpaceDE w:val="0"/>
              <w:autoSpaceDN w:val="0"/>
              <w:adjustRightInd w:val="0"/>
              <w:spacing w:after="60" w:line="300" w:lineRule="exact"/>
              <w:jc w:val="both"/>
              <w:rPr>
                <w:bCs/>
                <w:sz w:val="20"/>
                <w:szCs w:val="20"/>
                <w:lang w:val="uk-UA"/>
              </w:rPr>
            </w:pPr>
          </w:p>
        </w:tc>
        <w:tc>
          <w:tcPr>
            <w:tcW w:w="0" w:type="auto"/>
            <w:shd w:val="clear" w:color="auto" w:fill="auto"/>
            <w:vAlign w:val="center"/>
          </w:tcPr>
          <w:p w14:paraId="1C39401F" w14:textId="77777777" w:rsidR="00FE3F2C" w:rsidRPr="00802EE0" w:rsidRDefault="00C048EF" w:rsidP="00FE3F2C">
            <w:pPr>
              <w:shd w:val="clear" w:color="auto" w:fill="FFFFFF"/>
              <w:tabs>
                <w:tab w:val="left" w:pos="993"/>
              </w:tabs>
              <w:autoSpaceDE w:val="0"/>
              <w:autoSpaceDN w:val="0"/>
              <w:adjustRightInd w:val="0"/>
              <w:spacing w:after="60" w:line="300" w:lineRule="exact"/>
              <w:jc w:val="both"/>
              <w:rPr>
                <w:bCs/>
                <w:sz w:val="20"/>
                <w:szCs w:val="20"/>
                <w:lang w:val="uk-UA"/>
              </w:rPr>
            </w:pPr>
            <w:r>
              <w:rPr>
                <w:bCs/>
                <w:sz w:val="20"/>
                <w:szCs w:val="20"/>
                <w:lang w:val="uk-UA"/>
              </w:rPr>
              <w:t>60 98</w:t>
            </w:r>
          </w:p>
          <w:p w14:paraId="5B5D9A89" w14:textId="77777777" w:rsidR="00B20667" w:rsidRPr="00802EE0" w:rsidRDefault="00B20667"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30FE593B" w14:textId="77777777" w:rsidR="00CF6F28" w:rsidRDefault="00CF6F28"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28B1EFA5" w14:textId="77777777" w:rsidR="00B20667" w:rsidRPr="00802EE0" w:rsidRDefault="00C83579" w:rsidP="00FE3F2C">
            <w:pPr>
              <w:shd w:val="clear" w:color="auto" w:fill="FFFFFF"/>
              <w:tabs>
                <w:tab w:val="left" w:pos="993"/>
              </w:tabs>
              <w:autoSpaceDE w:val="0"/>
              <w:autoSpaceDN w:val="0"/>
              <w:adjustRightInd w:val="0"/>
              <w:spacing w:after="60" w:line="300" w:lineRule="exact"/>
              <w:jc w:val="both"/>
              <w:rPr>
                <w:bCs/>
                <w:sz w:val="20"/>
                <w:szCs w:val="20"/>
                <w:lang w:val="uk-UA"/>
              </w:rPr>
            </w:pPr>
            <w:r>
              <w:rPr>
                <w:bCs/>
                <w:sz w:val="20"/>
                <w:szCs w:val="20"/>
                <w:lang w:val="uk-UA"/>
              </w:rPr>
              <w:t>0</w:t>
            </w:r>
          </w:p>
          <w:p w14:paraId="4D436428" w14:textId="77777777" w:rsidR="00B20667" w:rsidRDefault="008D6264" w:rsidP="00FE3F2C">
            <w:pPr>
              <w:shd w:val="clear" w:color="auto" w:fill="FFFFFF"/>
              <w:tabs>
                <w:tab w:val="left" w:pos="993"/>
              </w:tabs>
              <w:autoSpaceDE w:val="0"/>
              <w:autoSpaceDN w:val="0"/>
              <w:adjustRightInd w:val="0"/>
              <w:spacing w:after="60" w:line="300" w:lineRule="exact"/>
              <w:jc w:val="both"/>
              <w:rPr>
                <w:bCs/>
                <w:sz w:val="20"/>
                <w:szCs w:val="20"/>
                <w:lang w:val="uk-UA"/>
              </w:rPr>
            </w:pPr>
            <w:r>
              <w:rPr>
                <w:bCs/>
                <w:sz w:val="20"/>
                <w:szCs w:val="20"/>
                <w:lang w:val="uk-UA"/>
              </w:rPr>
              <w:t>6</w:t>
            </w:r>
            <w:r w:rsidR="008524DE">
              <w:rPr>
                <w:bCs/>
                <w:sz w:val="20"/>
                <w:szCs w:val="20"/>
                <w:lang w:val="uk-UA"/>
              </w:rPr>
              <w:t> </w:t>
            </w:r>
            <w:r>
              <w:rPr>
                <w:bCs/>
                <w:sz w:val="20"/>
                <w:szCs w:val="20"/>
                <w:lang w:val="uk-UA"/>
              </w:rPr>
              <w:t>098</w:t>
            </w:r>
          </w:p>
          <w:p w14:paraId="2D663CDB" w14:textId="77777777" w:rsidR="008524DE" w:rsidRDefault="008524DE"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46396DBB" w14:textId="77777777" w:rsidR="008524DE" w:rsidRDefault="008524DE"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24338669" w14:textId="77777777" w:rsidR="008524DE" w:rsidRDefault="008524DE"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67B83E10" w14:textId="77777777" w:rsidR="008524DE" w:rsidRDefault="008524DE" w:rsidP="00FE3F2C">
            <w:pPr>
              <w:shd w:val="clear" w:color="auto" w:fill="FFFFFF"/>
              <w:tabs>
                <w:tab w:val="left" w:pos="993"/>
              </w:tabs>
              <w:autoSpaceDE w:val="0"/>
              <w:autoSpaceDN w:val="0"/>
              <w:adjustRightInd w:val="0"/>
              <w:spacing w:after="60" w:line="300" w:lineRule="exact"/>
              <w:jc w:val="both"/>
              <w:rPr>
                <w:bCs/>
                <w:sz w:val="20"/>
                <w:szCs w:val="20"/>
                <w:lang w:val="uk-UA"/>
              </w:rPr>
            </w:pPr>
          </w:p>
          <w:p w14:paraId="2231D670" w14:textId="77777777" w:rsidR="008524DE" w:rsidRPr="00802EE0" w:rsidRDefault="008524DE" w:rsidP="00FE3F2C">
            <w:pPr>
              <w:shd w:val="clear" w:color="auto" w:fill="FFFFFF"/>
              <w:tabs>
                <w:tab w:val="left" w:pos="993"/>
              </w:tabs>
              <w:autoSpaceDE w:val="0"/>
              <w:autoSpaceDN w:val="0"/>
              <w:adjustRightInd w:val="0"/>
              <w:spacing w:after="60" w:line="300" w:lineRule="exact"/>
              <w:jc w:val="both"/>
              <w:rPr>
                <w:bCs/>
                <w:sz w:val="20"/>
                <w:szCs w:val="20"/>
                <w:lang w:val="uk-UA"/>
              </w:rPr>
            </w:pPr>
            <w:r>
              <w:rPr>
                <w:bCs/>
                <w:sz w:val="20"/>
                <w:szCs w:val="20"/>
                <w:lang w:val="uk-UA"/>
              </w:rPr>
              <w:t>775</w:t>
            </w:r>
          </w:p>
        </w:tc>
      </w:tr>
    </w:tbl>
    <w:p w14:paraId="260AAF81" w14:textId="77777777" w:rsidR="004A62DA" w:rsidRPr="00802EE0" w:rsidRDefault="004A62DA" w:rsidP="001A2700">
      <w:pPr>
        <w:shd w:val="clear" w:color="auto" w:fill="FFFFFF"/>
        <w:tabs>
          <w:tab w:val="left" w:pos="993"/>
        </w:tabs>
        <w:autoSpaceDE w:val="0"/>
        <w:autoSpaceDN w:val="0"/>
        <w:adjustRightInd w:val="0"/>
        <w:spacing w:after="60" w:line="300" w:lineRule="exact"/>
        <w:jc w:val="both"/>
        <w:rPr>
          <w:bCs/>
          <w:sz w:val="20"/>
          <w:szCs w:val="20"/>
          <w:lang w:val="uk-UA"/>
        </w:rPr>
      </w:pPr>
    </w:p>
    <w:p w14:paraId="02FBBD5C"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lang w:val="uk-UA"/>
        </w:rPr>
      </w:pPr>
      <w:r w:rsidRPr="00074F56">
        <w:rPr>
          <w:b/>
          <w:bCs/>
          <w:sz w:val="24"/>
          <w:szCs w:val="24"/>
          <w:lang w:val="uk-UA"/>
        </w:rPr>
        <w:t>6.</w:t>
      </w:r>
      <w:r w:rsidRPr="00074F56">
        <w:rPr>
          <w:b/>
          <w:bCs/>
          <w:sz w:val="24"/>
          <w:szCs w:val="24"/>
          <w:lang w:val="ru-RU"/>
        </w:rPr>
        <w:t>1</w:t>
      </w:r>
      <w:r>
        <w:rPr>
          <w:b/>
          <w:bCs/>
          <w:sz w:val="24"/>
          <w:szCs w:val="24"/>
          <w:lang w:val="uk-UA"/>
        </w:rPr>
        <w:t>.3</w:t>
      </w:r>
      <w:r w:rsidRPr="00074F56">
        <w:rPr>
          <w:b/>
          <w:bCs/>
          <w:sz w:val="24"/>
          <w:szCs w:val="24"/>
          <w:lang w:val="uk-UA"/>
        </w:rPr>
        <w:t>. Інші необоротні активи</w:t>
      </w:r>
    </w:p>
    <w:p w14:paraId="0E9C2F91" w14:textId="77777777" w:rsidR="00074F56" w:rsidRPr="00DC3D55" w:rsidRDefault="00DC3D55" w:rsidP="00074F56">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w:t>
      </w:r>
      <w:r w:rsidR="00074F56" w:rsidRPr="00DC3D55">
        <w:rPr>
          <w:bCs/>
          <w:sz w:val="24"/>
          <w:szCs w:val="24"/>
          <w:lang w:val="uk-UA"/>
        </w:rPr>
        <w:t>За 20</w:t>
      </w:r>
      <w:r w:rsidR="00074F56" w:rsidRPr="00DC3D55">
        <w:rPr>
          <w:bCs/>
          <w:sz w:val="24"/>
          <w:szCs w:val="24"/>
          <w:lang w:val="ru-RU"/>
        </w:rPr>
        <w:t>2</w:t>
      </w:r>
      <w:r w:rsidR="00074F56" w:rsidRPr="00DC3D55">
        <w:rPr>
          <w:bCs/>
          <w:sz w:val="24"/>
          <w:szCs w:val="24"/>
          <w:lang w:val="uk-UA"/>
        </w:rPr>
        <w:t>1 рік та у попередній період відбулись наступні зміни в балансовій вартості інших необоротних активів</w:t>
      </w:r>
      <w:r w:rsidRPr="00DC3D55">
        <w:rPr>
          <w:bCs/>
          <w:sz w:val="24"/>
          <w:szCs w:val="24"/>
          <w:lang w:val="uk-UA"/>
        </w:rPr>
        <w:t xml:space="preserve"> Компанія</w:t>
      </w:r>
    </w:p>
    <w:tbl>
      <w:tblPr>
        <w:tblW w:w="9308" w:type="dxa"/>
        <w:tblInd w:w="40" w:type="dxa"/>
        <w:tblLayout w:type="fixed"/>
        <w:tblCellMar>
          <w:left w:w="40" w:type="dxa"/>
          <w:right w:w="40" w:type="dxa"/>
        </w:tblCellMar>
        <w:tblLook w:val="0000" w:firstRow="0" w:lastRow="0" w:firstColumn="0" w:lastColumn="0" w:noHBand="0" w:noVBand="0"/>
      </w:tblPr>
      <w:tblGrid>
        <w:gridCol w:w="5906"/>
        <w:gridCol w:w="1701"/>
        <w:gridCol w:w="1701"/>
      </w:tblGrid>
      <w:tr w:rsidR="00074F56" w:rsidRPr="00074F56" w14:paraId="364C4C82" w14:textId="77777777" w:rsidTr="00DC3D55">
        <w:trPr>
          <w:cantSplit/>
          <w:trHeight w:hRule="exact" w:val="1251"/>
        </w:trPr>
        <w:tc>
          <w:tcPr>
            <w:tcW w:w="5906" w:type="dxa"/>
            <w:tcBorders>
              <w:top w:val="single" w:sz="6" w:space="0" w:color="auto"/>
              <w:left w:val="single" w:sz="6" w:space="0" w:color="auto"/>
              <w:bottom w:val="single" w:sz="4" w:space="0" w:color="auto"/>
              <w:right w:val="single" w:sz="4" w:space="0" w:color="auto"/>
            </w:tcBorders>
            <w:shd w:val="clear" w:color="auto" w:fill="FFFFFF"/>
            <w:vAlign w:val="center"/>
          </w:tcPr>
          <w:p w14:paraId="18D9898C"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lang w:val="ru-RU"/>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14:paraId="6C7E8F5B"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lang w:val="uk-UA"/>
              </w:rPr>
            </w:pPr>
            <w:r w:rsidRPr="00074F56">
              <w:rPr>
                <w:b/>
                <w:bCs/>
                <w:sz w:val="24"/>
                <w:szCs w:val="24"/>
                <w:lang w:val="uk-UA"/>
              </w:rPr>
              <w:t>Малоцінні необоротні матеріальні активи</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14:paraId="4E4E8B8C"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lang w:val="ru-RU"/>
              </w:rPr>
            </w:pPr>
            <w:r w:rsidRPr="00074F56">
              <w:rPr>
                <w:b/>
                <w:bCs/>
                <w:sz w:val="24"/>
                <w:szCs w:val="24"/>
                <w:lang w:val="uk-UA"/>
              </w:rPr>
              <w:t>Всього</w:t>
            </w:r>
          </w:p>
        </w:tc>
      </w:tr>
      <w:tr w:rsidR="00074F56" w:rsidRPr="00074F56" w14:paraId="45E0E569" w14:textId="77777777" w:rsidTr="00374936">
        <w:trPr>
          <w:trHeight w:hRule="exact" w:val="269"/>
        </w:trPr>
        <w:tc>
          <w:tcPr>
            <w:tcW w:w="5906" w:type="dxa"/>
            <w:tcBorders>
              <w:top w:val="single" w:sz="6" w:space="0" w:color="auto"/>
              <w:left w:val="single" w:sz="6" w:space="0" w:color="auto"/>
              <w:bottom w:val="single" w:sz="6" w:space="0" w:color="auto"/>
              <w:right w:val="single" w:sz="4" w:space="0" w:color="auto"/>
            </w:tcBorders>
            <w:shd w:val="clear" w:color="auto" w:fill="FFFFFF"/>
          </w:tcPr>
          <w:p w14:paraId="281FD81E"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u w:val="single"/>
                <w:lang w:val="uk-UA"/>
              </w:rPr>
            </w:pPr>
            <w:r w:rsidRPr="00074F56">
              <w:rPr>
                <w:b/>
                <w:bCs/>
                <w:sz w:val="24"/>
                <w:szCs w:val="24"/>
                <w:u w:val="single"/>
                <w:lang w:val="uk-UA"/>
              </w:rPr>
              <w:t>Первісна вартість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8B2B5E9"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AF9A2A2"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lang w:val="uk-UA"/>
              </w:rPr>
            </w:pPr>
          </w:p>
        </w:tc>
      </w:tr>
      <w:tr w:rsidR="00074F56" w:rsidRPr="00074F56" w14:paraId="1E0F4369" w14:textId="77777777" w:rsidTr="00374936">
        <w:trPr>
          <w:trHeight w:hRule="exact" w:val="307"/>
        </w:trPr>
        <w:tc>
          <w:tcPr>
            <w:tcW w:w="5906" w:type="dxa"/>
            <w:tcBorders>
              <w:top w:val="single" w:sz="4" w:space="0" w:color="auto"/>
              <w:left w:val="single" w:sz="6" w:space="0" w:color="auto"/>
              <w:bottom w:val="single" w:sz="6" w:space="0" w:color="auto"/>
              <w:right w:val="single" w:sz="4" w:space="0" w:color="auto"/>
            </w:tcBorders>
            <w:shd w:val="clear" w:color="auto" w:fill="FFFFFF"/>
            <w:vAlign w:val="center"/>
          </w:tcPr>
          <w:p w14:paraId="5FCDCEB3"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lang w:val="ru-RU"/>
              </w:rPr>
            </w:pPr>
            <w:r w:rsidRPr="00074F56">
              <w:rPr>
                <w:b/>
                <w:bCs/>
                <w:sz w:val="24"/>
                <w:szCs w:val="24"/>
                <w:lang w:val="uk-UA"/>
              </w:rPr>
              <w:t>на 31 грудня 2020 року</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14:paraId="757F95E5" w14:textId="77777777" w:rsidR="00074F56" w:rsidRPr="00074F56" w:rsidRDefault="0011413F" w:rsidP="00074F56">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3</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14:paraId="3AA66F79" w14:textId="77777777" w:rsidR="00074F56" w:rsidRPr="00074F56" w:rsidRDefault="0011413F" w:rsidP="00074F56">
            <w:pPr>
              <w:shd w:val="clear" w:color="auto" w:fill="FFFFFF"/>
              <w:tabs>
                <w:tab w:val="left" w:pos="993"/>
              </w:tabs>
              <w:autoSpaceDE w:val="0"/>
              <w:autoSpaceDN w:val="0"/>
              <w:adjustRightInd w:val="0"/>
              <w:spacing w:after="60" w:line="300" w:lineRule="exact"/>
              <w:jc w:val="both"/>
              <w:rPr>
                <w:b/>
                <w:bCs/>
                <w:i/>
                <w:sz w:val="24"/>
                <w:szCs w:val="24"/>
                <w:lang w:val="ru-RU"/>
              </w:rPr>
            </w:pPr>
            <w:r>
              <w:rPr>
                <w:b/>
                <w:bCs/>
                <w:i/>
                <w:sz w:val="24"/>
                <w:szCs w:val="24"/>
                <w:lang w:val="ru-RU"/>
              </w:rPr>
              <w:t>3</w:t>
            </w:r>
          </w:p>
        </w:tc>
      </w:tr>
      <w:tr w:rsidR="00074F56" w:rsidRPr="00074F56" w14:paraId="4387D728" w14:textId="77777777" w:rsidTr="00374936">
        <w:trPr>
          <w:trHeight w:hRule="exact" w:val="311"/>
        </w:trPr>
        <w:tc>
          <w:tcPr>
            <w:tcW w:w="5906" w:type="dxa"/>
            <w:tcBorders>
              <w:top w:val="single" w:sz="6" w:space="0" w:color="auto"/>
              <w:left w:val="single" w:sz="6" w:space="0" w:color="auto"/>
              <w:bottom w:val="single" w:sz="4" w:space="0" w:color="auto"/>
              <w:right w:val="single" w:sz="4" w:space="0" w:color="auto"/>
            </w:tcBorders>
            <w:shd w:val="clear" w:color="auto" w:fill="FFFFFF"/>
            <w:vAlign w:val="center"/>
          </w:tcPr>
          <w:p w14:paraId="4A99CD70"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lang w:val="ru-RU"/>
              </w:rPr>
            </w:pPr>
            <w:r w:rsidRPr="00074F56">
              <w:rPr>
                <w:b/>
                <w:bCs/>
                <w:sz w:val="24"/>
                <w:szCs w:val="24"/>
                <w:lang w:val="uk-UA"/>
              </w:rPr>
              <w:t>Надходження</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14:paraId="096B27AB"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lang w:val="uk-UA"/>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14:paraId="6EDD86C3"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lang w:val="uk-UA"/>
              </w:rPr>
            </w:pPr>
          </w:p>
        </w:tc>
      </w:tr>
      <w:tr w:rsidR="00074F56" w:rsidRPr="00074F56" w14:paraId="653751BA" w14:textId="77777777" w:rsidTr="00374936">
        <w:trPr>
          <w:trHeight w:hRule="exact" w:val="285"/>
        </w:trPr>
        <w:tc>
          <w:tcPr>
            <w:tcW w:w="5906" w:type="dxa"/>
            <w:tcBorders>
              <w:top w:val="single" w:sz="4" w:space="0" w:color="auto"/>
              <w:left w:val="single" w:sz="6" w:space="0" w:color="auto"/>
              <w:bottom w:val="single" w:sz="4" w:space="0" w:color="auto"/>
              <w:right w:val="single" w:sz="4" w:space="0" w:color="auto"/>
            </w:tcBorders>
            <w:shd w:val="clear" w:color="auto" w:fill="FFFFFF"/>
            <w:vAlign w:val="center"/>
          </w:tcPr>
          <w:p w14:paraId="4D55FE29"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lang w:val="uk-UA"/>
              </w:rPr>
            </w:pPr>
            <w:r w:rsidRPr="00074F56">
              <w:rPr>
                <w:b/>
                <w:bCs/>
                <w:sz w:val="24"/>
                <w:szCs w:val="24"/>
                <w:lang w:val="uk-UA"/>
              </w:rPr>
              <w:t>Вибуття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14:paraId="7704428F" w14:textId="77777777" w:rsidR="00074F56" w:rsidRPr="00074F56" w:rsidRDefault="0011413F" w:rsidP="00074F56">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3</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14:paraId="797A55B7" w14:textId="77777777" w:rsidR="00074F56" w:rsidRPr="0011413F" w:rsidRDefault="0011413F" w:rsidP="00074F56">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3</w:t>
            </w:r>
          </w:p>
        </w:tc>
      </w:tr>
      <w:tr w:rsidR="00074F56" w:rsidRPr="00074F56" w14:paraId="6155E1B2" w14:textId="77777777" w:rsidTr="00374936">
        <w:trPr>
          <w:trHeight w:hRule="exact" w:val="340"/>
        </w:trPr>
        <w:tc>
          <w:tcPr>
            <w:tcW w:w="5906" w:type="dxa"/>
            <w:tcBorders>
              <w:top w:val="single" w:sz="4" w:space="0" w:color="auto"/>
              <w:left w:val="single" w:sz="6" w:space="0" w:color="auto"/>
              <w:bottom w:val="single" w:sz="4" w:space="0" w:color="auto"/>
              <w:right w:val="single" w:sz="4" w:space="0" w:color="auto"/>
            </w:tcBorders>
            <w:shd w:val="clear" w:color="auto" w:fill="FFFFFF"/>
            <w:vAlign w:val="center"/>
          </w:tcPr>
          <w:p w14:paraId="16473D57"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lang w:val="uk-UA"/>
              </w:rPr>
            </w:pPr>
            <w:r w:rsidRPr="00074F56">
              <w:rPr>
                <w:b/>
                <w:bCs/>
                <w:sz w:val="24"/>
                <w:szCs w:val="24"/>
                <w:lang w:val="uk-UA"/>
              </w:rPr>
              <w:t>на 31 грудня 20</w:t>
            </w:r>
            <w:r w:rsidRPr="00074F56">
              <w:rPr>
                <w:b/>
                <w:bCs/>
                <w:sz w:val="24"/>
                <w:szCs w:val="24"/>
              </w:rPr>
              <w:t>2</w:t>
            </w:r>
            <w:r w:rsidRPr="00074F56">
              <w:rPr>
                <w:b/>
                <w:bCs/>
                <w:sz w:val="24"/>
                <w:szCs w:val="24"/>
                <w:lang w:val="uk-UA"/>
              </w:rPr>
              <w:t>1 року</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14:paraId="4608F43E"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lang w:val="uk-UA"/>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14:paraId="608ECCDB"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lang w:val="uk-UA"/>
              </w:rPr>
            </w:pPr>
          </w:p>
        </w:tc>
      </w:tr>
      <w:tr w:rsidR="00074F56" w:rsidRPr="00074F56" w14:paraId="60DD6D7D" w14:textId="77777777" w:rsidTr="00374936">
        <w:trPr>
          <w:trHeight w:hRule="exact" w:val="312"/>
        </w:trPr>
        <w:tc>
          <w:tcPr>
            <w:tcW w:w="5906" w:type="dxa"/>
            <w:tcBorders>
              <w:top w:val="single" w:sz="4" w:space="0" w:color="auto"/>
              <w:left w:val="single" w:sz="6" w:space="0" w:color="auto"/>
              <w:bottom w:val="single" w:sz="6" w:space="0" w:color="auto"/>
              <w:right w:val="single" w:sz="4" w:space="0" w:color="auto"/>
            </w:tcBorders>
            <w:shd w:val="clear" w:color="auto" w:fill="FFFFFF"/>
            <w:vAlign w:val="center"/>
          </w:tcPr>
          <w:p w14:paraId="36C05856"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u w:val="single"/>
                <w:lang w:val="ru-RU"/>
              </w:rPr>
            </w:pPr>
            <w:r w:rsidRPr="00074F56">
              <w:rPr>
                <w:b/>
                <w:bCs/>
                <w:sz w:val="24"/>
                <w:szCs w:val="24"/>
                <w:u w:val="single"/>
                <w:lang w:val="uk-UA"/>
              </w:rPr>
              <w:t>Накопичена амортизація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C099996"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755C7C3"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rPr>
            </w:pPr>
          </w:p>
        </w:tc>
      </w:tr>
      <w:tr w:rsidR="00074F56" w:rsidRPr="00074F56" w14:paraId="19104E9D" w14:textId="77777777" w:rsidTr="00374936">
        <w:trPr>
          <w:trHeight w:hRule="exact" w:val="312"/>
        </w:trPr>
        <w:tc>
          <w:tcPr>
            <w:tcW w:w="5906" w:type="dxa"/>
            <w:tcBorders>
              <w:top w:val="single" w:sz="6" w:space="0" w:color="auto"/>
              <w:left w:val="single" w:sz="6" w:space="0" w:color="auto"/>
              <w:bottom w:val="single" w:sz="6" w:space="0" w:color="auto"/>
              <w:right w:val="single" w:sz="4" w:space="0" w:color="auto"/>
            </w:tcBorders>
            <w:shd w:val="clear" w:color="auto" w:fill="FFFFFF"/>
            <w:vAlign w:val="center"/>
          </w:tcPr>
          <w:p w14:paraId="29BE3299"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lang w:val="ru-RU"/>
              </w:rPr>
            </w:pPr>
            <w:r w:rsidRPr="00074F56">
              <w:rPr>
                <w:b/>
                <w:bCs/>
                <w:sz w:val="24"/>
                <w:szCs w:val="24"/>
                <w:lang w:val="uk-UA"/>
              </w:rPr>
              <w:lastRenderedPageBreak/>
              <w:t>на 31 грудня 20</w:t>
            </w:r>
            <w:r w:rsidRPr="00074F56">
              <w:rPr>
                <w:b/>
                <w:bCs/>
                <w:sz w:val="24"/>
                <w:szCs w:val="24"/>
              </w:rPr>
              <w:t>20</w:t>
            </w:r>
            <w:r w:rsidRPr="00074F56">
              <w:rPr>
                <w:b/>
                <w:bCs/>
                <w:sz w:val="24"/>
                <w:szCs w:val="24"/>
                <w:lang w:val="uk-UA"/>
              </w:rPr>
              <w:t xml:space="preserve"> року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A7D76D"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2001AC8"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lang w:val="ru-RU"/>
              </w:rPr>
            </w:pPr>
          </w:p>
        </w:tc>
      </w:tr>
      <w:tr w:rsidR="00074F56" w:rsidRPr="00074F56" w14:paraId="50F8D538" w14:textId="77777777" w:rsidTr="00374936">
        <w:trPr>
          <w:trHeight w:hRule="exact" w:val="326"/>
        </w:trPr>
        <w:tc>
          <w:tcPr>
            <w:tcW w:w="5906" w:type="dxa"/>
            <w:tcBorders>
              <w:top w:val="single" w:sz="6" w:space="0" w:color="auto"/>
              <w:left w:val="single" w:sz="6" w:space="0" w:color="auto"/>
              <w:bottom w:val="single" w:sz="4" w:space="0" w:color="auto"/>
              <w:right w:val="single" w:sz="4" w:space="0" w:color="auto"/>
            </w:tcBorders>
            <w:shd w:val="clear" w:color="auto" w:fill="FFFFFF"/>
            <w:vAlign w:val="center"/>
          </w:tcPr>
          <w:p w14:paraId="21A4A7D1"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lang w:val="ru-RU"/>
              </w:rPr>
            </w:pPr>
            <w:r w:rsidRPr="00074F56">
              <w:rPr>
                <w:b/>
                <w:bCs/>
                <w:sz w:val="24"/>
                <w:szCs w:val="24"/>
                <w:lang w:val="uk-UA"/>
              </w:rPr>
              <w:t>Нарахування за рік</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14:paraId="44C6BB0B"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lang w:val="uk-UA"/>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14:paraId="17025EBA"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rPr>
            </w:pPr>
          </w:p>
        </w:tc>
      </w:tr>
      <w:tr w:rsidR="00074F56" w:rsidRPr="00074F56" w14:paraId="5196681B" w14:textId="77777777" w:rsidTr="00374936">
        <w:trPr>
          <w:trHeight w:hRule="exact" w:val="299"/>
        </w:trPr>
        <w:tc>
          <w:tcPr>
            <w:tcW w:w="5906" w:type="dxa"/>
            <w:tcBorders>
              <w:top w:val="single" w:sz="4" w:space="0" w:color="auto"/>
              <w:left w:val="single" w:sz="6" w:space="0" w:color="auto"/>
              <w:bottom w:val="single" w:sz="6" w:space="0" w:color="auto"/>
              <w:right w:val="single" w:sz="4" w:space="0" w:color="auto"/>
            </w:tcBorders>
            <w:shd w:val="clear" w:color="auto" w:fill="FFFFFF"/>
            <w:vAlign w:val="center"/>
          </w:tcPr>
          <w:p w14:paraId="7518A267"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rPr>
            </w:pPr>
            <w:r w:rsidRPr="00074F56">
              <w:rPr>
                <w:b/>
                <w:bCs/>
                <w:sz w:val="24"/>
                <w:szCs w:val="24"/>
                <w:lang w:val="uk-UA"/>
              </w:rPr>
              <w:t>Вибуття</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14:paraId="4D1B3A2F"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lang w:val="uk-UA"/>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14:paraId="28940527"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lang w:val="uk-UA"/>
              </w:rPr>
            </w:pPr>
          </w:p>
        </w:tc>
      </w:tr>
      <w:tr w:rsidR="00074F56" w:rsidRPr="00074F56" w14:paraId="109D0BDD" w14:textId="77777777" w:rsidTr="00374936">
        <w:trPr>
          <w:trHeight w:hRule="exact" w:val="307"/>
        </w:trPr>
        <w:tc>
          <w:tcPr>
            <w:tcW w:w="5906" w:type="dxa"/>
            <w:tcBorders>
              <w:top w:val="single" w:sz="6" w:space="0" w:color="auto"/>
              <w:left w:val="single" w:sz="6" w:space="0" w:color="auto"/>
              <w:bottom w:val="single" w:sz="6" w:space="0" w:color="auto"/>
              <w:right w:val="single" w:sz="4" w:space="0" w:color="auto"/>
            </w:tcBorders>
            <w:shd w:val="clear" w:color="auto" w:fill="FFFFFF"/>
            <w:vAlign w:val="center"/>
          </w:tcPr>
          <w:p w14:paraId="1224C3D4"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lang w:val="ru-RU"/>
              </w:rPr>
            </w:pPr>
            <w:r w:rsidRPr="00074F56">
              <w:rPr>
                <w:b/>
                <w:bCs/>
                <w:sz w:val="24"/>
                <w:szCs w:val="24"/>
                <w:lang w:val="uk-UA"/>
              </w:rPr>
              <w:t>на 31 грудня 20</w:t>
            </w:r>
            <w:r w:rsidRPr="00074F56">
              <w:rPr>
                <w:b/>
                <w:bCs/>
                <w:sz w:val="24"/>
                <w:szCs w:val="24"/>
              </w:rPr>
              <w:t>2</w:t>
            </w:r>
            <w:r w:rsidRPr="00074F56">
              <w:rPr>
                <w:b/>
                <w:bCs/>
                <w:sz w:val="24"/>
                <w:szCs w:val="24"/>
                <w:lang w:val="uk-UA"/>
              </w:rPr>
              <w:t>1 року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7964B3"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18E1D8"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lang w:val="uk-UA"/>
              </w:rPr>
            </w:pPr>
          </w:p>
        </w:tc>
      </w:tr>
      <w:tr w:rsidR="00074F56" w:rsidRPr="00074F56" w14:paraId="5BAE5714" w14:textId="77777777" w:rsidTr="00374936">
        <w:trPr>
          <w:trHeight w:hRule="exact" w:val="307"/>
        </w:trPr>
        <w:tc>
          <w:tcPr>
            <w:tcW w:w="5906" w:type="dxa"/>
            <w:tcBorders>
              <w:top w:val="single" w:sz="6" w:space="0" w:color="auto"/>
              <w:left w:val="single" w:sz="6" w:space="0" w:color="auto"/>
              <w:bottom w:val="single" w:sz="6" w:space="0" w:color="auto"/>
              <w:right w:val="single" w:sz="4" w:space="0" w:color="auto"/>
            </w:tcBorders>
            <w:shd w:val="clear" w:color="auto" w:fill="FFFFFF"/>
            <w:vAlign w:val="center"/>
          </w:tcPr>
          <w:p w14:paraId="73DCE271"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u w:val="single"/>
                <w:lang w:val="ru-RU"/>
              </w:rPr>
            </w:pPr>
            <w:r w:rsidRPr="00074F56">
              <w:rPr>
                <w:b/>
                <w:bCs/>
                <w:sz w:val="24"/>
                <w:szCs w:val="24"/>
                <w:u w:val="single"/>
                <w:lang w:val="uk-UA"/>
              </w:rPr>
              <w:t>Чиста балансова вартість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BE7FBFD"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DBB0B54"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i/>
                <w:sz w:val="24"/>
                <w:szCs w:val="24"/>
                <w:lang w:val="uk-UA"/>
              </w:rPr>
            </w:pPr>
          </w:p>
        </w:tc>
      </w:tr>
      <w:tr w:rsidR="00074F56" w:rsidRPr="00074F56" w14:paraId="65DA416F" w14:textId="77777777" w:rsidTr="00374936">
        <w:trPr>
          <w:trHeight w:hRule="exact" w:val="312"/>
        </w:trPr>
        <w:tc>
          <w:tcPr>
            <w:tcW w:w="5906" w:type="dxa"/>
            <w:tcBorders>
              <w:top w:val="single" w:sz="6" w:space="0" w:color="auto"/>
              <w:left w:val="single" w:sz="6" w:space="0" w:color="auto"/>
              <w:bottom w:val="single" w:sz="6" w:space="0" w:color="auto"/>
              <w:right w:val="single" w:sz="4" w:space="0" w:color="auto"/>
            </w:tcBorders>
            <w:shd w:val="clear" w:color="auto" w:fill="FFFFFF"/>
            <w:vAlign w:val="center"/>
          </w:tcPr>
          <w:p w14:paraId="4A4F71A2"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lang w:val="ru-RU"/>
              </w:rPr>
            </w:pPr>
            <w:r w:rsidRPr="00074F56">
              <w:rPr>
                <w:b/>
                <w:bCs/>
                <w:sz w:val="24"/>
                <w:szCs w:val="24"/>
                <w:lang w:val="uk-UA"/>
              </w:rPr>
              <w:t>на 31 грудня 2020  року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4C725BF" w14:textId="77777777" w:rsidR="00074F56" w:rsidRPr="00074F56" w:rsidRDefault="0011413F" w:rsidP="00074F56">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6FFFEAE" w14:textId="77777777" w:rsidR="00074F56" w:rsidRPr="00074F56" w:rsidRDefault="0011413F" w:rsidP="00074F56">
            <w:pPr>
              <w:shd w:val="clear" w:color="auto" w:fill="FFFFFF"/>
              <w:tabs>
                <w:tab w:val="left" w:pos="993"/>
              </w:tabs>
              <w:autoSpaceDE w:val="0"/>
              <w:autoSpaceDN w:val="0"/>
              <w:adjustRightInd w:val="0"/>
              <w:spacing w:after="60" w:line="300" w:lineRule="exact"/>
              <w:jc w:val="both"/>
              <w:rPr>
                <w:b/>
                <w:bCs/>
                <w:i/>
                <w:sz w:val="24"/>
                <w:szCs w:val="24"/>
                <w:lang w:val="ru-RU"/>
              </w:rPr>
            </w:pPr>
            <w:r>
              <w:rPr>
                <w:b/>
                <w:bCs/>
                <w:i/>
                <w:sz w:val="24"/>
                <w:szCs w:val="24"/>
                <w:lang w:val="ru-RU"/>
              </w:rPr>
              <w:t>3</w:t>
            </w:r>
          </w:p>
        </w:tc>
      </w:tr>
      <w:tr w:rsidR="00074F56" w:rsidRPr="00074F56" w14:paraId="2AC3C9B3" w14:textId="77777777" w:rsidTr="00374936">
        <w:trPr>
          <w:trHeight w:hRule="exact" w:val="346"/>
        </w:trPr>
        <w:tc>
          <w:tcPr>
            <w:tcW w:w="5906" w:type="dxa"/>
            <w:tcBorders>
              <w:top w:val="single" w:sz="6" w:space="0" w:color="auto"/>
              <w:left w:val="single" w:sz="6" w:space="0" w:color="auto"/>
              <w:bottom w:val="single" w:sz="6" w:space="0" w:color="auto"/>
              <w:right w:val="single" w:sz="4" w:space="0" w:color="auto"/>
            </w:tcBorders>
            <w:shd w:val="clear" w:color="auto" w:fill="FFFFFF"/>
            <w:vAlign w:val="center"/>
          </w:tcPr>
          <w:p w14:paraId="010D3291" w14:textId="77777777" w:rsidR="00074F56" w:rsidRPr="00074F56" w:rsidRDefault="00074F56" w:rsidP="00074F56">
            <w:pPr>
              <w:shd w:val="clear" w:color="auto" w:fill="FFFFFF"/>
              <w:tabs>
                <w:tab w:val="left" w:pos="993"/>
              </w:tabs>
              <w:autoSpaceDE w:val="0"/>
              <w:autoSpaceDN w:val="0"/>
              <w:adjustRightInd w:val="0"/>
              <w:spacing w:after="60" w:line="300" w:lineRule="exact"/>
              <w:jc w:val="both"/>
              <w:rPr>
                <w:b/>
                <w:bCs/>
                <w:sz w:val="24"/>
                <w:szCs w:val="24"/>
                <w:lang w:val="ru-RU"/>
              </w:rPr>
            </w:pPr>
            <w:r w:rsidRPr="00074F56">
              <w:rPr>
                <w:b/>
                <w:bCs/>
                <w:sz w:val="24"/>
                <w:szCs w:val="24"/>
                <w:lang w:val="uk-UA"/>
              </w:rPr>
              <w:t>на 31 грудня 2021  року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259A616" w14:textId="77777777" w:rsidR="00074F56" w:rsidRPr="00074F56" w:rsidRDefault="0011413F" w:rsidP="00074F56">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44589C9" w14:textId="77777777" w:rsidR="00074F56" w:rsidRPr="00074F56" w:rsidRDefault="0011413F" w:rsidP="00074F56">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0</w:t>
            </w:r>
          </w:p>
        </w:tc>
      </w:tr>
    </w:tbl>
    <w:p w14:paraId="341D9E3C" w14:textId="77777777" w:rsidR="00074F56" w:rsidRDefault="00074F56" w:rsidP="00F5023D">
      <w:pPr>
        <w:shd w:val="clear" w:color="auto" w:fill="FFFFFF"/>
        <w:tabs>
          <w:tab w:val="left" w:pos="993"/>
        </w:tabs>
        <w:autoSpaceDE w:val="0"/>
        <w:autoSpaceDN w:val="0"/>
        <w:adjustRightInd w:val="0"/>
        <w:spacing w:after="60" w:line="300" w:lineRule="exact"/>
        <w:jc w:val="both"/>
        <w:rPr>
          <w:b/>
          <w:bCs/>
          <w:sz w:val="24"/>
          <w:szCs w:val="24"/>
          <w:lang w:val="uk-UA"/>
        </w:rPr>
      </w:pPr>
    </w:p>
    <w:p w14:paraId="6F4C4533" w14:textId="67C8548B" w:rsidR="005240BF" w:rsidRDefault="005240BF" w:rsidP="005240BF">
      <w:pPr>
        <w:shd w:val="clear" w:color="auto" w:fill="FFFFFF"/>
        <w:tabs>
          <w:tab w:val="left" w:pos="993"/>
        </w:tabs>
        <w:autoSpaceDE w:val="0"/>
        <w:autoSpaceDN w:val="0"/>
        <w:adjustRightInd w:val="0"/>
        <w:spacing w:after="60" w:line="300" w:lineRule="exact"/>
        <w:jc w:val="both"/>
        <w:rPr>
          <w:b/>
          <w:bCs/>
          <w:sz w:val="24"/>
          <w:szCs w:val="24"/>
          <w:lang w:val="uk-UA"/>
        </w:rPr>
      </w:pPr>
      <w:r w:rsidRPr="005240BF">
        <w:rPr>
          <w:b/>
          <w:bCs/>
          <w:sz w:val="24"/>
          <w:szCs w:val="24"/>
          <w:lang w:val="uk-UA"/>
        </w:rPr>
        <w:t>6.</w:t>
      </w:r>
      <w:r w:rsidRPr="005240BF">
        <w:rPr>
          <w:b/>
          <w:bCs/>
          <w:sz w:val="24"/>
          <w:szCs w:val="24"/>
          <w:lang w:val="ru-RU"/>
        </w:rPr>
        <w:t>1</w:t>
      </w:r>
      <w:r w:rsidR="00337423">
        <w:rPr>
          <w:b/>
          <w:bCs/>
          <w:sz w:val="24"/>
          <w:szCs w:val="24"/>
          <w:lang w:val="uk-UA"/>
        </w:rPr>
        <w:t>.4.</w:t>
      </w:r>
      <w:r w:rsidRPr="005240BF">
        <w:rPr>
          <w:b/>
          <w:bCs/>
          <w:sz w:val="24"/>
          <w:szCs w:val="24"/>
          <w:lang w:val="uk-UA"/>
        </w:rPr>
        <w:t xml:space="preserve"> Дебіторська заборгованість</w:t>
      </w:r>
    </w:p>
    <w:p w14:paraId="5C07BAD3" w14:textId="77777777" w:rsidR="00F04D75" w:rsidRPr="00F04D75" w:rsidRDefault="00F04D75" w:rsidP="00F04D75">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w:t>
      </w:r>
      <w:r w:rsidRPr="00F04D75">
        <w:rPr>
          <w:bCs/>
          <w:sz w:val="24"/>
          <w:szCs w:val="24"/>
          <w:lang w:val="uk-UA"/>
        </w:rPr>
        <w:t>Дебіторська заборго</w:t>
      </w:r>
      <w:r>
        <w:rPr>
          <w:bCs/>
          <w:sz w:val="24"/>
          <w:szCs w:val="24"/>
          <w:lang w:val="uk-UA"/>
        </w:rPr>
        <w:t>ваність представлена Компанією</w:t>
      </w:r>
      <w:r w:rsidRPr="00F04D75">
        <w:rPr>
          <w:bCs/>
          <w:sz w:val="24"/>
          <w:szCs w:val="24"/>
          <w:lang w:val="uk-UA"/>
        </w:rPr>
        <w:t xml:space="preserve"> у Звіті про фінансовий стан у вигляді дебіторської заборгованості за продукц</w:t>
      </w:r>
      <w:r>
        <w:rPr>
          <w:bCs/>
          <w:sz w:val="24"/>
          <w:szCs w:val="24"/>
          <w:lang w:val="uk-UA"/>
        </w:rPr>
        <w:t xml:space="preserve">ію, товари, роботи, послуги </w:t>
      </w:r>
      <w:r w:rsidRPr="00F04D75">
        <w:rPr>
          <w:bCs/>
          <w:sz w:val="24"/>
          <w:szCs w:val="24"/>
          <w:lang w:val="uk-UA"/>
        </w:rPr>
        <w:t>, дебіторською заборгованістю за р</w:t>
      </w:r>
      <w:r>
        <w:rPr>
          <w:bCs/>
          <w:sz w:val="24"/>
          <w:szCs w:val="24"/>
          <w:lang w:val="uk-UA"/>
        </w:rPr>
        <w:t>озрахунками з бюджетом</w:t>
      </w:r>
      <w:r w:rsidRPr="00F04D75">
        <w:rPr>
          <w:bCs/>
          <w:sz w:val="24"/>
          <w:szCs w:val="24"/>
          <w:lang w:val="uk-UA"/>
        </w:rPr>
        <w:t xml:space="preserve"> та іншою поточною дебіторською заборгованістю.</w:t>
      </w:r>
    </w:p>
    <w:p w14:paraId="2F970FE3" w14:textId="66E5E599" w:rsidR="00F04D75" w:rsidRPr="00F04D75" w:rsidRDefault="00F04D75" w:rsidP="00F04D75">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Загальний обсяг </w:t>
      </w:r>
      <w:r w:rsidRPr="00F04D75">
        <w:rPr>
          <w:bCs/>
          <w:sz w:val="24"/>
          <w:szCs w:val="24"/>
          <w:lang w:val="uk-UA"/>
        </w:rPr>
        <w:t>дебіторської заборгованості</w:t>
      </w:r>
      <w:r>
        <w:rPr>
          <w:bCs/>
          <w:sz w:val="24"/>
          <w:szCs w:val="24"/>
          <w:lang w:val="uk-UA"/>
        </w:rPr>
        <w:t xml:space="preserve"> </w:t>
      </w:r>
      <w:r w:rsidRPr="00F04D75">
        <w:rPr>
          <w:bCs/>
          <w:sz w:val="24"/>
          <w:szCs w:val="24"/>
          <w:lang w:val="uk-UA"/>
        </w:rPr>
        <w:t>за продукцію, товари, роботи, послуги, станом на 31.12.2021</w:t>
      </w:r>
      <w:r w:rsidR="007D4D0C">
        <w:rPr>
          <w:bCs/>
          <w:sz w:val="24"/>
          <w:szCs w:val="24"/>
          <w:lang w:val="uk-UA"/>
        </w:rPr>
        <w:t xml:space="preserve"> р.</w:t>
      </w:r>
      <w:r w:rsidRPr="00F04D75">
        <w:rPr>
          <w:bCs/>
          <w:sz w:val="24"/>
          <w:szCs w:val="24"/>
          <w:lang w:val="uk-UA"/>
        </w:rPr>
        <w:t>, сформований за рахунок забор</w:t>
      </w:r>
      <w:r w:rsidR="00E93A58">
        <w:rPr>
          <w:bCs/>
          <w:sz w:val="24"/>
          <w:szCs w:val="24"/>
          <w:lang w:val="uk-UA"/>
        </w:rPr>
        <w:t xml:space="preserve">гованості щодо винагороди Компанії за обслуговування інвестиційних фондів, активами яких управляє Компанія, </w:t>
      </w:r>
      <w:r>
        <w:rPr>
          <w:bCs/>
          <w:sz w:val="24"/>
          <w:szCs w:val="24"/>
          <w:lang w:val="uk-UA"/>
        </w:rPr>
        <w:t xml:space="preserve">становить суму 893 </w:t>
      </w:r>
      <w:r w:rsidRPr="00F04D75">
        <w:rPr>
          <w:bCs/>
          <w:sz w:val="24"/>
          <w:szCs w:val="24"/>
          <w:lang w:val="uk-UA"/>
        </w:rPr>
        <w:t>тис. гривень</w:t>
      </w:r>
    </w:p>
    <w:tbl>
      <w:tblPr>
        <w:tblW w:w="0" w:type="auto"/>
        <w:tblInd w:w="40" w:type="dxa"/>
        <w:tblLayout w:type="fixed"/>
        <w:tblCellMar>
          <w:left w:w="40" w:type="dxa"/>
          <w:right w:w="40" w:type="dxa"/>
        </w:tblCellMar>
        <w:tblLook w:val="0000" w:firstRow="0" w:lastRow="0" w:firstColumn="0" w:lastColumn="0" w:noHBand="0" w:noVBand="0"/>
      </w:tblPr>
      <w:tblGrid>
        <w:gridCol w:w="5532"/>
        <w:gridCol w:w="1985"/>
        <w:gridCol w:w="1984"/>
      </w:tblGrid>
      <w:tr w:rsidR="005240BF" w:rsidRPr="005240BF" w14:paraId="7BD92421" w14:textId="77777777" w:rsidTr="00374936">
        <w:trPr>
          <w:trHeight w:hRule="exact" w:val="346"/>
        </w:trPr>
        <w:tc>
          <w:tcPr>
            <w:tcW w:w="5532" w:type="dxa"/>
            <w:tcBorders>
              <w:top w:val="single" w:sz="6" w:space="0" w:color="auto"/>
              <w:left w:val="single" w:sz="6" w:space="0" w:color="auto"/>
              <w:bottom w:val="single" w:sz="6" w:space="0" w:color="auto"/>
              <w:right w:val="single" w:sz="6" w:space="0" w:color="auto"/>
            </w:tcBorders>
            <w:shd w:val="clear" w:color="auto" w:fill="FFFFFF"/>
          </w:tcPr>
          <w:p w14:paraId="51494C22" w14:textId="77777777" w:rsidR="005240BF" w:rsidRPr="005240BF" w:rsidRDefault="005240BF" w:rsidP="005240BF">
            <w:pPr>
              <w:shd w:val="clear" w:color="auto" w:fill="FFFFFF"/>
              <w:tabs>
                <w:tab w:val="left" w:pos="993"/>
              </w:tabs>
              <w:autoSpaceDE w:val="0"/>
              <w:autoSpaceDN w:val="0"/>
              <w:adjustRightInd w:val="0"/>
              <w:spacing w:after="60" w:line="300" w:lineRule="exact"/>
              <w:jc w:val="both"/>
              <w:rPr>
                <w:b/>
                <w:bCs/>
                <w:sz w:val="24"/>
                <w:szCs w:val="24"/>
                <w:lang w:val="uk-UA"/>
              </w:rPr>
            </w:pPr>
            <w:r w:rsidRPr="005240BF">
              <w:rPr>
                <w:b/>
                <w:bCs/>
                <w:sz w:val="24"/>
                <w:szCs w:val="24"/>
                <w:lang w:val="uk-UA"/>
              </w:rPr>
              <w:t>Дебіторська заборгованість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3FA97EF" w14:textId="77777777" w:rsidR="005240BF" w:rsidRPr="005240BF" w:rsidRDefault="005240BF" w:rsidP="005240BF">
            <w:pPr>
              <w:shd w:val="clear" w:color="auto" w:fill="FFFFFF"/>
              <w:tabs>
                <w:tab w:val="left" w:pos="993"/>
              </w:tabs>
              <w:autoSpaceDE w:val="0"/>
              <w:autoSpaceDN w:val="0"/>
              <w:adjustRightInd w:val="0"/>
              <w:spacing w:after="60" w:line="300" w:lineRule="exact"/>
              <w:jc w:val="both"/>
              <w:rPr>
                <w:b/>
                <w:bCs/>
                <w:sz w:val="24"/>
                <w:szCs w:val="24"/>
                <w:lang w:val="ru-RU"/>
              </w:rPr>
            </w:pPr>
            <w:r w:rsidRPr="005240BF">
              <w:rPr>
                <w:b/>
                <w:bCs/>
                <w:sz w:val="24"/>
                <w:szCs w:val="24"/>
                <w:lang w:val="uk-UA"/>
              </w:rPr>
              <w:t>31 грудня 2021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FA36EA9" w14:textId="77777777" w:rsidR="005240BF" w:rsidRPr="005240BF" w:rsidRDefault="005240BF" w:rsidP="005240BF">
            <w:pPr>
              <w:shd w:val="clear" w:color="auto" w:fill="FFFFFF"/>
              <w:tabs>
                <w:tab w:val="left" w:pos="993"/>
              </w:tabs>
              <w:autoSpaceDE w:val="0"/>
              <w:autoSpaceDN w:val="0"/>
              <w:adjustRightInd w:val="0"/>
              <w:spacing w:after="60" w:line="300" w:lineRule="exact"/>
              <w:jc w:val="both"/>
              <w:rPr>
                <w:b/>
                <w:bCs/>
                <w:sz w:val="24"/>
                <w:szCs w:val="24"/>
                <w:lang w:val="ru-RU"/>
              </w:rPr>
            </w:pPr>
            <w:r w:rsidRPr="005240BF">
              <w:rPr>
                <w:b/>
                <w:bCs/>
                <w:sz w:val="24"/>
                <w:szCs w:val="24"/>
                <w:lang w:val="uk-UA"/>
              </w:rPr>
              <w:t>31 грудня 2020</w:t>
            </w:r>
          </w:p>
        </w:tc>
      </w:tr>
      <w:tr w:rsidR="005240BF" w:rsidRPr="005240BF" w14:paraId="6B5E22E4" w14:textId="77777777" w:rsidTr="00537A75">
        <w:trPr>
          <w:trHeight w:hRule="exact" w:val="732"/>
        </w:trPr>
        <w:tc>
          <w:tcPr>
            <w:tcW w:w="5532" w:type="dxa"/>
            <w:tcBorders>
              <w:top w:val="single" w:sz="6" w:space="0" w:color="auto"/>
              <w:left w:val="single" w:sz="6" w:space="0" w:color="auto"/>
              <w:bottom w:val="single" w:sz="4" w:space="0" w:color="auto"/>
              <w:right w:val="single" w:sz="6" w:space="0" w:color="auto"/>
            </w:tcBorders>
            <w:shd w:val="clear" w:color="auto" w:fill="FFFFFF"/>
            <w:vAlign w:val="center"/>
          </w:tcPr>
          <w:p w14:paraId="544C04EA" w14:textId="77777777" w:rsidR="005240BF" w:rsidRPr="005240BF" w:rsidRDefault="00537A75" w:rsidP="005240BF">
            <w:pPr>
              <w:shd w:val="clear" w:color="auto" w:fill="FFFFFF"/>
              <w:tabs>
                <w:tab w:val="left" w:pos="993"/>
              </w:tabs>
              <w:autoSpaceDE w:val="0"/>
              <w:autoSpaceDN w:val="0"/>
              <w:adjustRightInd w:val="0"/>
              <w:spacing w:after="60" w:line="300" w:lineRule="exact"/>
              <w:jc w:val="both"/>
              <w:rPr>
                <w:b/>
                <w:bCs/>
                <w:sz w:val="24"/>
                <w:szCs w:val="24"/>
                <w:lang w:val="uk-UA"/>
              </w:rPr>
            </w:pPr>
            <w:r w:rsidRPr="00537A75">
              <w:rPr>
                <w:b/>
                <w:bCs/>
                <w:sz w:val="24"/>
                <w:szCs w:val="24"/>
                <w:lang w:val="uk-UA"/>
              </w:rPr>
              <w:t>за продукцію, товари, роботи, послуги</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14:paraId="036579D3" w14:textId="77777777" w:rsidR="005240BF" w:rsidRPr="005240BF" w:rsidRDefault="00FD1F62"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893</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14:paraId="66FF4DF2" w14:textId="77777777" w:rsidR="005240BF" w:rsidRPr="005240BF" w:rsidRDefault="00FD1F62"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 xml:space="preserve"> 403</w:t>
            </w:r>
          </w:p>
        </w:tc>
      </w:tr>
      <w:tr w:rsidR="005240BF" w:rsidRPr="005240BF" w14:paraId="25B4D30B" w14:textId="77777777" w:rsidTr="00374936">
        <w:trPr>
          <w:trHeight w:hRule="exact" w:val="380"/>
        </w:trPr>
        <w:tc>
          <w:tcPr>
            <w:tcW w:w="5532" w:type="dxa"/>
            <w:tcBorders>
              <w:top w:val="single" w:sz="6" w:space="0" w:color="auto"/>
              <w:left w:val="single" w:sz="6" w:space="0" w:color="auto"/>
              <w:bottom w:val="single" w:sz="4" w:space="0" w:color="auto"/>
              <w:right w:val="single" w:sz="6" w:space="0" w:color="auto"/>
            </w:tcBorders>
            <w:shd w:val="clear" w:color="auto" w:fill="FFFFFF"/>
            <w:vAlign w:val="center"/>
          </w:tcPr>
          <w:p w14:paraId="156D66D6" w14:textId="77777777" w:rsidR="005240BF" w:rsidRPr="005240BF" w:rsidRDefault="005240BF" w:rsidP="005240BF">
            <w:pPr>
              <w:shd w:val="clear" w:color="auto" w:fill="FFFFFF"/>
              <w:tabs>
                <w:tab w:val="left" w:pos="993"/>
              </w:tabs>
              <w:autoSpaceDE w:val="0"/>
              <w:autoSpaceDN w:val="0"/>
              <w:adjustRightInd w:val="0"/>
              <w:spacing w:after="60" w:line="300" w:lineRule="exact"/>
              <w:jc w:val="both"/>
              <w:rPr>
                <w:b/>
                <w:bCs/>
                <w:sz w:val="24"/>
                <w:szCs w:val="24"/>
                <w:lang w:val="uk-UA"/>
              </w:rPr>
            </w:pPr>
            <w:r w:rsidRPr="005240BF">
              <w:rPr>
                <w:b/>
                <w:bCs/>
                <w:sz w:val="24"/>
                <w:szCs w:val="24"/>
                <w:lang w:val="uk-UA"/>
              </w:rPr>
              <w:t xml:space="preserve">Інша поточна дебіторська заборгованість </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14:paraId="210EE9B3" w14:textId="77777777" w:rsidR="005240BF" w:rsidRPr="005240BF" w:rsidRDefault="00B41908"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 xml:space="preserve"> </w:t>
            </w:r>
            <w:r w:rsidR="00AF7427">
              <w:rPr>
                <w:b/>
                <w:bCs/>
                <w:i/>
                <w:sz w:val="24"/>
                <w:szCs w:val="24"/>
                <w:lang w:val="uk-UA"/>
              </w:rPr>
              <w:t>33</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14:paraId="54283638" w14:textId="77777777" w:rsidR="005240BF" w:rsidRPr="005240BF" w:rsidRDefault="00AF7427"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56</w:t>
            </w:r>
          </w:p>
        </w:tc>
      </w:tr>
      <w:tr w:rsidR="005240BF" w:rsidRPr="005240BF" w14:paraId="0A4C570E" w14:textId="77777777" w:rsidTr="00374936">
        <w:trPr>
          <w:trHeight w:hRule="exact" w:val="348"/>
        </w:trPr>
        <w:tc>
          <w:tcPr>
            <w:tcW w:w="5532" w:type="dxa"/>
            <w:tcBorders>
              <w:top w:val="single" w:sz="6" w:space="0" w:color="auto"/>
              <w:left w:val="single" w:sz="6" w:space="0" w:color="auto"/>
              <w:bottom w:val="single" w:sz="4" w:space="0" w:color="auto"/>
              <w:right w:val="single" w:sz="6" w:space="0" w:color="auto"/>
            </w:tcBorders>
            <w:shd w:val="clear" w:color="auto" w:fill="FFFFFF"/>
            <w:vAlign w:val="center"/>
          </w:tcPr>
          <w:p w14:paraId="25111887" w14:textId="77777777" w:rsidR="005240BF" w:rsidRPr="005240BF" w:rsidRDefault="005240BF" w:rsidP="005240BF">
            <w:pPr>
              <w:shd w:val="clear" w:color="auto" w:fill="FFFFFF"/>
              <w:tabs>
                <w:tab w:val="left" w:pos="993"/>
              </w:tabs>
              <w:autoSpaceDE w:val="0"/>
              <w:autoSpaceDN w:val="0"/>
              <w:adjustRightInd w:val="0"/>
              <w:spacing w:after="60" w:line="300" w:lineRule="exact"/>
              <w:jc w:val="both"/>
              <w:rPr>
                <w:b/>
                <w:bCs/>
                <w:sz w:val="24"/>
                <w:szCs w:val="24"/>
                <w:lang w:val="uk-UA"/>
              </w:rPr>
            </w:pPr>
            <w:r w:rsidRPr="005240BF">
              <w:rPr>
                <w:b/>
                <w:bCs/>
                <w:sz w:val="24"/>
                <w:szCs w:val="24"/>
                <w:lang w:val="uk-UA"/>
              </w:rPr>
              <w:t>Розрахунки з бюджетом</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14:paraId="1BE6AA1E" w14:textId="77777777" w:rsidR="005240BF" w:rsidRPr="005240BF" w:rsidRDefault="00B41908"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 xml:space="preserve"> </w:t>
            </w:r>
            <w:r w:rsidR="009D068E">
              <w:rPr>
                <w:b/>
                <w:bCs/>
                <w:i/>
                <w:sz w:val="24"/>
                <w:szCs w:val="24"/>
                <w:lang w:val="uk-UA"/>
              </w:rPr>
              <w:t>1</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14:paraId="7B1907C7" w14:textId="77777777" w:rsidR="005240BF" w:rsidRPr="005240BF" w:rsidRDefault="009D068E"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0</w:t>
            </w:r>
          </w:p>
        </w:tc>
      </w:tr>
      <w:tr w:rsidR="005240BF" w:rsidRPr="005240BF" w14:paraId="62EEB2EC" w14:textId="77777777" w:rsidTr="00374936">
        <w:trPr>
          <w:trHeight w:hRule="exact" w:val="354"/>
        </w:trPr>
        <w:tc>
          <w:tcPr>
            <w:tcW w:w="5532" w:type="dxa"/>
            <w:tcBorders>
              <w:top w:val="single" w:sz="4" w:space="0" w:color="auto"/>
              <w:left w:val="single" w:sz="6" w:space="0" w:color="auto"/>
              <w:bottom w:val="single" w:sz="6" w:space="0" w:color="auto"/>
              <w:right w:val="single" w:sz="6" w:space="0" w:color="auto"/>
            </w:tcBorders>
            <w:shd w:val="clear" w:color="auto" w:fill="FFFFFF"/>
            <w:vAlign w:val="center"/>
          </w:tcPr>
          <w:p w14:paraId="2DB46E02" w14:textId="77777777" w:rsidR="005240BF" w:rsidRPr="005240BF" w:rsidRDefault="005240BF" w:rsidP="005240BF">
            <w:pPr>
              <w:shd w:val="clear" w:color="auto" w:fill="FFFFFF"/>
              <w:tabs>
                <w:tab w:val="left" w:pos="993"/>
              </w:tabs>
              <w:autoSpaceDE w:val="0"/>
              <w:autoSpaceDN w:val="0"/>
              <w:adjustRightInd w:val="0"/>
              <w:spacing w:after="60" w:line="300" w:lineRule="exact"/>
              <w:jc w:val="both"/>
              <w:rPr>
                <w:b/>
                <w:bCs/>
                <w:sz w:val="24"/>
                <w:szCs w:val="24"/>
                <w:lang w:val="ru-RU"/>
              </w:rPr>
            </w:pPr>
            <w:r w:rsidRPr="00D63017">
              <w:rPr>
                <w:b/>
                <w:bCs/>
                <w:sz w:val="24"/>
                <w:szCs w:val="24"/>
                <w:lang w:val="uk-UA"/>
              </w:rPr>
              <w:t>Резерв,</w:t>
            </w:r>
            <w:r w:rsidRPr="005240BF">
              <w:rPr>
                <w:b/>
                <w:bCs/>
                <w:sz w:val="24"/>
                <w:szCs w:val="24"/>
                <w:lang w:val="uk-UA"/>
              </w:rPr>
              <w:t xml:space="preserve"> у </w:t>
            </w:r>
            <w:proofErr w:type="spellStart"/>
            <w:r w:rsidRPr="005240BF">
              <w:rPr>
                <w:b/>
                <w:bCs/>
                <w:sz w:val="24"/>
                <w:szCs w:val="24"/>
                <w:lang w:val="uk-UA"/>
              </w:rPr>
              <w:t>т.ч</w:t>
            </w:r>
            <w:proofErr w:type="spellEnd"/>
            <w:r w:rsidRPr="005240BF">
              <w:rPr>
                <w:b/>
                <w:bCs/>
                <w:sz w:val="24"/>
                <w:szCs w:val="24"/>
                <w:lang w:val="uk-UA"/>
              </w:rPr>
              <w:t>.:</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14:paraId="7DED05DC" w14:textId="77777777" w:rsidR="005240BF" w:rsidRPr="005240BF" w:rsidRDefault="000A4EE3"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14:paraId="0906BF89" w14:textId="77777777" w:rsidR="005240BF" w:rsidRPr="005240BF" w:rsidRDefault="000A4EE3"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w:t>
            </w:r>
          </w:p>
        </w:tc>
      </w:tr>
      <w:tr w:rsidR="005240BF" w:rsidRPr="005240BF" w14:paraId="5B99EAD8" w14:textId="77777777" w:rsidTr="000A4EE3">
        <w:trPr>
          <w:trHeight w:hRule="exact" w:val="602"/>
        </w:trPr>
        <w:tc>
          <w:tcPr>
            <w:tcW w:w="5532" w:type="dxa"/>
            <w:tcBorders>
              <w:top w:val="single" w:sz="4" w:space="0" w:color="auto"/>
              <w:left w:val="single" w:sz="6" w:space="0" w:color="auto"/>
              <w:bottom w:val="single" w:sz="6" w:space="0" w:color="auto"/>
              <w:right w:val="single" w:sz="6" w:space="0" w:color="auto"/>
            </w:tcBorders>
            <w:shd w:val="clear" w:color="auto" w:fill="FFFFFF"/>
            <w:vAlign w:val="center"/>
          </w:tcPr>
          <w:p w14:paraId="7A5304DD" w14:textId="77777777" w:rsidR="005240BF" w:rsidRPr="005240BF" w:rsidRDefault="005240BF" w:rsidP="005240BF">
            <w:pPr>
              <w:shd w:val="clear" w:color="auto" w:fill="FFFFFF"/>
              <w:tabs>
                <w:tab w:val="left" w:pos="993"/>
              </w:tabs>
              <w:autoSpaceDE w:val="0"/>
              <w:autoSpaceDN w:val="0"/>
              <w:adjustRightInd w:val="0"/>
              <w:spacing w:after="60" w:line="300" w:lineRule="exact"/>
              <w:jc w:val="both"/>
              <w:rPr>
                <w:b/>
                <w:bCs/>
                <w:i/>
                <w:sz w:val="24"/>
                <w:szCs w:val="24"/>
                <w:lang w:val="uk-UA"/>
              </w:rPr>
            </w:pPr>
            <w:r w:rsidRPr="005240BF">
              <w:rPr>
                <w:b/>
                <w:bCs/>
                <w:sz w:val="24"/>
                <w:szCs w:val="24"/>
                <w:lang w:val="uk-UA"/>
              </w:rPr>
              <w:t>     </w:t>
            </w:r>
            <w:r w:rsidR="000A4EE3">
              <w:rPr>
                <w:b/>
                <w:bCs/>
                <w:i/>
                <w:sz w:val="24"/>
                <w:szCs w:val="24"/>
                <w:lang w:val="uk-UA"/>
              </w:rPr>
              <w:t>- </w:t>
            </w:r>
            <w:r w:rsidRPr="005240BF">
              <w:rPr>
                <w:b/>
                <w:bCs/>
                <w:i/>
                <w:sz w:val="24"/>
                <w:szCs w:val="24"/>
                <w:lang w:val="uk-UA"/>
              </w:rPr>
              <w:t xml:space="preserve">дебіторській заборгованості </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14:paraId="5DEE7929" w14:textId="77777777" w:rsidR="005240BF" w:rsidRPr="005240BF" w:rsidRDefault="0050641B"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14:paraId="20AB02DF" w14:textId="77777777" w:rsidR="005240BF" w:rsidRPr="005240BF" w:rsidRDefault="0050641B"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w:t>
            </w:r>
          </w:p>
        </w:tc>
      </w:tr>
      <w:tr w:rsidR="005240BF" w:rsidRPr="005240BF" w14:paraId="2D167527" w14:textId="77777777" w:rsidTr="00374936">
        <w:trPr>
          <w:trHeight w:hRule="exact" w:val="569"/>
        </w:trPr>
        <w:tc>
          <w:tcPr>
            <w:tcW w:w="5532" w:type="dxa"/>
            <w:tcBorders>
              <w:top w:val="single" w:sz="6" w:space="0" w:color="auto"/>
              <w:left w:val="single" w:sz="6" w:space="0" w:color="auto"/>
              <w:bottom w:val="single" w:sz="6" w:space="0" w:color="auto"/>
              <w:right w:val="single" w:sz="6" w:space="0" w:color="auto"/>
            </w:tcBorders>
            <w:shd w:val="clear" w:color="auto" w:fill="FFFFFF"/>
            <w:vAlign w:val="center"/>
          </w:tcPr>
          <w:p w14:paraId="3AD34566" w14:textId="77777777" w:rsidR="005240BF" w:rsidRPr="005240BF" w:rsidRDefault="005240BF" w:rsidP="005240BF">
            <w:pPr>
              <w:shd w:val="clear" w:color="auto" w:fill="FFFFFF"/>
              <w:tabs>
                <w:tab w:val="left" w:pos="993"/>
              </w:tabs>
              <w:autoSpaceDE w:val="0"/>
              <w:autoSpaceDN w:val="0"/>
              <w:adjustRightInd w:val="0"/>
              <w:spacing w:after="60" w:line="300" w:lineRule="exact"/>
              <w:jc w:val="both"/>
              <w:rPr>
                <w:b/>
                <w:bCs/>
                <w:sz w:val="24"/>
                <w:szCs w:val="24"/>
                <w:lang w:val="uk-UA"/>
              </w:rPr>
            </w:pPr>
            <w:r w:rsidRPr="005240BF">
              <w:rPr>
                <w:b/>
                <w:bCs/>
                <w:i/>
                <w:sz w:val="24"/>
                <w:szCs w:val="24"/>
                <w:lang w:val="uk-UA"/>
              </w:rPr>
              <w:t>Чиста вартість дебіторської заборгованості</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561A273B" w14:textId="77777777" w:rsidR="005240BF" w:rsidRPr="005240BF" w:rsidRDefault="00B41908"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927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45FDFB8" w14:textId="77777777" w:rsidR="005240BF" w:rsidRPr="005240BF" w:rsidRDefault="00B41908"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459</w:t>
            </w:r>
          </w:p>
        </w:tc>
      </w:tr>
    </w:tbl>
    <w:p w14:paraId="519934CE" w14:textId="77777777" w:rsidR="005240BF" w:rsidRPr="005240BF" w:rsidRDefault="005240BF" w:rsidP="005240BF">
      <w:pPr>
        <w:shd w:val="clear" w:color="auto" w:fill="FFFFFF"/>
        <w:tabs>
          <w:tab w:val="left" w:pos="993"/>
        </w:tabs>
        <w:autoSpaceDE w:val="0"/>
        <w:autoSpaceDN w:val="0"/>
        <w:adjustRightInd w:val="0"/>
        <w:spacing w:after="60" w:line="300" w:lineRule="exact"/>
        <w:jc w:val="both"/>
        <w:rPr>
          <w:b/>
          <w:bCs/>
          <w:sz w:val="24"/>
          <w:szCs w:val="24"/>
          <w:lang w:val="uk-UA"/>
        </w:rPr>
      </w:pPr>
    </w:p>
    <w:p w14:paraId="7D8BA24B" w14:textId="77777777" w:rsidR="005240BF" w:rsidRPr="009A4F85" w:rsidRDefault="00474865" w:rsidP="005240BF">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До </w:t>
      </w:r>
      <w:r w:rsidR="001861E2" w:rsidRPr="009A4F85">
        <w:rPr>
          <w:bCs/>
          <w:sz w:val="24"/>
          <w:szCs w:val="24"/>
          <w:lang w:val="uk-UA"/>
        </w:rPr>
        <w:t>боржників Компанії</w:t>
      </w:r>
      <w:r w:rsidR="005240BF" w:rsidRPr="009A4F85">
        <w:rPr>
          <w:bCs/>
          <w:sz w:val="24"/>
          <w:szCs w:val="24"/>
          <w:lang w:val="uk-UA"/>
        </w:rPr>
        <w:t xml:space="preserve"> відносяться:</w:t>
      </w:r>
    </w:p>
    <w:tbl>
      <w:tblPr>
        <w:tblW w:w="0" w:type="auto"/>
        <w:tblInd w:w="40" w:type="dxa"/>
        <w:tblLayout w:type="fixed"/>
        <w:tblCellMar>
          <w:left w:w="40" w:type="dxa"/>
          <w:right w:w="40" w:type="dxa"/>
        </w:tblCellMar>
        <w:tblLook w:val="0000" w:firstRow="0" w:lastRow="0" w:firstColumn="0" w:lastColumn="0" w:noHBand="0" w:noVBand="0"/>
      </w:tblPr>
      <w:tblGrid>
        <w:gridCol w:w="7512"/>
        <w:gridCol w:w="1985"/>
      </w:tblGrid>
      <w:tr w:rsidR="005240BF" w:rsidRPr="005240BF" w14:paraId="1243D223" w14:textId="77777777" w:rsidTr="00374936">
        <w:trPr>
          <w:trHeight w:hRule="exact" w:val="346"/>
        </w:trPr>
        <w:tc>
          <w:tcPr>
            <w:tcW w:w="7512" w:type="dxa"/>
            <w:tcBorders>
              <w:top w:val="single" w:sz="6" w:space="0" w:color="auto"/>
              <w:left w:val="single" w:sz="6" w:space="0" w:color="auto"/>
              <w:bottom w:val="single" w:sz="6" w:space="0" w:color="auto"/>
              <w:right w:val="single" w:sz="6" w:space="0" w:color="auto"/>
            </w:tcBorders>
            <w:shd w:val="clear" w:color="auto" w:fill="FFFFFF"/>
          </w:tcPr>
          <w:p w14:paraId="70DE00D1" w14:textId="77777777" w:rsidR="005240BF" w:rsidRPr="005240BF" w:rsidRDefault="005240BF" w:rsidP="005240BF">
            <w:pPr>
              <w:shd w:val="clear" w:color="auto" w:fill="FFFFFF"/>
              <w:tabs>
                <w:tab w:val="left" w:pos="993"/>
              </w:tabs>
              <w:autoSpaceDE w:val="0"/>
              <w:autoSpaceDN w:val="0"/>
              <w:adjustRightInd w:val="0"/>
              <w:spacing w:after="60" w:line="300" w:lineRule="exact"/>
              <w:jc w:val="both"/>
              <w:rPr>
                <w:b/>
                <w:bCs/>
                <w:sz w:val="24"/>
                <w:szCs w:val="24"/>
                <w:lang w:val="uk-UA"/>
              </w:rPr>
            </w:pPr>
            <w:r w:rsidRPr="005240BF">
              <w:rPr>
                <w:b/>
                <w:bCs/>
                <w:sz w:val="24"/>
                <w:szCs w:val="24"/>
                <w:lang w:val="uk-UA"/>
              </w:rPr>
              <w:t>Найменування боржника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FD24F95" w14:textId="77777777" w:rsidR="005240BF" w:rsidRPr="005240BF" w:rsidRDefault="005240BF" w:rsidP="005240BF">
            <w:pPr>
              <w:shd w:val="clear" w:color="auto" w:fill="FFFFFF"/>
              <w:tabs>
                <w:tab w:val="left" w:pos="993"/>
              </w:tabs>
              <w:autoSpaceDE w:val="0"/>
              <w:autoSpaceDN w:val="0"/>
              <w:adjustRightInd w:val="0"/>
              <w:spacing w:after="60" w:line="300" w:lineRule="exact"/>
              <w:jc w:val="both"/>
              <w:rPr>
                <w:b/>
                <w:bCs/>
                <w:sz w:val="24"/>
                <w:szCs w:val="24"/>
                <w:lang w:val="ru-RU"/>
              </w:rPr>
            </w:pPr>
            <w:r w:rsidRPr="005240BF">
              <w:rPr>
                <w:b/>
                <w:bCs/>
                <w:sz w:val="24"/>
                <w:szCs w:val="24"/>
                <w:lang w:val="uk-UA"/>
              </w:rPr>
              <w:t>31 грудня 2021</w:t>
            </w:r>
          </w:p>
        </w:tc>
      </w:tr>
      <w:tr w:rsidR="005240BF" w:rsidRPr="005240BF" w14:paraId="13DC2E1C" w14:textId="77777777" w:rsidTr="009A4F85">
        <w:trPr>
          <w:trHeight w:hRule="exact" w:val="380"/>
        </w:trPr>
        <w:tc>
          <w:tcPr>
            <w:tcW w:w="7512" w:type="dxa"/>
            <w:tcBorders>
              <w:top w:val="single" w:sz="6" w:space="0" w:color="auto"/>
              <w:left w:val="single" w:sz="6" w:space="0" w:color="auto"/>
              <w:bottom w:val="single" w:sz="6" w:space="0" w:color="auto"/>
              <w:right w:val="single" w:sz="6" w:space="0" w:color="auto"/>
            </w:tcBorders>
            <w:shd w:val="clear" w:color="auto" w:fill="FFFFFF"/>
          </w:tcPr>
          <w:p w14:paraId="4EE1355F" w14:textId="77777777" w:rsidR="005240BF" w:rsidRDefault="009A4F85"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ПВНЗІФ «Титул»</w:t>
            </w:r>
          </w:p>
          <w:p w14:paraId="30C9613E" w14:textId="77777777" w:rsidR="009A4F85" w:rsidRPr="005240BF" w:rsidRDefault="009A4F85" w:rsidP="005240BF">
            <w:pPr>
              <w:shd w:val="clear" w:color="auto" w:fill="FFFFFF"/>
              <w:tabs>
                <w:tab w:val="left" w:pos="993"/>
              </w:tabs>
              <w:autoSpaceDE w:val="0"/>
              <w:autoSpaceDN w:val="0"/>
              <w:adjustRightInd w:val="0"/>
              <w:spacing w:after="60" w:line="300" w:lineRule="exact"/>
              <w:jc w:val="both"/>
              <w:rPr>
                <w:b/>
                <w:bCs/>
                <w:i/>
                <w:sz w:val="24"/>
                <w:szCs w:val="24"/>
                <w:lang w:val="uk-UA"/>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8A4584C" w14:textId="77777777" w:rsidR="005240BF" w:rsidRPr="005240BF" w:rsidRDefault="000A5E02"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723</w:t>
            </w:r>
          </w:p>
        </w:tc>
      </w:tr>
      <w:tr w:rsidR="009A4F85" w:rsidRPr="005240BF" w14:paraId="71CE6AF9" w14:textId="77777777" w:rsidTr="009A4F85">
        <w:trPr>
          <w:trHeight w:hRule="exact" w:val="380"/>
        </w:trPr>
        <w:tc>
          <w:tcPr>
            <w:tcW w:w="7512" w:type="dxa"/>
            <w:tcBorders>
              <w:top w:val="single" w:sz="6" w:space="0" w:color="auto"/>
              <w:left w:val="single" w:sz="6" w:space="0" w:color="auto"/>
              <w:bottom w:val="single" w:sz="6" w:space="0" w:color="auto"/>
              <w:right w:val="single" w:sz="6" w:space="0" w:color="auto"/>
            </w:tcBorders>
            <w:shd w:val="clear" w:color="auto" w:fill="FFFFFF"/>
          </w:tcPr>
          <w:p w14:paraId="00E19B21" w14:textId="77777777" w:rsidR="009A4F85" w:rsidRDefault="009A4F85"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ПВНЗІФ «Ореола»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A08E1E1" w14:textId="77777777" w:rsidR="009A4F85" w:rsidRPr="005240BF" w:rsidRDefault="000A5E02"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160</w:t>
            </w:r>
          </w:p>
        </w:tc>
      </w:tr>
      <w:tr w:rsidR="009A4F85" w:rsidRPr="005240BF" w14:paraId="3AAA2A5A" w14:textId="77777777" w:rsidTr="00374936">
        <w:trPr>
          <w:trHeight w:hRule="exact" w:val="380"/>
        </w:trPr>
        <w:tc>
          <w:tcPr>
            <w:tcW w:w="7512" w:type="dxa"/>
            <w:tcBorders>
              <w:top w:val="single" w:sz="6" w:space="0" w:color="auto"/>
              <w:left w:val="single" w:sz="6" w:space="0" w:color="auto"/>
              <w:bottom w:val="single" w:sz="4" w:space="0" w:color="auto"/>
              <w:right w:val="single" w:sz="6" w:space="0" w:color="auto"/>
            </w:tcBorders>
            <w:shd w:val="clear" w:color="auto" w:fill="FFFFFF"/>
          </w:tcPr>
          <w:p w14:paraId="16EACFE4" w14:textId="77777777" w:rsidR="009A4F85" w:rsidRDefault="009A4F85"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 xml:space="preserve">ПВНЗІФ «Статус </w:t>
            </w:r>
            <w:proofErr w:type="spellStart"/>
            <w:r>
              <w:rPr>
                <w:b/>
                <w:bCs/>
                <w:i/>
                <w:sz w:val="24"/>
                <w:szCs w:val="24"/>
                <w:lang w:val="uk-UA"/>
              </w:rPr>
              <w:t>фінанс</w:t>
            </w:r>
            <w:proofErr w:type="spellEnd"/>
            <w:r>
              <w:rPr>
                <w:b/>
                <w:bCs/>
                <w:i/>
                <w:sz w:val="24"/>
                <w:szCs w:val="24"/>
                <w:lang w:val="uk-UA"/>
              </w:rPr>
              <w:t>»</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14:paraId="49361400" w14:textId="77777777" w:rsidR="009A4F85" w:rsidRPr="005240BF" w:rsidRDefault="000A5E02" w:rsidP="005240BF">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10</w:t>
            </w:r>
          </w:p>
        </w:tc>
      </w:tr>
    </w:tbl>
    <w:p w14:paraId="2D279D2E" w14:textId="77777777" w:rsidR="005240BF" w:rsidRPr="005240BF" w:rsidRDefault="005240BF" w:rsidP="00B237B4">
      <w:pPr>
        <w:shd w:val="clear" w:color="auto" w:fill="FFFFFF"/>
        <w:tabs>
          <w:tab w:val="left" w:pos="7870"/>
        </w:tabs>
        <w:autoSpaceDE w:val="0"/>
        <w:autoSpaceDN w:val="0"/>
        <w:adjustRightInd w:val="0"/>
        <w:spacing w:after="60" w:line="300" w:lineRule="exact"/>
        <w:jc w:val="both"/>
        <w:rPr>
          <w:b/>
          <w:bCs/>
          <w:sz w:val="24"/>
          <w:szCs w:val="24"/>
          <w:lang w:val="uk-UA"/>
        </w:rPr>
      </w:pPr>
    </w:p>
    <w:p w14:paraId="6A6D8FA8" w14:textId="1023A248" w:rsidR="000F3B3B" w:rsidRPr="00CD068F" w:rsidRDefault="00F45AF4" w:rsidP="00F45AF4">
      <w:pPr>
        <w:jc w:val="both"/>
        <w:rPr>
          <w:color w:val="222222"/>
          <w:sz w:val="24"/>
          <w:szCs w:val="24"/>
          <w:shd w:val="clear" w:color="auto" w:fill="FFFFFF"/>
          <w:lang w:val="uk-UA"/>
        </w:rPr>
      </w:pPr>
      <w:r>
        <w:rPr>
          <w:b/>
          <w:bCs/>
          <w:sz w:val="24"/>
          <w:szCs w:val="24"/>
          <w:lang w:val="uk-UA"/>
        </w:rPr>
        <w:t xml:space="preserve">          </w:t>
      </w:r>
      <w:r w:rsidR="005240BF" w:rsidRPr="007038FB">
        <w:rPr>
          <w:bCs/>
          <w:sz w:val="24"/>
          <w:szCs w:val="24"/>
          <w:lang w:val="uk-UA"/>
        </w:rPr>
        <w:t>Дебіт</w:t>
      </w:r>
      <w:r w:rsidR="000A5E02" w:rsidRPr="007038FB">
        <w:rPr>
          <w:bCs/>
          <w:sz w:val="24"/>
          <w:szCs w:val="24"/>
          <w:lang w:val="uk-UA"/>
        </w:rPr>
        <w:t>орська заборгованість Компанії</w:t>
      </w:r>
      <w:r w:rsidR="006C7D3C" w:rsidRPr="007038FB">
        <w:rPr>
          <w:bCs/>
          <w:sz w:val="24"/>
          <w:szCs w:val="24"/>
          <w:lang w:val="uk-UA"/>
        </w:rPr>
        <w:t xml:space="preserve"> не має забезпечення. </w:t>
      </w:r>
      <w:r w:rsidR="00976D46" w:rsidRPr="007038FB">
        <w:rPr>
          <w:bCs/>
          <w:sz w:val="24"/>
          <w:szCs w:val="24"/>
          <w:lang w:val="uk-UA"/>
        </w:rPr>
        <w:t>Дебіторська заборгованість Компанії складається з заборгованості пайових інвестиційних фондів</w:t>
      </w:r>
      <w:r w:rsidRPr="007038FB">
        <w:rPr>
          <w:bCs/>
          <w:sz w:val="24"/>
          <w:szCs w:val="24"/>
          <w:lang w:val="uk-UA"/>
        </w:rPr>
        <w:t xml:space="preserve">, активами яких управляє Компанія. Ці </w:t>
      </w:r>
      <w:r w:rsidRPr="007038FB">
        <w:rPr>
          <w:color w:val="222222"/>
          <w:sz w:val="24"/>
          <w:szCs w:val="24"/>
          <w:shd w:val="clear" w:color="auto" w:fill="FFFFFF"/>
          <w:lang w:val="uk-UA"/>
        </w:rPr>
        <w:t>пайові</w:t>
      </w:r>
      <w:r w:rsidR="00657F84" w:rsidRPr="007038FB">
        <w:rPr>
          <w:color w:val="222222"/>
          <w:sz w:val="24"/>
          <w:szCs w:val="24"/>
          <w:shd w:val="clear" w:color="auto" w:fill="FFFFFF"/>
          <w:lang w:val="uk-UA"/>
        </w:rPr>
        <w:t xml:space="preserve"> фонд </w:t>
      </w:r>
      <w:r w:rsidRPr="007038FB">
        <w:rPr>
          <w:color w:val="222222"/>
          <w:sz w:val="24"/>
          <w:szCs w:val="24"/>
          <w:shd w:val="clear" w:color="auto" w:fill="FFFFFF"/>
          <w:lang w:val="uk-UA"/>
        </w:rPr>
        <w:t>не є юридичними особами</w:t>
      </w:r>
      <w:r w:rsidR="00637196" w:rsidRPr="007038FB">
        <w:rPr>
          <w:color w:val="222222"/>
          <w:sz w:val="24"/>
          <w:szCs w:val="24"/>
          <w:shd w:val="clear" w:color="auto" w:fill="FFFFFF"/>
          <w:lang w:val="uk-UA"/>
        </w:rPr>
        <w:t>, не мають посадових осіб</w:t>
      </w:r>
      <w:r w:rsidR="00853101" w:rsidRPr="007038FB">
        <w:rPr>
          <w:color w:val="222222"/>
          <w:sz w:val="24"/>
          <w:szCs w:val="24"/>
          <w:shd w:val="clear" w:color="auto" w:fill="FFFFFF"/>
          <w:lang w:val="uk-UA"/>
        </w:rPr>
        <w:t>.</w:t>
      </w:r>
      <w:r w:rsidR="00687455" w:rsidRPr="007038FB">
        <w:rPr>
          <w:color w:val="222222"/>
          <w:sz w:val="24"/>
          <w:szCs w:val="24"/>
          <w:shd w:val="clear" w:color="auto" w:fill="FFFFFF"/>
          <w:lang w:val="uk-UA"/>
        </w:rPr>
        <w:t xml:space="preserve"> Компанією щомісячно здійснюється аналіз цієї дебіторської заборгованості щодо нагальної потреби щодо створення резерву</w:t>
      </w:r>
      <w:r w:rsidR="00C90322" w:rsidRPr="007038FB">
        <w:rPr>
          <w:color w:val="222222"/>
          <w:sz w:val="24"/>
          <w:szCs w:val="24"/>
          <w:shd w:val="clear" w:color="auto" w:fill="FFFFFF"/>
          <w:lang w:val="uk-UA"/>
        </w:rPr>
        <w:t xml:space="preserve"> сумнівної заборгованості</w:t>
      </w:r>
      <w:r w:rsidR="00687455" w:rsidRPr="007038FB">
        <w:rPr>
          <w:color w:val="222222"/>
          <w:sz w:val="24"/>
          <w:szCs w:val="24"/>
          <w:shd w:val="clear" w:color="auto" w:fill="FFFFFF"/>
          <w:lang w:val="uk-UA"/>
        </w:rPr>
        <w:t xml:space="preserve">. </w:t>
      </w:r>
      <w:r w:rsidR="00C93A88" w:rsidRPr="007038FB">
        <w:rPr>
          <w:bCs/>
          <w:sz w:val="24"/>
          <w:szCs w:val="24"/>
          <w:lang w:val="uk-UA"/>
        </w:rPr>
        <w:t>Компанія проводить аналіз та оцінку рівня кредитного ризику з використанням індивідуального підходу</w:t>
      </w:r>
      <w:r w:rsidR="00A50FBD" w:rsidRPr="007038FB">
        <w:rPr>
          <w:bCs/>
          <w:sz w:val="24"/>
          <w:szCs w:val="24"/>
          <w:lang w:val="uk-UA"/>
        </w:rPr>
        <w:t>, враховуюче вищенаведене.</w:t>
      </w:r>
      <w:r w:rsidR="00C93A88" w:rsidRPr="007038FB">
        <w:rPr>
          <w:bCs/>
          <w:sz w:val="24"/>
          <w:szCs w:val="24"/>
          <w:lang w:val="uk-UA"/>
        </w:rPr>
        <w:t xml:space="preserve"> </w:t>
      </w:r>
      <w:r w:rsidR="005240BF" w:rsidRPr="007038FB">
        <w:rPr>
          <w:bCs/>
          <w:sz w:val="24"/>
          <w:szCs w:val="24"/>
          <w:lang w:val="uk-UA"/>
        </w:rPr>
        <w:t>Класифікація дебіторської заборгованості за групами ризику не здійснюється.</w:t>
      </w:r>
      <w:r w:rsidR="00C93A88" w:rsidRPr="007038FB">
        <w:rPr>
          <w:bCs/>
          <w:sz w:val="24"/>
          <w:szCs w:val="24"/>
          <w:lang w:val="uk-UA"/>
        </w:rPr>
        <w:t xml:space="preserve"> </w:t>
      </w:r>
      <w:r w:rsidR="009B21FF" w:rsidRPr="007038FB">
        <w:rPr>
          <w:bCs/>
          <w:sz w:val="24"/>
          <w:szCs w:val="24"/>
          <w:lang w:val="uk-UA"/>
        </w:rPr>
        <w:t xml:space="preserve">Станом на 31.12.2021 року відсутні конкретні ризики щодо непогашення заборгованості дебіторами ( </w:t>
      </w:r>
      <w:r w:rsidR="00853101" w:rsidRPr="007038FB">
        <w:rPr>
          <w:bCs/>
          <w:sz w:val="24"/>
          <w:szCs w:val="24"/>
          <w:lang w:val="uk-UA"/>
        </w:rPr>
        <w:t xml:space="preserve">пайовими </w:t>
      </w:r>
      <w:r w:rsidR="009B21FF" w:rsidRPr="007038FB">
        <w:rPr>
          <w:bCs/>
          <w:sz w:val="24"/>
          <w:szCs w:val="24"/>
          <w:lang w:val="uk-UA"/>
        </w:rPr>
        <w:t xml:space="preserve">інвестиційними фондами). </w:t>
      </w:r>
      <w:r w:rsidR="00C515D5" w:rsidRPr="007038FB">
        <w:rPr>
          <w:bCs/>
          <w:sz w:val="24"/>
          <w:szCs w:val="24"/>
          <w:lang w:val="uk-UA"/>
        </w:rPr>
        <w:t>Інша дебіторська заборгованість не має суттєвого впливу на показники фінансової звітності.</w:t>
      </w:r>
      <w:r w:rsidR="000F3B3B" w:rsidRPr="007038FB">
        <w:rPr>
          <w:lang w:val="ru-RU"/>
        </w:rPr>
        <w:t xml:space="preserve"> </w:t>
      </w:r>
      <w:r w:rsidR="000F3B3B" w:rsidRPr="007038FB">
        <w:rPr>
          <w:bCs/>
          <w:sz w:val="24"/>
          <w:szCs w:val="24"/>
          <w:lang w:val="uk-UA"/>
        </w:rPr>
        <w:t>За звітний період 2021 року Компанією не було визнано сумнівною заборгованість і не нараховано резерв сумнівної заборгованості.</w:t>
      </w:r>
    </w:p>
    <w:p w14:paraId="3A886A97" w14:textId="77777777" w:rsidR="00593897" w:rsidRDefault="00593897" w:rsidP="00F45AF4">
      <w:pPr>
        <w:shd w:val="clear" w:color="auto" w:fill="FFFFFF"/>
        <w:tabs>
          <w:tab w:val="left" w:pos="993"/>
        </w:tabs>
        <w:autoSpaceDE w:val="0"/>
        <w:autoSpaceDN w:val="0"/>
        <w:adjustRightInd w:val="0"/>
        <w:spacing w:after="60" w:line="300" w:lineRule="exact"/>
        <w:jc w:val="both"/>
        <w:rPr>
          <w:b/>
          <w:bCs/>
          <w:sz w:val="24"/>
          <w:szCs w:val="24"/>
          <w:lang w:val="uk-UA"/>
        </w:rPr>
      </w:pPr>
    </w:p>
    <w:p w14:paraId="661B83CA" w14:textId="77777777" w:rsidR="00F45AF4" w:rsidRDefault="00F45AF4" w:rsidP="00F5023D">
      <w:pPr>
        <w:shd w:val="clear" w:color="auto" w:fill="FFFFFF"/>
        <w:tabs>
          <w:tab w:val="left" w:pos="993"/>
        </w:tabs>
        <w:autoSpaceDE w:val="0"/>
        <w:autoSpaceDN w:val="0"/>
        <w:adjustRightInd w:val="0"/>
        <w:spacing w:after="60" w:line="300" w:lineRule="exact"/>
        <w:jc w:val="both"/>
        <w:rPr>
          <w:b/>
          <w:bCs/>
          <w:sz w:val="24"/>
          <w:szCs w:val="24"/>
          <w:lang w:val="uk-UA"/>
        </w:rPr>
      </w:pPr>
    </w:p>
    <w:p w14:paraId="4ABCD536" w14:textId="77777777" w:rsidR="00CD068F" w:rsidRDefault="00CD068F" w:rsidP="00F5023D">
      <w:pPr>
        <w:shd w:val="clear" w:color="auto" w:fill="FFFFFF"/>
        <w:tabs>
          <w:tab w:val="left" w:pos="993"/>
        </w:tabs>
        <w:autoSpaceDE w:val="0"/>
        <w:autoSpaceDN w:val="0"/>
        <w:adjustRightInd w:val="0"/>
        <w:spacing w:after="60" w:line="300" w:lineRule="exact"/>
        <w:jc w:val="both"/>
        <w:rPr>
          <w:b/>
          <w:bCs/>
          <w:sz w:val="24"/>
          <w:szCs w:val="24"/>
          <w:lang w:val="uk-UA"/>
        </w:rPr>
      </w:pPr>
    </w:p>
    <w:p w14:paraId="494C6291" w14:textId="77777777" w:rsidR="00CD068F" w:rsidRDefault="00CD068F" w:rsidP="00F5023D">
      <w:pPr>
        <w:shd w:val="clear" w:color="auto" w:fill="FFFFFF"/>
        <w:tabs>
          <w:tab w:val="left" w:pos="993"/>
        </w:tabs>
        <w:autoSpaceDE w:val="0"/>
        <w:autoSpaceDN w:val="0"/>
        <w:adjustRightInd w:val="0"/>
        <w:spacing w:after="60" w:line="300" w:lineRule="exact"/>
        <w:jc w:val="both"/>
        <w:rPr>
          <w:b/>
          <w:bCs/>
          <w:sz w:val="24"/>
          <w:szCs w:val="24"/>
          <w:lang w:val="uk-UA"/>
        </w:rPr>
      </w:pPr>
    </w:p>
    <w:p w14:paraId="489BDAB7" w14:textId="77777777" w:rsidR="00F45AF4" w:rsidRDefault="00F45AF4" w:rsidP="00F5023D">
      <w:pPr>
        <w:shd w:val="clear" w:color="auto" w:fill="FFFFFF"/>
        <w:tabs>
          <w:tab w:val="left" w:pos="993"/>
        </w:tabs>
        <w:autoSpaceDE w:val="0"/>
        <w:autoSpaceDN w:val="0"/>
        <w:adjustRightInd w:val="0"/>
        <w:spacing w:after="60" w:line="300" w:lineRule="exact"/>
        <w:jc w:val="both"/>
        <w:rPr>
          <w:b/>
          <w:bCs/>
          <w:sz w:val="24"/>
          <w:szCs w:val="24"/>
          <w:lang w:val="uk-UA"/>
        </w:rPr>
      </w:pPr>
    </w:p>
    <w:p w14:paraId="35CD1AAA" w14:textId="4A51AD73" w:rsidR="00F5023D" w:rsidRPr="00F5023D" w:rsidRDefault="00F5023D" w:rsidP="00F5023D">
      <w:pPr>
        <w:shd w:val="clear" w:color="auto" w:fill="FFFFFF"/>
        <w:tabs>
          <w:tab w:val="left" w:pos="993"/>
        </w:tabs>
        <w:autoSpaceDE w:val="0"/>
        <w:autoSpaceDN w:val="0"/>
        <w:adjustRightInd w:val="0"/>
        <w:spacing w:after="60" w:line="300" w:lineRule="exact"/>
        <w:jc w:val="both"/>
        <w:rPr>
          <w:b/>
          <w:bCs/>
          <w:sz w:val="24"/>
          <w:szCs w:val="24"/>
          <w:u w:val="single"/>
          <w:lang w:val="uk-UA"/>
        </w:rPr>
      </w:pPr>
      <w:r w:rsidRPr="00F5023D">
        <w:rPr>
          <w:b/>
          <w:bCs/>
          <w:sz w:val="24"/>
          <w:szCs w:val="24"/>
          <w:lang w:val="uk-UA"/>
        </w:rPr>
        <w:t>6.1</w:t>
      </w:r>
      <w:r w:rsidR="00337423">
        <w:rPr>
          <w:b/>
          <w:bCs/>
          <w:sz w:val="24"/>
          <w:szCs w:val="24"/>
          <w:lang w:val="uk-UA"/>
        </w:rPr>
        <w:t>.5</w:t>
      </w:r>
      <w:r w:rsidRPr="00F5023D">
        <w:rPr>
          <w:b/>
          <w:bCs/>
          <w:sz w:val="24"/>
          <w:szCs w:val="24"/>
          <w:lang w:val="uk-UA"/>
        </w:rPr>
        <w:t>. Грошові кошти (показники в гривнях)</w:t>
      </w:r>
    </w:p>
    <w:p w14:paraId="1884AADA" w14:textId="77777777" w:rsidR="00F5023D" w:rsidRPr="00F5023D" w:rsidRDefault="00F5023D" w:rsidP="00F5023D">
      <w:pPr>
        <w:shd w:val="clear" w:color="auto" w:fill="FFFFFF"/>
        <w:tabs>
          <w:tab w:val="left" w:pos="993"/>
        </w:tabs>
        <w:autoSpaceDE w:val="0"/>
        <w:autoSpaceDN w:val="0"/>
        <w:adjustRightInd w:val="0"/>
        <w:spacing w:after="60" w:line="300" w:lineRule="exact"/>
        <w:jc w:val="both"/>
        <w:rPr>
          <w:bCs/>
          <w:sz w:val="24"/>
          <w:szCs w:val="24"/>
          <w:u w:val="single"/>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5532"/>
        <w:gridCol w:w="1985"/>
        <w:gridCol w:w="1984"/>
      </w:tblGrid>
      <w:tr w:rsidR="00F5023D" w:rsidRPr="00F5023D" w14:paraId="298DD8E1" w14:textId="77777777" w:rsidTr="00374936">
        <w:trPr>
          <w:trHeight w:hRule="exact" w:val="341"/>
        </w:trPr>
        <w:tc>
          <w:tcPr>
            <w:tcW w:w="5532" w:type="dxa"/>
            <w:tcBorders>
              <w:top w:val="single" w:sz="6" w:space="0" w:color="auto"/>
              <w:left w:val="single" w:sz="6" w:space="0" w:color="auto"/>
              <w:bottom w:val="single" w:sz="6" w:space="0" w:color="auto"/>
              <w:right w:val="single" w:sz="6" w:space="0" w:color="auto"/>
            </w:tcBorders>
            <w:shd w:val="clear" w:color="auto" w:fill="FFFFFF"/>
          </w:tcPr>
          <w:p w14:paraId="349B1E6D" w14:textId="77777777" w:rsidR="00F5023D" w:rsidRPr="00F5023D" w:rsidRDefault="00F5023D" w:rsidP="00F5023D">
            <w:pPr>
              <w:shd w:val="clear" w:color="auto" w:fill="FFFFFF"/>
              <w:tabs>
                <w:tab w:val="left" w:pos="993"/>
              </w:tabs>
              <w:autoSpaceDE w:val="0"/>
              <w:autoSpaceDN w:val="0"/>
              <w:adjustRightInd w:val="0"/>
              <w:spacing w:after="60" w:line="300" w:lineRule="exact"/>
              <w:jc w:val="both"/>
              <w:rPr>
                <w:b/>
                <w:bCs/>
                <w:sz w:val="24"/>
                <w:szCs w:val="24"/>
                <w:lang w:val="uk-UA"/>
              </w:rPr>
            </w:pPr>
            <w:r w:rsidRPr="00F5023D">
              <w:rPr>
                <w:b/>
                <w:bCs/>
                <w:sz w:val="24"/>
                <w:szCs w:val="24"/>
                <w:lang w:val="uk-UA"/>
              </w:rPr>
              <w:t>Показник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DEAFC09" w14:textId="77777777" w:rsidR="00F5023D" w:rsidRPr="00F5023D" w:rsidRDefault="00F5023D" w:rsidP="00F5023D">
            <w:pPr>
              <w:shd w:val="clear" w:color="auto" w:fill="FFFFFF"/>
              <w:tabs>
                <w:tab w:val="left" w:pos="993"/>
              </w:tabs>
              <w:autoSpaceDE w:val="0"/>
              <w:autoSpaceDN w:val="0"/>
              <w:adjustRightInd w:val="0"/>
              <w:spacing w:after="60" w:line="300" w:lineRule="exact"/>
              <w:jc w:val="both"/>
              <w:rPr>
                <w:bCs/>
                <w:sz w:val="24"/>
                <w:szCs w:val="24"/>
              </w:rPr>
            </w:pPr>
            <w:r w:rsidRPr="00F5023D">
              <w:rPr>
                <w:b/>
                <w:bCs/>
                <w:sz w:val="24"/>
                <w:szCs w:val="24"/>
                <w:lang w:val="uk-UA"/>
              </w:rPr>
              <w:t>31 грудня 2021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AD3C733" w14:textId="77777777" w:rsidR="00F5023D" w:rsidRPr="00F5023D" w:rsidRDefault="00F5023D" w:rsidP="00F5023D">
            <w:pPr>
              <w:shd w:val="clear" w:color="auto" w:fill="FFFFFF"/>
              <w:tabs>
                <w:tab w:val="left" w:pos="993"/>
              </w:tabs>
              <w:autoSpaceDE w:val="0"/>
              <w:autoSpaceDN w:val="0"/>
              <w:adjustRightInd w:val="0"/>
              <w:spacing w:after="60" w:line="300" w:lineRule="exact"/>
              <w:jc w:val="both"/>
              <w:rPr>
                <w:bCs/>
                <w:sz w:val="24"/>
                <w:szCs w:val="24"/>
                <w:lang w:val="ru-RU"/>
              </w:rPr>
            </w:pPr>
            <w:r w:rsidRPr="00F5023D">
              <w:rPr>
                <w:b/>
                <w:bCs/>
                <w:sz w:val="24"/>
                <w:szCs w:val="24"/>
                <w:lang w:val="uk-UA"/>
              </w:rPr>
              <w:t>31 грудня 2020</w:t>
            </w:r>
          </w:p>
        </w:tc>
      </w:tr>
      <w:tr w:rsidR="00F5023D" w:rsidRPr="007467F4" w14:paraId="26814C3B" w14:textId="77777777" w:rsidTr="00374936">
        <w:trPr>
          <w:trHeight w:hRule="exact" w:val="660"/>
        </w:trPr>
        <w:tc>
          <w:tcPr>
            <w:tcW w:w="5532" w:type="dxa"/>
            <w:tcBorders>
              <w:top w:val="single" w:sz="6" w:space="0" w:color="auto"/>
              <w:left w:val="single" w:sz="6" w:space="0" w:color="auto"/>
              <w:bottom w:val="single" w:sz="6" w:space="0" w:color="auto"/>
              <w:right w:val="single" w:sz="6" w:space="0" w:color="auto"/>
            </w:tcBorders>
            <w:shd w:val="clear" w:color="auto" w:fill="FFFFFF"/>
          </w:tcPr>
          <w:p w14:paraId="41C5F233" w14:textId="77777777" w:rsidR="00F5023D" w:rsidRPr="00F5023D" w:rsidRDefault="00F5023D" w:rsidP="00F5023D">
            <w:pPr>
              <w:shd w:val="clear" w:color="auto" w:fill="FFFFFF"/>
              <w:tabs>
                <w:tab w:val="left" w:pos="993"/>
              </w:tabs>
              <w:autoSpaceDE w:val="0"/>
              <w:autoSpaceDN w:val="0"/>
              <w:adjustRightInd w:val="0"/>
              <w:spacing w:after="60" w:line="300" w:lineRule="exact"/>
              <w:jc w:val="both"/>
              <w:rPr>
                <w:bCs/>
                <w:sz w:val="24"/>
                <w:szCs w:val="24"/>
                <w:u w:val="single"/>
                <w:lang w:val="ru-RU"/>
              </w:rPr>
            </w:pPr>
            <w:r w:rsidRPr="00F5023D">
              <w:rPr>
                <w:bCs/>
                <w:sz w:val="24"/>
                <w:szCs w:val="24"/>
                <w:u w:val="single"/>
                <w:lang w:val="uk-UA"/>
              </w:rPr>
              <w:t>Рахунки в банках в національній валюті, у тому числі:</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1E96CC9" w14:textId="77777777" w:rsidR="00F5023D" w:rsidRPr="00F5023D" w:rsidRDefault="00F5023D" w:rsidP="00F5023D">
            <w:pPr>
              <w:shd w:val="clear" w:color="auto" w:fill="FFFFFF"/>
              <w:tabs>
                <w:tab w:val="left" w:pos="993"/>
              </w:tabs>
              <w:autoSpaceDE w:val="0"/>
              <w:autoSpaceDN w:val="0"/>
              <w:adjustRightInd w:val="0"/>
              <w:spacing w:after="60" w:line="300" w:lineRule="exact"/>
              <w:jc w:val="both"/>
              <w:rPr>
                <w:bCs/>
                <w:i/>
                <w:sz w:val="24"/>
                <w:szCs w:val="24"/>
                <w:lang w:val="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2FF4830" w14:textId="77777777" w:rsidR="00F5023D" w:rsidRPr="00F5023D" w:rsidRDefault="00F5023D" w:rsidP="00F5023D">
            <w:pPr>
              <w:shd w:val="clear" w:color="auto" w:fill="FFFFFF"/>
              <w:tabs>
                <w:tab w:val="left" w:pos="993"/>
              </w:tabs>
              <w:autoSpaceDE w:val="0"/>
              <w:autoSpaceDN w:val="0"/>
              <w:adjustRightInd w:val="0"/>
              <w:spacing w:after="60" w:line="300" w:lineRule="exact"/>
              <w:jc w:val="both"/>
              <w:rPr>
                <w:bCs/>
                <w:i/>
                <w:sz w:val="24"/>
                <w:szCs w:val="24"/>
                <w:lang w:val="uk-UA"/>
              </w:rPr>
            </w:pPr>
          </w:p>
        </w:tc>
      </w:tr>
      <w:tr w:rsidR="00F5023D" w:rsidRPr="00F5023D" w14:paraId="5F08E289" w14:textId="77777777" w:rsidTr="00374936">
        <w:trPr>
          <w:trHeight w:hRule="exact" w:val="287"/>
        </w:trPr>
        <w:tc>
          <w:tcPr>
            <w:tcW w:w="5532" w:type="dxa"/>
            <w:tcBorders>
              <w:top w:val="single" w:sz="6" w:space="0" w:color="auto"/>
              <w:left w:val="single" w:sz="6" w:space="0" w:color="auto"/>
              <w:bottom w:val="single" w:sz="6" w:space="0" w:color="auto"/>
              <w:right w:val="single" w:sz="6" w:space="0" w:color="auto"/>
            </w:tcBorders>
            <w:shd w:val="clear" w:color="auto" w:fill="FFFFFF"/>
          </w:tcPr>
          <w:p w14:paraId="49563166" w14:textId="77777777" w:rsidR="00F5023D" w:rsidRPr="00F5023D" w:rsidRDefault="00752B9A" w:rsidP="00F5023D">
            <w:pPr>
              <w:shd w:val="clear" w:color="auto" w:fill="FFFFFF"/>
              <w:tabs>
                <w:tab w:val="left" w:pos="993"/>
              </w:tabs>
              <w:autoSpaceDE w:val="0"/>
              <w:autoSpaceDN w:val="0"/>
              <w:adjustRightInd w:val="0"/>
              <w:spacing w:after="60" w:line="300" w:lineRule="exact"/>
              <w:jc w:val="both"/>
              <w:rPr>
                <w:bCs/>
                <w:i/>
                <w:sz w:val="24"/>
                <w:szCs w:val="24"/>
                <w:lang w:val="uk-UA"/>
              </w:rPr>
            </w:pPr>
            <w:proofErr w:type="spellStart"/>
            <w:r>
              <w:rPr>
                <w:bCs/>
                <w:i/>
                <w:sz w:val="24"/>
                <w:szCs w:val="24"/>
                <w:lang w:val="uk-UA"/>
              </w:rPr>
              <w:t>Укргазбанк</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AB1F837" w14:textId="77777777" w:rsidR="00F5023D" w:rsidRPr="00F5023D" w:rsidRDefault="00D8099E" w:rsidP="00F5023D">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88C0782" w14:textId="77777777" w:rsidR="00F5023D" w:rsidRPr="00F5023D" w:rsidRDefault="00D8099E" w:rsidP="00F5023D">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34</w:t>
            </w:r>
          </w:p>
        </w:tc>
      </w:tr>
      <w:tr w:rsidR="00F5023D" w:rsidRPr="00F5023D" w14:paraId="461B967F" w14:textId="77777777" w:rsidTr="00374936">
        <w:trPr>
          <w:trHeight w:hRule="exact" w:val="287"/>
        </w:trPr>
        <w:tc>
          <w:tcPr>
            <w:tcW w:w="5532" w:type="dxa"/>
            <w:tcBorders>
              <w:top w:val="single" w:sz="6" w:space="0" w:color="auto"/>
              <w:left w:val="single" w:sz="6" w:space="0" w:color="auto"/>
              <w:bottom w:val="single" w:sz="6" w:space="0" w:color="auto"/>
              <w:right w:val="single" w:sz="6" w:space="0" w:color="auto"/>
            </w:tcBorders>
            <w:shd w:val="clear" w:color="auto" w:fill="FFFFFF"/>
          </w:tcPr>
          <w:p w14:paraId="72E79994" w14:textId="77777777" w:rsidR="00F5023D" w:rsidRPr="00F5023D" w:rsidRDefault="00752B9A" w:rsidP="00F5023D">
            <w:pPr>
              <w:shd w:val="clear" w:color="auto" w:fill="FFFFFF"/>
              <w:tabs>
                <w:tab w:val="left" w:pos="993"/>
              </w:tabs>
              <w:autoSpaceDE w:val="0"/>
              <w:autoSpaceDN w:val="0"/>
              <w:adjustRightInd w:val="0"/>
              <w:spacing w:after="60" w:line="300" w:lineRule="exact"/>
              <w:jc w:val="both"/>
              <w:rPr>
                <w:bCs/>
                <w:i/>
                <w:sz w:val="24"/>
                <w:szCs w:val="24"/>
                <w:lang w:val="uk-UA"/>
              </w:rPr>
            </w:pPr>
            <w:proofErr w:type="spellStart"/>
            <w:r>
              <w:rPr>
                <w:bCs/>
                <w:i/>
                <w:sz w:val="24"/>
                <w:szCs w:val="24"/>
                <w:lang w:val="uk-UA"/>
              </w:rPr>
              <w:t>Уніве</w:t>
            </w:r>
            <w:r w:rsidR="00D31407">
              <w:rPr>
                <w:bCs/>
                <w:i/>
                <w:sz w:val="24"/>
                <w:szCs w:val="24"/>
                <w:lang w:val="uk-UA"/>
              </w:rPr>
              <w:t>р</w:t>
            </w:r>
            <w:r>
              <w:rPr>
                <w:bCs/>
                <w:i/>
                <w:sz w:val="24"/>
                <w:szCs w:val="24"/>
                <w:lang w:val="uk-UA"/>
              </w:rPr>
              <w:t>салбанк</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9FBAD9D" w14:textId="77777777" w:rsidR="00F5023D" w:rsidRPr="00F5023D" w:rsidRDefault="00D8099E" w:rsidP="00F5023D">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7403AC7" w14:textId="77777777" w:rsidR="00F5023D" w:rsidRPr="00F5023D" w:rsidRDefault="00D8099E" w:rsidP="00F5023D">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1</w:t>
            </w:r>
          </w:p>
        </w:tc>
      </w:tr>
      <w:tr w:rsidR="00F5023D" w:rsidRPr="00F5023D" w14:paraId="595D2C42" w14:textId="77777777" w:rsidTr="00374936">
        <w:trPr>
          <w:trHeight w:hRule="exact" w:val="326"/>
        </w:trPr>
        <w:tc>
          <w:tcPr>
            <w:tcW w:w="5532" w:type="dxa"/>
            <w:tcBorders>
              <w:top w:val="single" w:sz="6" w:space="0" w:color="auto"/>
              <w:left w:val="single" w:sz="6" w:space="0" w:color="auto"/>
              <w:bottom w:val="single" w:sz="6" w:space="0" w:color="auto"/>
              <w:right w:val="single" w:sz="6" w:space="0" w:color="auto"/>
            </w:tcBorders>
            <w:shd w:val="clear" w:color="auto" w:fill="FFFFFF"/>
          </w:tcPr>
          <w:p w14:paraId="2B695470" w14:textId="77777777" w:rsidR="00F5023D" w:rsidRPr="00F5023D" w:rsidRDefault="00F5023D" w:rsidP="00F5023D">
            <w:pPr>
              <w:shd w:val="clear" w:color="auto" w:fill="FFFFFF"/>
              <w:tabs>
                <w:tab w:val="left" w:pos="993"/>
              </w:tabs>
              <w:autoSpaceDE w:val="0"/>
              <w:autoSpaceDN w:val="0"/>
              <w:adjustRightInd w:val="0"/>
              <w:spacing w:after="60" w:line="300" w:lineRule="exact"/>
              <w:jc w:val="both"/>
              <w:rPr>
                <w:b/>
                <w:bCs/>
                <w:i/>
                <w:sz w:val="24"/>
                <w:szCs w:val="24"/>
                <w:lang w:val="ru-RU"/>
              </w:rPr>
            </w:pPr>
            <w:r w:rsidRPr="00F5023D">
              <w:rPr>
                <w:b/>
                <w:bCs/>
                <w:i/>
                <w:sz w:val="24"/>
                <w:szCs w:val="24"/>
                <w:lang w:val="uk-UA"/>
              </w:rPr>
              <w:t>Разом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2D91F6A" w14:textId="77777777" w:rsidR="00F5023D" w:rsidRPr="00F5023D" w:rsidRDefault="00F5023D" w:rsidP="00F5023D">
            <w:pPr>
              <w:shd w:val="clear" w:color="auto" w:fill="FFFFFF"/>
              <w:tabs>
                <w:tab w:val="left" w:pos="993"/>
              </w:tabs>
              <w:autoSpaceDE w:val="0"/>
              <w:autoSpaceDN w:val="0"/>
              <w:adjustRightInd w:val="0"/>
              <w:spacing w:after="60" w:line="300" w:lineRule="exact"/>
              <w:jc w:val="both"/>
              <w:rPr>
                <w:b/>
                <w:bCs/>
                <w:i/>
                <w:sz w:val="24"/>
                <w:szCs w:val="24"/>
                <w:lang w:val="uk-UA"/>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E96C700" w14:textId="77777777" w:rsidR="00F5023D" w:rsidRPr="00F5023D" w:rsidRDefault="00F5023D" w:rsidP="00F5023D">
            <w:pPr>
              <w:shd w:val="clear" w:color="auto" w:fill="FFFFFF"/>
              <w:tabs>
                <w:tab w:val="left" w:pos="993"/>
              </w:tabs>
              <w:autoSpaceDE w:val="0"/>
              <w:autoSpaceDN w:val="0"/>
              <w:adjustRightInd w:val="0"/>
              <w:spacing w:after="60" w:line="300" w:lineRule="exact"/>
              <w:jc w:val="both"/>
              <w:rPr>
                <w:b/>
                <w:bCs/>
                <w:i/>
                <w:sz w:val="24"/>
                <w:szCs w:val="24"/>
                <w:lang w:val="uk-UA"/>
              </w:rPr>
            </w:pPr>
          </w:p>
        </w:tc>
      </w:tr>
    </w:tbl>
    <w:p w14:paraId="6677C7FA" w14:textId="77777777" w:rsidR="00FE3F2C" w:rsidRDefault="00D31407" w:rsidP="001A2700">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w:t>
      </w:r>
      <w:r w:rsidR="00F5023D" w:rsidRPr="00F5023D">
        <w:rPr>
          <w:bCs/>
          <w:sz w:val="24"/>
          <w:szCs w:val="24"/>
          <w:lang w:val="uk-UA"/>
        </w:rPr>
        <w:t>Залишки коштів на рахунка підтв</w:t>
      </w:r>
      <w:r w:rsidR="0000747A">
        <w:rPr>
          <w:bCs/>
          <w:sz w:val="24"/>
          <w:szCs w:val="24"/>
          <w:lang w:val="uk-UA"/>
        </w:rPr>
        <w:t>ерджено банківськими виписками.</w:t>
      </w:r>
    </w:p>
    <w:p w14:paraId="1C3FA028" w14:textId="2C02F966" w:rsidR="0000747A" w:rsidRDefault="0000747A" w:rsidP="0000747A">
      <w:pPr>
        <w:shd w:val="clear" w:color="auto" w:fill="FFFFFF"/>
        <w:tabs>
          <w:tab w:val="left" w:pos="993"/>
        </w:tabs>
        <w:autoSpaceDE w:val="0"/>
        <w:autoSpaceDN w:val="0"/>
        <w:adjustRightInd w:val="0"/>
        <w:spacing w:after="60" w:line="300" w:lineRule="exact"/>
        <w:jc w:val="both"/>
        <w:rPr>
          <w:b/>
          <w:bCs/>
          <w:sz w:val="24"/>
          <w:szCs w:val="24"/>
          <w:lang w:val="uk-UA"/>
        </w:rPr>
      </w:pPr>
      <w:r>
        <w:rPr>
          <w:b/>
          <w:bCs/>
          <w:sz w:val="24"/>
          <w:szCs w:val="24"/>
          <w:lang w:val="uk-UA"/>
        </w:rPr>
        <w:t>6.1</w:t>
      </w:r>
      <w:r w:rsidR="000D4D91">
        <w:rPr>
          <w:b/>
          <w:bCs/>
          <w:sz w:val="24"/>
          <w:szCs w:val="24"/>
          <w:lang w:val="uk-UA"/>
        </w:rPr>
        <w:t>.6</w:t>
      </w:r>
      <w:r w:rsidRPr="0000747A">
        <w:rPr>
          <w:b/>
          <w:bCs/>
          <w:sz w:val="24"/>
          <w:szCs w:val="24"/>
          <w:lang w:val="uk-UA"/>
        </w:rPr>
        <w:t>. Власний капітал</w:t>
      </w:r>
    </w:p>
    <w:p w14:paraId="4FEFEC4E" w14:textId="204E54CB" w:rsidR="003C1E4D" w:rsidRDefault="008126EB" w:rsidP="008126EB">
      <w:pPr>
        <w:shd w:val="clear" w:color="auto" w:fill="FFFFFF"/>
        <w:tabs>
          <w:tab w:val="left" w:pos="993"/>
        </w:tabs>
        <w:autoSpaceDE w:val="0"/>
        <w:autoSpaceDN w:val="0"/>
        <w:adjustRightInd w:val="0"/>
        <w:spacing w:after="60" w:line="300" w:lineRule="exact"/>
        <w:jc w:val="both"/>
        <w:rPr>
          <w:bCs/>
          <w:sz w:val="24"/>
          <w:szCs w:val="24"/>
          <w:lang w:val="uk-UA"/>
        </w:rPr>
      </w:pPr>
      <w:r>
        <w:rPr>
          <w:b/>
          <w:bCs/>
          <w:sz w:val="24"/>
          <w:szCs w:val="24"/>
          <w:lang w:val="uk-UA"/>
        </w:rPr>
        <w:t xml:space="preserve">         </w:t>
      </w:r>
      <w:r w:rsidRPr="008126EB">
        <w:rPr>
          <w:bCs/>
          <w:sz w:val="24"/>
          <w:szCs w:val="24"/>
          <w:lang w:val="uk-UA"/>
        </w:rPr>
        <w:t>Згідно Статуту  розмір визначеного ст</w:t>
      </w:r>
      <w:r>
        <w:rPr>
          <w:bCs/>
          <w:sz w:val="24"/>
          <w:szCs w:val="24"/>
          <w:lang w:val="uk-UA"/>
        </w:rPr>
        <w:t>атутного</w:t>
      </w:r>
      <w:r w:rsidR="003C1E4D">
        <w:rPr>
          <w:bCs/>
          <w:sz w:val="24"/>
          <w:szCs w:val="24"/>
          <w:lang w:val="uk-UA"/>
        </w:rPr>
        <w:t xml:space="preserve"> ( пайового )</w:t>
      </w:r>
      <w:r>
        <w:rPr>
          <w:bCs/>
          <w:sz w:val="24"/>
          <w:szCs w:val="24"/>
          <w:lang w:val="uk-UA"/>
        </w:rPr>
        <w:t xml:space="preserve"> капіталу становить 14 675 тис. </w:t>
      </w:r>
      <w:r w:rsidR="003C1E4D">
        <w:rPr>
          <w:bCs/>
          <w:sz w:val="24"/>
          <w:szCs w:val="24"/>
          <w:lang w:val="uk-UA"/>
        </w:rPr>
        <w:t>гривень</w:t>
      </w:r>
      <w:r w:rsidRPr="008126EB">
        <w:rPr>
          <w:bCs/>
          <w:sz w:val="24"/>
          <w:szCs w:val="24"/>
          <w:lang w:val="uk-UA"/>
        </w:rPr>
        <w:t>.</w:t>
      </w:r>
      <w:r w:rsidRPr="008126EB">
        <w:rPr>
          <w:lang w:val="ru-RU"/>
        </w:rPr>
        <w:t xml:space="preserve"> </w:t>
      </w:r>
      <w:r w:rsidRPr="008126EB">
        <w:rPr>
          <w:bCs/>
          <w:sz w:val="24"/>
          <w:szCs w:val="24"/>
          <w:lang w:val="uk-UA"/>
        </w:rPr>
        <w:t xml:space="preserve">Зареєстрований (пайовий) капітал Компанії сформований  у відповідності до законодавства України та сплачений повністю грошовими коштами. </w:t>
      </w:r>
      <w:r w:rsidR="003C1E4D">
        <w:rPr>
          <w:bCs/>
          <w:sz w:val="24"/>
          <w:szCs w:val="24"/>
          <w:lang w:val="uk-UA"/>
        </w:rPr>
        <w:t>Протягом 2021</w:t>
      </w:r>
      <w:r w:rsidR="003C1E4D" w:rsidRPr="003C1E4D">
        <w:rPr>
          <w:bCs/>
          <w:sz w:val="24"/>
          <w:szCs w:val="24"/>
          <w:lang w:val="uk-UA"/>
        </w:rPr>
        <w:t xml:space="preserve"> року збільшення розміру статутного капіталу Компанії не здійснювалося.</w:t>
      </w:r>
      <w:r w:rsidRPr="008126EB">
        <w:rPr>
          <w:bCs/>
          <w:sz w:val="24"/>
          <w:szCs w:val="24"/>
          <w:lang w:val="uk-UA"/>
        </w:rPr>
        <w:t xml:space="preserve">  </w:t>
      </w:r>
      <w:r w:rsidR="0061273E" w:rsidRPr="0061273E">
        <w:rPr>
          <w:bCs/>
          <w:sz w:val="24"/>
          <w:szCs w:val="24"/>
          <w:lang w:val="uk-UA"/>
        </w:rPr>
        <w:t>Інформація про учасників Компанії</w:t>
      </w:r>
      <w:r w:rsidR="00C75721">
        <w:rPr>
          <w:bCs/>
          <w:sz w:val="24"/>
          <w:szCs w:val="24"/>
          <w:lang w:val="uk-UA"/>
        </w:rPr>
        <w:t xml:space="preserve"> станом на 31 грудня 2021</w:t>
      </w:r>
      <w:r w:rsidR="0061273E" w:rsidRPr="0061273E">
        <w:rPr>
          <w:bCs/>
          <w:sz w:val="24"/>
          <w:szCs w:val="24"/>
          <w:lang w:val="uk-UA"/>
        </w:rPr>
        <w:t xml:space="preserve"> року наведена вище у  розділі І «Загальна інформація». </w:t>
      </w:r>
      <w:r w:rsidRPr="008126EB">
        <w:rPr>
          <w:bCs/>
          <w:sz w:val="24"/>
          <w:szCs w:val="24"/>
          <w:lang w:val="uk-UA"/>
        </w:rPr>
        <w:t xml:space="preserve"> </w:t>
      </w:r>
    </w:p>
    <w:p w14:paraId="13351A12" w14:textId="445011FB" w:rsidR="0000747A" w:rsidRPr="0000747A" w:rsidRDefault="008126EB" w:rsidP="004F3B0C">
      <w:pPr>
        <w:shd w:val="clear" w:color="auto" w:fill="FFFFFF"/>
        <w:tabs>
          <w:tab w:val="left" w:pos="993"/>
        </w:tabs>
        <w:autoSpaceDE w:val="0"/>
        <w:autoSpaceDN w:val="0"/>
        <w:adjustRightInd w:val="0"/>
        <w:spacing w:after="60" w:line="300" w:lineRule="exact"/>
        <w:jc w:val="both"/>
        <w:rPr>
          <w:bCs/>
          <w:sz w:val="24"/>
          <w:szCs w:val="24"/>
          <w:lang w:val="uk-UA"/>
        </w:rPr>
      </w:pPr>
      <w:r w:rsidRPr="008126EB">
        <w:rPr>
          <w:bCs/>
          <w:sz w:val="24"/>
          <w:szCs w:val="24"/>
          <w:lang w:val="uk-UA"/>
        </w:rPr>
        <w:t xml:space="preserve">       </w:t>
      </w:r>
      <w:r w:rsidR="00A3059C">
        <w:rPr>
          <w:bCs/>
          <w:sz w:val="24"/>
          <w:szCs w:val="24"/>
          <w:lang w:val="uk-UA"/>
        </w:rPr>
        <w:t xml:space="preserve">  </w:t>
      </w:r>
      <w:r w:rsidRPr="008126EB">
        <w:rPr>
          <w:bCs/>
          <w:sz w:val="24"/>
          <w:szCs w:val="24"/>
          <w:lang w:val="uk-UA"/>
        </w:rPr>
        <w:t>Нерозподілений прибуток ( непокритий збиток)  у складі власного капіталу</w:t>
      </w:r>
      <w:r w:rsidR="00C75721">
        <w:rPr>
          <w:bCs/>
          <w:sz w:val="24"/>
          <w:szCs w:val="24"/>
          <w:lang w:val="uk-UA"/>
        </w:rPr>
        <w:t xml:space="preserve"> Компанії</w:t>
      </w:r>
      <w:r w:rsidR="004F3B0C">
        <w:rPr>
          <w:bCs/>
          <w:sz w:val="24"/>
          <w:szCs w:val="24"/>
          <w:lang w:val="uk-UA"/>
        </w:rPr>
        <w:t xml:space="preserve"> станом на 31.12.2021</w:t>
      </w:r>
      <w:r w:rsidR="00B446A8">
        <w:rPr>
          <w:bCs/>
          <w:sz w:val="24"/>
          <w:szCs w:val="24"/>
          <w:lang w:val="uk-UA"/>
        </w:rPr>
        <w:t xml:space="preserve"> року складав  (– 3 699</w:t>
      </w:r>
      <w:r w:rsidRPr="008126EB">
        <w:rPr>
          <w:bCs/>
          <w:sz w:val="24"/>
          <w:szCs w:val="24"/>
          <w:lang w:val="uk-UA"/>
        </w:rPr>
        <w:t xml:space="preserve"> ) тис</w:t>
      </w:r>
      <w:r w:rsidR="004F3B0C">
        <w:rPr>
          <w:bCs/>
          <w:sz w:val="24"/>
          <w:szCs w:val="24"/>
          <w:lang w:val="uk-UA"/>
        </w:rPr>
        <w:t>. грн.</w:t>
      </w:r>
    </w:p>
    <w:p w14:paraId="7735DCCF" w14:textId="77777777" w:rsidR="0000747A" w:rsidRPr="0000747A" w:rsidRDefault="00F84795" w:rsidP="0000747A">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w:t>
      </w:r>
      <w:r w:rsidR="0000747A" w:rsidRPr="0000747A">
        <w:rPr>
          <w:bCs/>
          <w:sz w:val="24"/>
          <w:szCs w:val="24"/>
          <w:lang w:val="uk-UA"/>
        </w:rPr>
        <w:t>Структ</w:t>
      </w:r>
      <w:r>
        <w:rPr>
          <w:bCs/>
          <w:sz w:val="24"/>
          <w:szCs w:val="24"/>
          <w:lang w:val="uk-UA"/>
        </w:rPr>
        <w:t>ура власного капіталу Компан</w:t>
      </w:r>
      <w:r w:rsidR="00DC5511">
        <w:rPr>
          <w:bCs/>
          <w:sz w:val="24"/>
          <w:szCs w:val="24"/>
          <w:lang w:val="uk-UA"/>
        </w:rPr>
        <w:t>і</w:t>
      </w:r>
      <w:r>
        <w:rPr>
          <w:bCs/>
          <w:sz w:val="24"/>
          <w:szCs w:val="24"/>
          <w:lang w:val="uk-UA"/>
        </w:rPr>
        <w:t>ї</w:t>
      </w:r>
      <w:r w:rsidR="0000747A" w:rsidRPr="0000747A">
        <w:rPr>
          <w:bCs/>
          <w:sz w:val="24"/>
          <w:szCs w:val="24"/>
          <w:lang w:val="uk-UA"/>
        </w:rPr>
        <w:t xml:space="preserve"> станом на 31.12.2021 року була наступною:</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7"/>
        <w:gridCol w:w="2160"/>
        <w:gridCol w:w="1980"/>
      </w:tblGrid>
      <w:tr w:rsidR="0000747A" w:rsidRPr="0000747A" w14:paraId="0475F15E" w14:textId="77777777" w:rsidTr="00686CE7">
        <w:trPr>
          <w:cantSplit/>
          <w:trHeight w:val="377"/>
        </w:trPr>
        <w:tc>
          <w:tcPr>
            <w:tcW w:w="5287" w:type="dxa"/>
          </w:tcPr>
          <w:p w14:paraId="6864DAD9" w14:textId="77777777" w:rsidR="0000747A" w:rsidRPr="0000747A" w:rsidRDefault="0000747A" w:rsidP="0000747A">
            <w:pPr>
              <w:shd w:val="clear" w:color="auto" w:fill="FFFFFF"/>
              <w:tabs>
                <w:tab w:val="left" w:pos="993"/>
              </w:tabs>
              <w:autoSpaceDE w:val="0"/>
              <w:autoSpaceDN w:val="0"/>
              <w:adjustRightInd w:val="0"/>
              <w:spacing w:after="60" w:line="300" w:lineRule="exact"/>
              <w:jc w:val="both"/>
              <w:rPr>
                <w:bCs/>
                <w:sz w:val="24"/>
                <w:szCs w:val="24"/>
                <w:lang w:val="uk-UA"/>
              </w:rPr>
            </w:pPr>
            <w:r w:rsidRPr="0000747A">
              <w:rPr>
                <w:bCs/>
                <w:sz w:val="24"/>
                <w:szCs w:val="24"/>
                <w:lang w:val="uk-UA"/>
              </w:rPr>
              <w:t>Найменування статті</w:t>
            </w:r>
          </w:p>
        </w:tc>
        <w:tc>
          <w:tcPr>
            <w:tcW w:w="2160" w:type="dxa"/>
          </w:tcPr>
          <w:p w14:paraId="002C952C" w14:textId="77777777" w:rsidR="0000747A" w:rsidRPr="0000747A" w:rsidRDefault="0000747A" w:rsidP="0000747A">
            <w:pPr>
              <w:shd w:val="clear" w:color="auto" w:fill="FFFFFF"/>
              <w:tabs>
                <w:tab w:val="left" w:pos="993"/>
              </w:tabs>
              <w:autoSpaceDE w:val="0"/>
              <w:autoSpaceDN w:val="0"/>
              <w:adjustRightInd w:val="0"/>
              <w:spacing w:after="60" w:line="300" w:lineRule="exact"/>
              <w:jc w:val="both"/>
              <w:rPr>
                <w:bCs/>
                <w:sz w:val="24"/>
                <w:szCs w:val="24"/>
                <w:lang w:val="uk-UA"/>
              </w:rPr>
            </w:pPr>
            <w:r w:rsidRPr="0000747A">
              <w:rPr>
                <w:bCs/>
                <w:sz w:val="24"/>
                <w:szCs w:val="24"/>
                <w:lang w:val="uk-UA"/>
              </w:rPr>
              <w:t>Станом на 31.12.2021 р.</w:t>
            </w:r>
          </w:p>
        </w:tc>
        <w:tc>
          <w:tcPr>
            <w:tcW w:w="1980" w:type="dxa"/>
          </w:tcPr>
          <w:p w14:paraId="49636065" w14:textId="77777777" w:rsidR="0000747A" w:rsidRPr="0000747A" w:rsidRDefault="0000747A" w:rsidP="0000747A">
            <w:pPr>
              <w:shd w:val="clear" w:color="auto" w:fill="FFFFFF"/>
              <w:tabs>
                <w:tab w:val="left" w:pos="993"/>
              </w:tabs>
              <w:autoSpaceDE w:val="0"/>
              <w:autoSpaceDN w:val="0"/>
              <w:adjustRightInd w:val="0"/>
              <w:spacing w:after="60" w:line="300" w:lineRule="exact"/>
              <w:jc w:val="both"/>
              <w:rPr>
                <w:bCs/>
                <w:sz w:val="24"/>
                <w:szCs w:val="24"/>
                <w:lang w:val="uk-UA"/>
              </w:rPr>
            </w:pPr>
            <w:r w:rsidRPr="0000747A">
              <w:rPr>
                <w:bCs/>
                <w:sz w:val="24"/>
                <w:szCs w:val="24"/>
                <w:lang w:val="uk-UA"/>
              </w:rPr>
              <w:t>Станом на 31.12.2020 р.</w:t>
            </w:r>
          </w:p>
        </w:tc>
      </w:tr>
      <w:tr w:rsidR="0000747A" w:rsidRPr="0000747A" w14:paraId="712E193D" w14:textId="77777777" w:rsidTr="00686CE7">
        <w:trPr>
          <w:cantSplit/>
          <w:trHeight w:val="377"/>
        </w:trPr>
        <w:tc>
          <w:tcPr>
            <w:tcW w:w="5287" w:type="dxa"/>
          </w:tcPr>
          <w:p w14:paraId="3BB94983" w14:textId="77777777" w:rsidR="0000747A" w:rsidRPr="0000747A" w:rsidRDefault="0000747A" w:rsidP="0000747A">
            <w:pPr>
              <w:shd w:val="clear" w:color="auto" w:fill="FFFFFF"/>
              <w:tabs>
                <w:tab w:val="left" w:pos="993"/>
              </w:tabs>
              <w:autoSpaceDE w:val="0"/>
              <w:autoSpaceDN w:val="0"/>
              <w:adjustRightInd w:val="0"/>
              <w:spacing w:after="60" w:line="300" w:lineRule="exact"/>
              <w:jc w:val="both"/>
              <w:rPr>
                <w:bCs/>
                <w:sz w:val="24"/>
                <w:szCs w:val="24"/>
                <w:lang w:val="uk-UA"/>
              </w:rPr>
            </w:pPr>
            <w:r w:rsidRPr="0000747A">
              <w:rPr>
                <w:bCs/>
                <w:sz w:val="24"/>
                <w:szCs w:val="24"/>
                <w:lang w:val="uk-UA"/>
              </w:rPr>
              <w:t xml:space="preserve">Статутний капітал </w:t>
            </w:r>
          </w:p>
        </w:tc>
        <w:tc>
          <w:tcPr>
            <w:tcW w:w="2160" w:type="dxa"/>
          </w:tcPr>
          <w:p w14:paraId="4E46006E" w14:textId="77777777" w:rsidR="0000747A" w:rsidRPr="0000747A" w:rsidRDefault="009E151E" w:rsidP="0000747A">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14 675</w:t>
            </w:r>
          </w:p>
        </w:tc>
        <w:tc>
          <w:tcPr>
            <w:tcW w:w="1980" w:type="dxa"/>
          </w:tcPr>
          <w:p w14:paraId="6E8B4DA1" w14:textId="77777777" w:rsidR="0000747A" w:rsidRPr="0000747A" w:rsidRDefault="009E151E" w:rsidP="0000747A">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14 675</w:t>
            </w:r>
          </w:p>
        </w:tc>
      </w:tr>
      <w:tr w:rsidR="0000747A" w:rsidRPr="0000747A" w14:paraId="03BB2D16" w14:textId="77777777" w:rsidTr="00686CE7">
        <w:trPr>
          <w:cantSplit/>
          <w:trHeight w:val="377"/>
        </w:trPr>
        <w:tc>
          <w:tcPr>
            <w:tcW w:w="5287" w:type="dxa"/>
          </w:tcPr>
          <w:p w14:paraId="108B2DD4" w14:textId="77777777" w:rsidR="0000747A" w:rsidRPr="0000747A" w:rsidRDefault="0000747A" w:rsidP="0000747A">
            <w:pPr>
              <w:shd w:val="clear" w:color="auto" w:fill="FFFFFF"/>
              <w:tabs>
                <w:tab w:val="left" w:pos="993"/>
              </w:tabs>
              <w:autoSpaceDE w:val="0"/>
              <w:autoSpaceDN w:val="0"/>
              <w:adjustRightInd w:val="0"/>
              <w:spacing w:after="60" w:line="300" w:lineRule="exact"/>
              <w:jc w:val="both"/>
              <w:rPr>
                <w:bCs/>
                <w:sz w:val="24"/>
                <w:szCs w:val="24"/>
                <w:lang w:val="uk-UA"/>
              </w:rPr>
            </w:pPr>
            <w:r w:rsidRPr="0000747A">
              <w:rPr>
                <w:bCs/>
                <w:sz w:val="24"/>
                <w:szCs w:val="24"/>
                <w:lang w:val="uk-UA"/>
              </w:rPr>
              <w:t>Додатковий капітал</w:t>
            </w:r>
          </w:p>
        </w:tc>
        <w:tc>
          <w:tcPr>
            <w:tcW w:w="2160" w:type="dxa"/>
          </w:tcPr>
          <w:p w14:paraId="4669CA73" w14:textId="77777777" w:rsidR="0000747A" w:rsidRPr="0000747A" w:rsidRDefault="009E151E" w:rsidP="0000747A">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8</w:t>
            </w:r>
          </w:p>
        </w:tc>
        <w:tc>
          <w:tcPr>
            <w:tcW w:w="1980" w:type="dxa"/>
          </w:tcPr>
          <w:p w14:paraId="63886C9A" w14:textId="77777777" w:rsidR="0000747A" w:rsidRPr="0000747A" w:rsidRDefault="009E151E" w:rsidP="0000747A">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8</w:t>
            </w:r>
          </w:p>
        </w:tc>
      </w:tr>
      <w:tr w:rsidR="0000747A" w:rsidRPr="0000747A" w14:paraId="13364F09" w14:textId="77777777" w:rsidTr="00686CE7">
        <w:trPr>
          <w:cantSplit/>
          <w:trHeight w:val="377"/>
        </w:trPr>
        <w:tc>
          <w:tcPr>
            <w:tcW w:w="5287" w:type="dxa"/>
          </w:tcPr>
          <w:p w14:paraId="3EBD5000" w14:textId="77777777" w:rsidR="0000747A" w:rsidRPr="0000747A" w:rsidRDefault="0000747A" w:rsidP="0000747A">
            <w:pPr>
              <w:shd w:val="clear" w:color="auto" w:fill="FFFFFF"/>
              <w:tabs>
                <w:tab w:val="left" w:pos="993"/>
              </w:tabs>
              <w:autoSpaceDE w:val="0"/>
              <w:autoSpaceDN w:val="0"/>
              <w:adjustRightInd w:val="0"/>
              <w:spacing w:after="60" w:line="300" w:lineRule="exact"/>
              <w:jc w:val="both"/>
              <w:rPr>
                <w:bCs/>
                <w:sz w:val="24"/>
                <w:szCs w:val="24"/>
                <w:lang w:val="uk-UA"/>
              </w:rPr>
            </w:pPr>
            <w:r w:rsidRPr="0000747A">
              <w:rPr>
                <w:bCs/>
                <w:sz w:val="24"/>
                <w:szCs w:val="24"/>
                <w:lang w:val="uk-UA"/>
              </w:rPr>
              <w:t>Нерозподілений прибуток (непокритий збиток)</w:t>
            </w:r>
          </w:p>
        </w:tc>
        <w:tc>
          <w:tcPr>
            <w:tcW w:w="2160" w:type="dxa"/>
          </w:tcPr>
          <w:p w14:paraId="7FB2F3E0" w14:textId="77777777" w:rsidR="0000747A" w:rsidRPr="0000747A" w:rsidRDefault="009E151E" w:rsidP="0000747A">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- 3 699</w:t>
            </w:r>
          </w:p>
        </w:tc>
        <w:tc>
          <w:tcPr>
            <w:tcW w:w="1980" w:type="dxa"/>
          </w:tcPr>
          <w:p w14:paraId="0F42DD73" w14:textId="77777777" w:rsidR="0000747A" w:rsidRPr="0000747A" w:rsidRDefault="009E151E" w:rsidP="0000747A">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-7 312</w:t>
            </w:r>
          </w:p>
        </w:tc>
      </w:tr>
      <w:tr w:rsidR="0000747A" w:rsidRPr="0000747A" w14:paraId="3FDA22F0" w14:textId="77777777" w:rsidTr="00686CE7">
        <w:trPr>
          <w:cantSplit/>
          <w:trHeight w:val="377"/>
        </w:trPr>
        <w:tc>
          <w:tcPr>
            <w:tcW w:w="5287" w:type="dxa"/>
          </w:tcPr>
          <w:p w14:paraId="2582BFF9" w14:textId="77777777" w:rsidR="0000747A" w:rsidRPr="0000747A" w:rsidRDefault="0000747A" w:rsidP="0000747A">
            <w:pPr>
              <w:shd w:val="clear" w:color="auto" w:fill="FFFFFF"/>
              <w:tabs>
                <w:tab w:val="left" w:pos="993"/>
              </w:tabs>
              <w:autoSpaceDE w:val="0"/>
              <w:autoSpaceDN w:val="0"/>
              <w:adjustRightInd w:val="0"/>
              <w:spacing w:after="60" w:line="300" w:lineRule="exact"/>
              <w:jc w:val="both"/>
              <w:rPr>
                <w:b/>
                <w:bCs/>
                <w:sz w:val="24"/>
                <w:szCs w:val="24"/>
                <w:lang w:val="uk-UA"/>
              </w:rPr>
            </w:pPr>
            <w:r w:rsidRPr="0000747A">
              <w:rPr>
                <w:b/>
                <w:bCs/>
                <w:i/>
                <w:sz w:val="24"/>
                <w:szCs w:val="24"/>
                <w:lang w:val="uk-UA"/>
              </w:rPr>
              <w:t>Разом</w:t>
            </w:r>
          </w:p>
        </w:tc>
        <w:tc>
          <w:tcPr>
            <w:tcW w:w="2160" w:type="dxa"/>
          </w:tcPr>
          <w:p w14:paraId="240B73AC" w14:textId="77777777" w:rsidR="0000747A" w:rsidRPr="0000747A" w:rsidRDefault="00F76302" w:rsidP="0000747A">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10 984</w:t>
            </w:r>
          </w:p>
        </w:tc>
        <w:tc>
          <w:tcPr>
            <w:tcW w:w="1980" w:type="dxa"/>
          </w:tcPr>
          <w:p w14:paraId="66615A82" w14:textId="77777777" w:rsidR="0000747A" w:rsidRPr="0000747A" w:rsidRDefault="00F76302" w:rsidP="0000747A">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7 371</w:t>
            </w:r>
          </w:p>
        </w:tc>
      </w:tr>
    </w:tbl>
    <w:p w14:paraId="2E7B38BD" w14:textId="77777777" w:rsidR="00F5023D" w:rsidRDefault="00F5023D" w:rsidP="001A2700">
      <w:pPr>
        <w:shd w:val="clear" w:color="auto" w:fill="FFFFFF"/>
        <w:tabs>
          <w:tab w:val="left" w:pos="993"/>
        </w:tabs>
        <w:autoSpaceDE w:val="0"/>
        <w:autoSpaceDN w:val="0"/>
        <w:adjustRightInd w:val="0"/>
        <w:spacing w:after="60" w:line="300" w:lineRule="exact"/>
        <w:jc w:val="both"/>
        <w:rPr>
          <w:bCs/>
          <w:sz w:val="24"/>
          <w:szCs w:val="24"/>
          <w:lang w:val="uk-UA"/>
        </w:rPr>
      </w:pPr>
    </w:p>
    <w:p w14:paraId="7E2B0C1D" w14:textId="232B4023" w:rsidR="00386222" w:rsidRPr="00386222" w:rsidRDefault="009927B2" w:rsidP="00386222">
      <w:pPr>
        <w:shd w:val="clear" w:color="auto" w:fill="FFFFFF"/>
        <w:tabs>
          <w:tab w:val="left" w:pos="993"/>
        </w:tabs>
        <w:autoSpaceDE w:val="0"/>
        <w:autoSpaceDN w:val="0"/>
        <w:adjustRightInd w:val="0"/>
        <w:spacing w:after="60" w:line="300" w:lineRule="exact"/>
        <w:jc w:val="both"/>
        <w:rPr>
          <w:b/>
          <w:bCs/>
          <w:sz w:val="24"/>
          <w:szCs w:val="24"/>
          <w:lang w:val="uk-UA"/>
        </w:rPr>
      </w:pPr>
      <w:r>
        <w:rPr>
          <w:b/>
          <w:bCs/>
          <w:sz w:val="24"/>
          <w:szCs w:val="24"/>
          <w:lang w:val="uk-UA"/>
        </w:rPr>
        <w:t>6.1</w:t>
      </w:r>
      <w:r w:rsidR="000D4D91">
        <w:rPr>
          <w:b/>
          <w:bCs/>
          <w:sz w:val="24"/>
          <w:szCs w:val="24"/>
          <w:lang w:val="uk-UA"/>
        </w:rPr>
        <w:t>.7</w:t>
      </w:r>
      <w:r w:rsidR="00386222" w:rsidRPr="00386222">
        <w:rPr>
          <w:b/>
          <w:bCs/>
          <w:sz w:val="24"/>
          <w:szCs w:val="24"/>
          <w:lang w:val="uk-UA"/>
        </w:rPr>
        <w:t>. Торговельна та інша кредиторська заборгованість</w:t>
      </w:r>
    </w:p>
    <w:p w14:paraId="547CC166" w14:textId="77777777" w:rsidR="00386222" w:rsidRPr="00386222" w:rsidRDefault="003E1F89" w:rsidP="00386222">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w:t>
      </w:r>
      <w:r w:rsidR="002A3293">
        <w:rPr>
          <w:bCs/>
          <w:sz w:val="24"/>
          <w:szCs w:val="24"/>
          <w:lang w:val="uk-UA"/>
        </w:rPr>
        <w:t>Короткострокова</w:t>
      </w:r>
      <w:r w:rsidR="00A478A6">
        <w:rPr>
          <w:bCs/>
          <w:sz w:val="24"/>
          <w:szCs w:val="24"/>
          <w:lang w:val="uk-UA"/>
        </w:rPr>
        <w:t xml:space="preserve"> заборгованість Компанії</w:t>
      </w:r>
      <w:r w:rsidR="00386222" w:rsidRPr="00386222">
        <w:rPr>
          <w:bCs/>
          <w:sz w:val="24"/>
          <w:szCs w:val="24"/>
          <w:lang w:val="uk-UA"/>
        </w:rPr>
        <w:t xml:space="preserve"> представлена у фінансовій звітності у наступному вигляді:</w:t>
      </w:r>
    </w:p>
    <w:tbl>
      <w:tblPr>
        <w:tblpPr w:leftFromText="180" w:rightFromText="180" w:vertAnchor="text" w:horzAnchor="margin" w:tblpY="98"/>
        <w:tblW w:w="0" w:type="auto"/>
        <w:tblLayout w:type="fixed"/>
        <w:tblCellMar>
          <w:left w:w="40" w:type="dxa"/>
          <w:right w:w="40" w:type="dxa"/>
        </w:tblCellMar>
        <w:tblLook w:val="0000" w:firstRow="0" w:lastRow="0" w:firstColumn="0" w:lastColumn="0" w:noHBand="0" w:noVBand="0"/>
      </w:tblPr>
      <w:tblGrid>
        <w:gridCol w:w="5032"/>
        <w:gridCol w:w="2228"/>
        <w:gridCol w:w="2272"/>
      </w:tblGrid>
      <w:tr w:rsidR="00386222" w:rsidRPr="00386222" w14:paraId="552A155C" w14:textId="77777777" w:rsidTr="00686CE7">
        <w:trPr>
          <w:trHeight w:hRule="exact" w:val="404"/>
        </w:trPr>
        <w:tc>
          <w:tcPr>
            <w:tcW w:w="5032" w:type="dxa"/>
            <w:tcBorders>
              <w:top w:val="single" w:sz="6" w:space="0" w:color="auto"/>
              <w:left w:val="single" w:sz="6" w:space="0" w:color="auto"/>
              <w:bottom w:val="single" w:sz="6" w:space="0" w:color="auto"/>
              <w:right w:val="nil"/>
            </w:tcBorders>
            <w:shd w:val="clear" w:color="auto" w:fill="FFFFFF"/>
            <w:vAlign w:val="center"/>
          </w:tcPr>
          <w:p w14:paraId="5114527A"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p>
        </w:tc>
        <w:tc>
          <w:tcPr>
            <w:tcW w:w="2228" w:type="dxa"/>
            <w:tcBorders>
              <w:top w:val="single" w:sz="6" w:space="0" w:color="auto"/>
              <w:left w:val="single" w:sz="6" w:space="0" w:color="auto"/>
              <w:bottom w:val="single" w:sz="6" w:space="0" w:color="auto"/>
              <w:right w:val="single" w:sz="6" w:space="0" w:color="auto"/>
            </w:tcBorders>
            <w:shd w:val="clear" w:color="auto" w:fill="FFFFFF"/>
            <w:vAlign w:val="center"/>
          </w:tcPr>
          <w:p w14:paraId="13ACE5CB"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ru-RU"/>
              </w:rPr>
            </w:pPr>
            <w:r w:rsidRPr="00386222">
              <w:rPr>
                <w:b/>
                <w:bCs/>
                <w:sz w:val="24"/>
                <w:szCs w:val="24"/>
                <w:lang w:val="uk-UA"/>
              </w:rPr>
              <w:t>31 грудня 2021 р.</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14:paraId="6AF85D8F"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ru-RU"/>
              </w:rPr>
            </w:pPr>
            <w:r w:rsidRPr="00386222">
              <w:rPr>
                <w:b/>
                <w:bCs/>
                <w:sz w:val="24"/>
                <w:szCs w:val="24"/>
                <w:lang w:val="uk-UA"/>
              </w:rPr>
              <w:t>31 грудня 2020 р.</w:t>
            </w:r>
          </w:p>
        </w:tc>
      </w:tr>
      <w:tr w:rsidR="00386222" w:rsidRPr="00386222" w14:paraId="17009B20" w14:textId="77777777" w:rsidTr="00686CE7">
        <w:trPr>
          <w:trHeight w:hRule="exact" w:val="312"/>
        </w:trPr>
        <w:tc>
          <w:tcPr>
            <w:tcW w:w="5032" w:type="dxa"/>
            <w:tcBorders>
              <w:top w:val="single" w:sz="6" w:space="0" w:color="auto"/>
              <w:left w:val="single" w:sz="6" w:space="0" w:color="auto"/>
              <w:bottom w:val="single" w:sz="6" w:space="0" w:color="auto"/>
              <w:right w:val="nil"/>
            </w:tcBorders>
            <w:shd w:val="clear" w:color="auto" w:fill="FFFFFF"/>
            <w:vAlign w:val="center"/>
          </w:tcPr>
          <w:p w14:paraId="4A823F2A"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r w:rsidRPr="00386222">
              <w:rPr>
                <w:bCs/>
                <w:sz w:val="24"/>
                <w:szCs w:val="24"/>
                <w:lang w:val="uk-UA"/>
              </w:rPr>
              <w:t>Поточна кредиторська заборгованість:</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01BE18CF"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i/>
                <w:sz w:val="24"/>
                <w:szCs w:val="24"/>
                <w:lang w:val="uk-UA"/>
              </w:rPr>
            </w:pPr>
          </w:p>
        </w:tc>
        <w:tc>
          <w:tcPr>
            <w:tcW w:w="2272" w:type="dxa"/>
            <w:tcBorders>
              <w:top w:val="single" w:sz="6" w:space="0" w:color="auto"/>
              <w:left w:val="single" w:sz="6" w:space="0" w:color="auto"/>
              <w:bottom w:val="single" w:sz="6" w:space="0" w:color="auto"/>
              <w:right w:val="single" w:sz="6" w:space="0" w:color="auto"/>
            </w:tcBorders>
            <w:shd w:val="clear" w:color="auto" w:fill="FFFFFF"/>
          </w:tcPr>
          <w:p w14:paraId="74CA7BE9"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i/>
                <w:sz w:val="24"/>
                <w:szCs w:val="24"/>
              </w:rPr>
            </w:pPr>
          </w:p>
        </w:tc>
      </w:tr>
      <w:tr w:rsidR="00386222" w:rsidRPr="00386222" w14:paraId="0DD70396" w14:textId="77777777" w:rsidTr="00686CE7">
        <w:trPr>
          <w:trHeight w:hRule="exact" w:val="312"/>
        </w:trPr>
        <w:tc>
          <w:tcPr>
            <w:tcW w:w="5032" w:type="dxa"/>
            <w:tcBorders>
              <w:top w:val="single" w:sz="6" w:space="0" w:color="auto"/>
              <w:left w:val="single" w:sz="6" w:space="0" w:color="auto"/>
              <w:bottom w:val="single" w:sz="6" w:space="0" w:color="auto"/>
              <w:right w:val="nil"/>
            </w:tcBorders>
            <w:shd w:val="clear" w:color="auto" w:fill="FFFFFF"/>
            <w:vAlign w:val="center"/>
          </w:tcPr>
          <w:p w14:paraId="0D4BE063"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r w:rsidRPr="00386222">
              <w:rPr>
                <w:bCs/>
                <w:sz w:val="24"/>
                <w:szCs w:val="24"/>
                <w:lang w:val="uk-UA"/>
              </w:rPr>
              <w:t>     - за товари, роботи, послуги (торгова)</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32EBED90" w14:textId="77777777" w:rsidR="00386222" w:rsidRPr="00386222" w:rsidRDefault="001C73AD" w:rsidP="00386222">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575</w:t>
            </w:r>
          </w:p>
        </w:tc>
        <w:tc>
          <w:tcPr>
            <w:tcW w:w="2272" w:type="dxa"/>
            <w:tcBorders>
              <w:top w:val="single" w:sz="6" w:space="0" w:color="auto"/>
              <w:left w:val="single" w:sz="6" w:space="0" w:color="auto"/>
              <w:bottom w:val="single" w:sz="6" w:space="0" w:color="auto"/>
              <w:right w:val="single" w:sz="6" w:space="0" w:color="auto"/>
            </w:tcBorders>
            <w:shd w:val="clear" w:color="auto" w:fill="FFFFFF"/>
          </w:tcPr>
          <w:p w14:paraId="20057E9D" w14:textId="77777777" w:rsidR="00386222" w:rsidRPr="00386222" w:rsidRDefault="001C73AD" w:rsidP="00386222">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0</w:t>
            </w:r>
          </w:p>
        </w:tc>
      </w:tr>
      <w:tr w:rsidR="00386222" w:rsidRPr="00386222" w14:paraId="17B2ECC7" w14:textId="77777777" w:rsidTr="00686CE7">
        <w:trPr>
          <w:trHeight w:hRule="exact" w:val="312"/>
        </w:trPr>
        <w:tc>
          <w:tcPr>
            <w:tcW w:w="5032" w:type="dxa"/>
            <w:tcBorders>
              <w:top w:val="single" w:sz="6" w:space="0" w:color="auto"/>
              <w:left w:val="single" w:sz="6" w:space="0" w:color="auto"/>
              <w:bottom w:val="single" w:sz="6" w:space="0" w:color="auto"/>
              <w:right w:val="nil"/>
            </w:tcBorders>
            <w:shd w:val="clear" w:color="auto" w:fill="FFFFFF"/>
            <w:vAlign w:val="center"/>
          </w:tcPr>
          <w:p w14:paraId="0CB14DF6"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r w:rsidRPr="00386222">
              <w:rPr>
                <w:bCs/>
                <w:sz w:val="24"/>
                <w:szCs w:val="24"/>
                <w:lang w:val="uk-UA"/>
              </w:rPr>
              <w:t>     - за розрахунками з бюджетом</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0908A040" w14:textId="77777777" w:rsidR="00386222" w:rsidRPr="00386222" w:rsidRDefault="005A3836" w:rsidP="00386222">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0</w:t>
            </w:r>
          </w:p>
        </w:tc>
        <w:tc>
          <w:tcPr>
            <w:tcW w:w="2272" w:type="dxa"/>
            <w:tcBorders>
              <w:top w:val="single" w:sz="6" w:space="0" w:color="auto"/>
              <w:left w:val="single" w:sz="6" w:space="0" w:color="auto"/>
              <w:bottom w:val="single" w:sz="6" w:space="0" w:color="auto"/>
              <w:right w:val="single" w:sz="6" w:space="0" w:color="auto"/>
            </w:tcBorders>
            <w:shd w:val="clear" w:color="auto" w:fill="FFFFFF"/>
          </w:tcPr>
          <w:p w14:paraId="2AF86E79" w14:textId="77777777" w:rsidR="00386222" w:rsidRPr="00386222" w:rsidRDefault="005A3836" w:rsidP="00386222">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1</w:t>
            </w:r>
          </w:p>
        </w:tc>
      </w:tr>
      <w:tr w:rsidR="00386222" w:rsidRPr="00386222" w14:paraId="7C1C6C85" w14:textId="77777777" w:rsidTr="00686CE7">
        <w:trPr>
          <w:trHeight w:hRule="exact" w:val="312"/>
        </w:trPr>
        <w:tc>
          <w:tcPr>
            <w:tcW w:w="5032" w:type="dxa"/>
            <w:tcBorders>
              <w:top w:val="single" w:sz="6" w:space="0" w:color="auto"/>
              <w:left w:val="single" w:sz="6" w:space="0" w:color="auto"/>
              <w:bottom w:val="single" w:sz="6" w:space="0" w:color="auto"/>
              <w:right w:val="nil"/>
            </w:tcBorders>
            <w:shd w:val="clear" w:color="auto" w:fill="FFFFFF"/>
            <w:vAlign w:val="center"/>
          </w:tcPr>
          <w:p w14:paraId="46325972"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r w:rsidRPr="00386222">
              <w:rPr>
                <w:bCs/>
                <w:sz w:val="24"/>
                <w:szCs w:val="24"/>
                <w:lang w:val="uk-UA"/>
              </w:rPr>
              <w:t>     - за розрахунками зі страхування</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149E4B60"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i/>
                <w:sz w:val="24"/>
                <w:szCs w:val="24"/>
                <w:lang w:val="uk-UA"/>
              </w:rPr>
            </w:pPr>
          </w:p>
        </w:tc>
        <w:tc>
          <w:tcPr>
            <w:tcW w:w="2272" w:type="dxa"/>
            <w:tcBorders>
              <w:top w:val="single" w:sz="6" w:space="0" w:color="auto"/>
              <w:left w:val="single" w:sz="6" w:space="0" w:color="auto"/>
              <w:bottom w:val="single" w:sz="6" w:space="0" w:color="auto"/>
              <w:right w:val="single" w:sz="6" w:space="0" w:color="auto"/>
            </w:tcBorders>
            <w:shd w:val="clear" w:color="auto" w:fill="FFFFFF"/>
          </w:tcPr>
          <w:p w14:paraId="17BE5700"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i/>
                <w:sz w:val="24"/>
                <w:szCs w:val="24"/>
                <w:lang w:val="uk-UA"/>
              </w:rPr>
            </w:pPr>
          </w:p>
        </w:tc>
      </w:tr>
      <w:tr w:rsidR="00386222" w:rsidRPr="00386222" w14:paraId="237B3B29" w14:textId="77777777" w:rsidTr="00686CE7">
        <w:trPr>
          <w:trHeight w:hRule="exact" w:val="312"/>
        </w:trPr>
        <w:tc>
          <w:tcPr>
            <w:tcW w:w="5032" w:type="dxa"/>
            <w:tcBorders>
              <w:top w:val="single" w:sz="6" w:space="0" w:color="auto"/>
              <w:left w:val="single" w:sz="6" w:space="0" w:color="auto"/>
              <w:bottom w:val="single" w:sz="6" w:space="0" w:color="auto"/>
              <w:right w:val="nil"/>
            </w:tcBorders>
            <w:shd w:val="clear" w:color="auto" w:fill="FFFFFF"/>
            <w:vAlign w:val="center"/>
          </w:tcPr>
          <w:p w14:paraId="697C1C21"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r w:rsidRPr="00386222">
              <w:rPr>
                <w:bCs/>
                <w:sz w:val="24"/>
                <w:szCs w:val="24"/>
                <w:lang w:val="uk-UA"/>
              </w:rPr>
              <w:t>     - за розрахунками з оплати праці</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59501AE4" w14:textId="77777777" w:rsidR="00386222" w:rsidRPr="00386222" w:rsidRDefault="00DF1120" w:rsidP="00386222">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8</w:t>
            </w:r>
          </w:p>
        </w:tc>
        <w:tc>
          <w:tcPr>
            <w:tcW w:w="2272" w:type="dxa"/>
            <w:tcBorders>
              <w:top w:val="single" w:sz="6" w:space="0" w:color="auto"/>
              <w:left w:val="single" w:sz="6" w:space="0" w:color="auto"/>
              <w:bottom w:val="single" w:sz="6" w:space="0" w:color="auto"/>
              <w:right w:val="single" w:sz="6" w:space="0" w:color="auto"/>
            </w:tcBorders>
            <w:shd w:val="clear" w:color="auto" w:fill="FFFFFF"/>
          </w:tcPr>
          <w:p w14:paraId="71249529" w14:textId="77777777" w:rsidR="00386222" w:rsidRPr="00386222" w:rsidRDefault="00DF1120" w:rsidP="00386222">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13</w:t>
            </w:r>
          </w:p>
        </w:tc>
      </w:tr>
      <w:tr w:rsidR="00386222" w:rsidRPr="00386222" w14:paraId="145E1471" w14:textId="77777777" w:rsidTr="00686CE7">
        <w:trPr>
          <w:trHeight w:hRule="exact" w:val="312"/>
        </w:trPr>
        <w:tc>
          <w:tcPr>
            <w:tcW w:w="5032" w:type="dxa"/>
            <w:tcBorders>
              <w:top w:val="single" w:sz="6" w:space="0" w:color="auto"/>
              <w:left w:val="single" w:sz="6" w:space="0" w:color="auto"/>
              <w:bottom w:val="single" w:sz="6" w:space="0" w:color="auto"/>
              <w:right w:val="nil"/>
            </w:tcBorders>
            <w:shd w:val="clear" w:color="auto" w:fill="FFFFFF"/>
            <w:vAlign w:val="center"/>
          </w:tcPr>
          <w:p w14:paraId="499951B6"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r w:rsidRPr="00386222">
              <w:rPr>
                <w:bCs/>
                <w:sz w:val="24"/>
                <w:szCs w:val="24"/>
                <w:lang w:val="uk-UA"/>
              </w:rPr>
              <w:t>     - за одержаними авансами</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19E08757"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i/>
                <w:sz w:val="24"/>
                <w:szCs w:val="24"/>
                <w:lang w:val="uk-UA"/>
              </w:rPr>
            </w:pPr>
          </w:p>
        </w:tc>
        <w:tc>
          <w:tcPr>
            <w:tcW w:w="2272" w:type="dxa"/>
            <w:tcBorders>
              <w:top w:val="single" w:sz="6" w:space="0" w:color="auto"/>
              <w:left w:val="single" w:sz="6" w:space="0" w:color="auto"/>
              <w:bottom w:val="single" w:sz="6" w:space="0" w:color="auto"/>
              <w:right w:val="single" w:sz="6" w:space="0" w:color="auto"/>
            </w:tcBorders>
            <w:shd w:val="clear" w:color="auto" w:fill="FFFFFF"/>
          </w:tcPr>
          <w:p w14:paraId="55B4CE60"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i/>
                <w:sz w:val="24"/>
                <w:szCs w:val="24"/>
                <w:lang w:val="uk-UA"/>
              </w:rPr>
            </w:pPr>
          </w:p>
        </w:tc>
      </w:tr>
      <w:tr w:rsidR="00386222" w:rsidRPr="00386222" w14:paraId="0D7C9097" w14:textId="77777777" w:rsidTr="00686CE7">
        <w:trPr>
          <w:trHeight w:hRule="exact" w:val="312"/>
        </w:trPr>
        <w:tc>
          <w:tcPr>
            <w:tcW w:w="5032" w:type="dxa"/>
            <w:tcBorders>
              <w:top w:val="single" w:sz="6" w:space="0" w:color="auto"/>
              <w:left w:val="single" w:sz="6" w:space="0" w:color="auto"/>
              <w:bottom w:val="single" w:sz="6" w:space="0" w:color="auto"/>
              <w:right w:val="nil"/>
            </w:tcBorders>
            <w:shd w:val="clear" w:color="auto" w:fill="FFFFFF"/>
            <w:vAlign w:val="center"/>
          </w:tcPr>
          <w:p w14:paraId="7842E52D"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r w:rsidRPr="00386222">
              <w:rPr>
                <w:bCs/>
                <w:sz w:val="24"/>
                <w:szCs w:val="24"/>
                <w:lang w:val="uk-UA"/>
              </w:rPr>
              <w:t xml:space="preserve">     - за розрахунками з учасниками</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395EDD0B"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i/>
                <w:sz w:val="24"/>
                <w:szCs w:val="24"/>
                <w:lang w:val="uk-UA"/>
              </w:rPr>
            </w:pPr>
          </w:p>
        </w:tc>
        <w:tc>
          <w:tcPr>
            <w:tcW w:w="2272" w:type="dxa"/>
            <w:tcBorders>
              <w:top w:val="single" w:sz="6" w:space="0" w:color="auto"/>
              <w:left w:val="single" w:sz="6" w:space="0" w:color="auto"/>
              <w:bottom w:val="single" w:sz="6" w:space="0" w:color="auto"/>
              <w:right w:val="single" w:sz="6" w:space="0" w:color="auto"/>
            </w:tcBorders>
            <w:shd w:val="clear" w:color="auto" w:fill="FFFFFF"/>
          </w:tcPr>
          <w:p w14:paraId="0752C5D7"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i/>
                <w:sz w:val="24"/>
                <w:szCs w:val="24"/>
                <w:lang w:val="uk-UA"/>
              </w:rPr>
            </w:pPr>
          </w:p>
        </w:tc>
      </w:tr>
      <w:tr w:rsidR="00386222" w:rsidRPr="00386222" w14:paraId="77F696DC" w14:textId="77777777" w:rsidTr="00686CE7">
        <w:trPr>
          <w:trHeight w:hRule="exact" w:val="312"/>
        </w:trPr>
        <w:tc>
          <w:tcPr>
            <w:tcW w:w="5032" w:type="dxa"/>
            <w:tcBorders>
              <w:top w:val="single" w:sz="6" w:space="0" w:color="auto"/>
              <w:left w:val="single" w:sz="6" w:space="0" w:color="auto"/>
              <w:bottom w:val="single" w:sz="6" w:space="0" w:color="auto"/>
              <w:right w:val="nil"/>
            </w:tcBorders>
            <w:shd w:val="clear" w:color="auto" w:fill="FFFFFF"/>
            <w:vAlign w:val="center"/>
          </w:tcPr>
          <w:p w14:paraId="7EC3AF44"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r w:rsidRPr="00386222">
              <w:rPr>
                <w:bCs/>
                <w:sz w:val="24"/>
                <w:szCs w:val="24"/>
                <w:lang w:val="uk-UA"/>
              </w:rPr>
              <w:t>Доходи майбутніх періодів</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3427CFAC"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i/>
                <w:sz w:val="24"/>
                <w:szCs w:val="24"/>
                <w:lang w:val="uk-UA"/>
              </w:rPr>
            </w:pPr>
          </w:p>
        </w:tc>
        <w:tc>
          <w:tcPr>
            <w:tcW w:w="2272" w:type="dxa"/>
            <w:tcBorders>
              <w:top w:val="single" w:sz="6" w:space="0" w:color="auto"/>
              <w:left w:val="single" w:sz="6" w:space="0" w:color="auto"/>
              <w:bottom w:val="single" w:sz="6" w:space="0" w:color="auto"/>
              <w:right w:val="single" w:sz="6" w:space="0" w:color="auto"/>
            </w:tcBorders>
            <w:shd w:val="clear" w:color="auto" w:fill="FFFFFF"/>
          </w:tcPr>
          <w:p w14:paraId="7656B8A5"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i/>
                <w:sz w:val="24"/>
                <w:szCs w:val="24"/>
                <w:lang w:val="uk-UA"/>
              </w:rPr>
            </w:pPr>
          </w:p>
        </w:tc>
      </w:tr>
      <w:tr w:rsidR="00386222" w:rsidRPr="00386222" w14:paraId="2B028C99" w14:textId="77777777" w:rsidTr="00686CE7">
        <w:trPr>
          <w:trHeight w:hRule="exact" w:val="377"/>
        </w:trPr>
        <w:tc>
          <w:tcPr>
            <w:tcW w:w="5032" w:type="dxa"/>
            <w:tcBorders>
              <w:top w:val="single" w:sz="6" w:space="0" w:color="auto"/>
              <w:left w:val="single" w:sz="6" w:space="0" w:color="auto"/>
              <w:bottom w:val="single" w:sz="6" w:space="0" w:color="auto"/>
              <w:right w:val="nil"/>
            </w:tcBorders>
            <w:shd w:val="clear" w:color="auto" w:fill="FFFFFF"/>
            <w:vAlign w:val="center"/>
          </w:tcPr>
          <w:p w14:paraId="4A067F1E"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r w:rsidRPr="00386222">
              <w:rPr>
                <w:bCs/>
                <w:sz w:val="24"/>
                <w:szCs w:val="24"/>
                <w:lang w:val="uk-UA"/>
              </w:rPr>
              <w:t xml:space="preserve">Інші поточні зобов’язання </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76476BDA" w14:textId="77777777" w:rsidR="00386222" w:rsidRPr="00386222" w:rsidRDefault="00DF1120" w:rsidP="00386222">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108</w:t>
            </w:r>
          </w:p>
        </w:tc>
        <w:tc>
          <w:tcPr>
            <w:tcW w:w="2272" w:type="dxa"/>
            <w:tcBorders>
              <w:top w:val="single" w:sz="6" w:space="0" w:color="auto"/>
              <w:left w:val="single" w:sz="6" w:space="0" w:color="auto"/>
              <w:bottom w:val="single" w:sz="6" w:space="0" w:color="auto"/>
              <w:right w:val="single" w:sz="6" w:space="0" w:color="auto"/>
            </w:tcBorders>
            <w:shd w:val="clear" w:color="auto" w:fill="FFFFFF"/>
          </w:tcPr>
          <w:p w14:paraId="2D016EC0" w14:textId="77777777" w:rsidR="00386222" w:rsidRPr="00386222" w:rsidRDefault="00DF1120" w:rsidP="00386222">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29</w:t>
            </w:r>
          </w:p>
        </w:tc>
      </w:tr>
      <w:tr w:rsidR="00386222" w:rsidRPr="00386222" w14:paraId="529B3BB2" w14:textId="77777777" w:rsidTr="00686CE7">
        <w:trPr>
          <w:trHeight w:hRule="exact" w:val="320"/>
        </w:trPr>
        <w:tc>
          <w:tcPr>
            <w:tcW w:w="5032" w:type="dxa"/>
            <w:tcBorders>
              <w:top w:val="single" w:sz="6" w:space="0" w:color="auto"/>
              <w:left w:val="single" w:sz="6" w:space="0" w:color="auto"/>
              <w:bottom w:val="single" w:sz="4" w:space="0" w:color="auto"/>
              <w:right w:val="nil"/>
            </w:tcBorders>
            <w:shd w:val="clear" w:color="auto" w:fill="FFFFFF"/>
            <w:vAlign w:val="center"/>
          </w:tcPr>
          <w:p w14:paraId="1BD8A30D"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
                <w:bCs/>
                <w:i/>
                <w:sz w:val="24"/>
                <w:szCs w:val="24"/>
                <w:lang w:val="uk-UA"/>
              </w:rPr>
            </w:pPr>
            <w:r w:rsidRPr="00386222">
              <w:rPr>
                <w:b/>
                <w:bCs/>
                <w:i/>
                <w:sz w:val="24"/>
                <w:szCs w:val="24"/>
                <w:lang w:val="uk-UA"/>
              </w:rPr>
              <w:t>Разом</w:t>
            </w:r>
          </w:p>
        </w:tc>
        <w:tc>
          <w:tcPr>
            <w:tcW w:w="2228" w:type="dxa"/>
            <w:tcBorders>
              <w:top w:val="single" w:sz="6" w:space="0" w:color="auto"/>
              <w:left w:val="single" w:sz="6" w:space="0" w:color="auto"/>
              <w:bottom w:val="single" w:sz="4" w:space="0" w:color="auto"/>
              <w:right w:val="single" w:sz="6" w:space="0" w:color="auto"/>
            </w:tcBorders>
            <w:shd w:val="clear" w:color="auto" w:fill="FFFFFF"/>
          </w:tcPr>
          <w:p w14:paraId="60F3D88D" w14:textId="77777777" w:rsidR="00386222" w:rsidRPr="00386222" w:rsidRDefault="00DF1120" w:rsidP="00386222">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691</w:t>
            </w:r>
          </w:p>
        </w:tc>
        <w:tc>
          <w:tcPr>
            <w:tcW w:w="2272" w:type="dxa"/>
            <w:tcBorders>
              <w:top w:val="single" w:sz="6" w:space="0" w:color="auto"/>
              <w:left w:val="single" w:sz="6" w:space="0" w:color="auto"/>
              <w:bottom w:val="single" w:sz="4" w:space="0" w:color="auto"/>
              <w:right w:val="single" w:sz="6" w:space="0" w:color="auto"/>
            </w:tcBorders>
            <w:shd w:val="clear" w:color="auto" w:fill="FFFFFF"/>
          </w:tcPr>
          <w:p w14:paraId="05C78739" w14:textId="77777777" w:rsidR="00386222" w:rsidRPr="00386222" w:rsidRDefault="00DF1120" w:rsidP="00386222">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43</w:t>
            </w:r>
          </w:p>
        </w:tc>
      </w:tr>
    </w:tbl>
    <w:p w14:paraId="284DF907"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p>
    <w:p w14:paraId="52574175"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p>
    <w:p w14:paraId="7876FD04"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p>
    <w:p w14:paraId="07D588A7"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p>
    <w:p w14:paraId="25E82E6F"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p>
    <w:p w14:paraId="574A21E7"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p>
    <w:p w14:paraId="520382FE"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p>
    <w:p w14:paraId="6BC52F93"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p>
    <w:p w14:paraId="06BF0A6D"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p>
    <w:p w14:paraId="69FF99FD"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p>
    <w:p w14:paraId="0DC36710"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uk-UA"/>
        </w:rPr>
      </w:pPr>
    </w:p>
    <w:p w14:paraId="1C5596B9" w14:textId="77777777" w:rsidR="00386222" w:rsidRPr="00386222" w:rsidRDefault="00EC6A39" w:rsidP="00386222">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lastRenderedPageBreak/>
        <w:t xml:space="preserve">           </w:t>
      </w:r>
      <w:r w:rsidR="00386222" w:rsidRPr="00386222">
        <w:rPr>
          <w:bCs/>
          <w:sz w:val="24"/>
          <w:szCs w:val="24"/>
          <w:lang w:val="uk-UA"/>
        </w:rPr>
        <w:t>Поточна кредиторська заборгованість за товари, роботи т</w:t>
      </w:r>
      <w:r>
        <w:rPr>
          <w:bCs/>
          <w:sz w:val="24"/>
          <w:szCs w:val="24"/>
          <w:lang w:val="uk-UA"/>
        </w:rPr>
        <w:t>а послуги сформована Компанією</w:t>
      </w:r>
      <w:r w:rsidR="00386222" w:rsidRPr="00386222">
        <w:rPr>
          <w:bCs/>
          <w:sz w:val="24"/>
          <w:szCs w:val="24"/>
          <w:lang w:val="uk-UA"/>
        </w:rPr>
        <w:t xml:space="preserve"> за рахунок заборгованості перед постачальниками за товари, роботи, послуги,  найбільшим з яких з яких є </w:t>
      </w:r>
    </w:p>
    <w:tbl>
      <w:tblPr>
        <w:tblW w:w="0" w:type="auto"/>
        <w:tblInd w:w="40" w:type="dxa"/>
        <w:tblLayout w:type="fixed"/>
        <w:tblCellMar>
          <w:left w:w="40" w:type="dxa"/>
          <w:right w:w="40" w:type="dxa"/>
        </w:tblCellMar>
        <w:tblLook w:val="0000" w:firstRow="0" w:lastRow="0" w:firstColumn="0" w:lastColumn="0" w:noHBand="0" w:noVBand="0"/>
      </w:tblPr>
      <w:tblGrid>
        <w:gridCol w:w="7512"/>
        <w:gridCol w:w="1985"/>
      </w:tblGrid>
      <w:tr w:rsidR="00386222" w:rsidRPr="00386222" w14:paraId="5F85B2ED" w14:textId="77777777" w:rsidTr="00686CE7">
        <w:trPr>
          <w:trHeight w:hRule="exact" w:val="346"/>
        </w:trPr>
        <w:tc>
          <w:tcPr>
            <w:tcW w:w="7512" w:type="dxa"/>
            <w:tcBorders>
              <w:top w:val="single" w:sz="6" w:space="0" w:color="auto"/>
              <w:left w:val="single" w:sz="6" w:space="0" w:color="auto"/>
              <w:bottom w:val="single" w:sz="6" w:space="0" w:color="auto"/>
              <w:right w:val="single" w:sz="6" w:space="0" w:color="auto"/>
            </w:tcBorders>
            <w:shd w:val="clear" w:color="auto" w:fill="FFFFFF"/>
          </w:tcPr>
          <w:p w14:paraId="1A83FCBE"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
                <w:bCs/>
                <w:sz w:val="24"/>
                <w:szCs w:val="24"/>
                <w:lang w:val="uk-UA"/>
              </w:rPr>
            </w:pPr>
            <w:r w:rsidRPr="00386222">
              <w:rPr>
                <w:b/>
                <w:bCs/>
                <w:sz w:val="24"/>
                <w:szCs w:val="24"/>
                <w:lang w:val="uk-UA"/>
              </w:rPr>
              <w:t>Найменування постачальника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5483CE14" w14:textId="77777777" w:rsidR="00386222" w:rsidRPr="00386222" w:rsidRDefault="00386222" w:rsidP="00386222">
            <w:pPr>
              <w:shd w:val="clear" w:color="auto" w:fill="FFFFFF"/>
              <w:tabs>
                <w:tab w:val="left" w:pos="993"/>
              </w:tabs>
              <w:autoSpaceDE w:val="0"/>
              <w:autoSpaceDN w:val="0"/>
              <w:adjustRightInd w:val="0"/>
              <w:spacing w:after="60" w:line="300" w:lineRule="exact"/>
              <w:jc w:val="both"/>
              <w:rPr>
                <w:bCs/>
                <w:sz w:val="24"/>
                <w:szCs w:val="24"/>
                <w:lang w:val="ru-RU"/>
              </w:rPr>
            </w:pPr>
            <w:r w:rsidRPr="00386222">
              <w:rPr>
                <w:b/>
                <w:bCs/>
                <w:sz w:val="24"/>
                <w:szCs w:val="24"/>
                <w:lang w:val="uk-UA"/>
              </w:rPr>
              <w:t>31 грудня 2021</w:t>
            </w:r>
          </w:p>
        </w:tc>
      </w:tr>
      <w:tr w:rsidR="00386222" w:rsidRPr="00386222" w14:paraId="640BB977" w14:textId="77777777" w:rsidTr="00686CE7">
        <w:trPr>
          <w:trHeight w:hRule="exact" w:val="380"/>
        </w:trPr>
        <w:tc>
          <w:tcPr>
            <w:tcW w:w="7512" w:type="dxa"/>
            <w:tcBorders>
              <w:top w:val="single" w:sz="6" w:space="0" w:color="auto"/>
              <w:left w:val="single" w:sz="6" w:space="0" w:color="auto"/>
              <w:bottom w:val="single" w:sz="4" w:space="0" w:color="auto"/>
              <w:right w:val="single" w:sz="6" w:space="0" w:color="auto"/>
            </w:tcBorders>
            <w:shd w:val="clear" w:color="auto" w:fill="FFFFFF"/>
          </w:tcPr>
          <w:p w14:paraId="272E09E3" w14:textId="77777777" w:rsidR="00386222" w:rsidRPr="00386222" w:rsidRDefault="00796273" w:rsidP="00386222">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ПрАТ «Воло</w:t>
            </w:r>
            <w:r w:rsidR="00A663BF">
              <w:rPr>
                <w:bCs/>
                <w:i/>
                <w:sz w:val="24"/>
                <w:szCs w:val="24"/>
                <w:lang w:val="uk-UA"/>
              </w:rPr>
              <w:t>ди</w:t>
            </w:r>
            <w:r>
              <w:rPr>
                <w:bCs/>
                <w:i/>
                <w:sz w:val="24"/>
                <w:szCs w:val="24"/>
                <w:lang w:val="uk-UA"/>
              </w:rPr>
              <w:t>мир-Волинська птахофабрика»</w:t>
            </w:r>
            <w:r w:rsidR="00A663BF">
              <w:rPr>
                <w:bCs/>
                <w:i/>
                <w:sz w:val="24"/>
                <w:szCs w:val="24"/>
                <w:lang w:val="uk-UA"/>
              </w:rPr>
              <w:t xml:space="preserve">, </w:t>
            </w:r>
            <w:r w:rsidR="005A15A8">
              <w:rPr>
                <w:bCs/>
                <w:i/>
                <w:sz w:val="24"/>
                <w:szCs w:val="24"/>
                <w:lang w:val="uk-UA"/>
              </w:rPr>
              <w:t xml:space="preserve"> 00851376</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14:paraId="2C3E1080" w14:textId="77777777" w:rsidR="00386222" w:rsidRPr="00386222" w:rsidRDefault="00796273" w:rsidP="00386222">
            <w:pPr>
              <w:shd w:val="clear" w:color="auto" w:fill="FFFFFF"/>
              <w:tabs>
                <w:tab w:val="left" w:pos="993"/>
              </w:tabs>
              <w:autoSpaceDE w:val="0"/>
              <w:autoSpaceDN w:val="0"/>
              <w:adjustRightInd w:val="0"/>
              <w:spacing w:after="60" w:line="300" w:lineRule="exact"/>
              <w:jc w:val="both"/>
              <w:rPr>
                <w:bCs/>
                <w:i/>
                <w:sz w:val="24"/>
                <w:szCs w:val="24"/>
                <w:lang w:val="uk-UA"/>
              </w:rPr>
            </w:pPr>
            <w:r>
              <w:rPr>
                <w:bCs/>
                <w:i/>
                <w:sz w:val="24"/>
                <w:szCs w:val="24"/>
                <w:lang w:val="uk-UA"/>
              </w:rPr>
              <w:t>575</w:t>
            </w:r>
          </w:p>
        </w:tc>
      </w:tr>
    </w:tbl>
    <w:p w14:paraId="30D70890" w14:textId="77777777" w:rsidR="00C01A23" w:rsidRDefault="00C01A23" w:rsidP="00386222">
      <w:pPr>
        <w:shd w:val="clear" w:color="auto" w:fill="FFFFFF"/>
        <w:tabs>
          <w:tab w:val="left" w:pos="993"/>
        </w:tabs>
        <w:autoSpaceDE w:val="0"/>
        <w:autoSpaceDN w:val="0"/>
        <w:adjustRightInd w:val="0"/>
        <w:spacing w:after="60" w:line="300" w:lineRule="exact"/>
        <w:jc w:val="both"/>
        <w:rPr>
          <w:bCs/>
          <w:sz w:val="24"/>
          <w:szCs w:val="24"/>
          <w:lang w:val="uk-UA"/>
        </w:rPr>
      </w:pPr>
    </w:p>
    <w:p w14:paraId="4470393B" w14:textId="4A59C388" w:rsidR="00004D6C" w:rsidRDefault="00C01A23" w:rsidP="00386222">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w:t>
      </w:r>
      <w:r w:rsidR="00386222" w:rsidRPr="00386222">
        <w:rPr>
          <w:bCs/>
          <w:sz w:val="24"/>
          <w:szCs w:val="24"/>
          <w:lang w:val="uk-UA"/>
        </w:rPr>
        <w:t>Кредиторська заборгованість відобра</w:t>
      </w:r>
      <w:r w:rsidR="00F806EE">
        <w:rPr>
          <w:bCs/>
          <w:sz w:val="24"/>
          <w:szCs w:val="24"/>
          <w:lang w:val="uk-UA"/>
        </w:rPr>
        <w:t xml:space="preserve">жена в звіті за собівартістю. </w:t>
      </w:r>
    </w:p>
    <w:p w14:paraId="205059C3" w14:textId="06A7D196" w:rsidR="00E55EB2" w:rsidRPr="00972CBF" w:rsidRDefault="006C7C13" w:rsidP="00F46BA6">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w:t>
      </w:r>
      <w:r w:rsidR="00386222" w:rsidRPr="006F5CDF">
        <w:rPr>
          <w:bCs/>
          <w:sz w:val="24"/>
          <w:szCs w:val="24"/>
          <w:lang w:val="uk-UA"/>
        </w:rPr>
        <w:t>Інші</w:t>
      </w:r>
      <w:r w:rsidR="00BE0791" w:rsidRPr="006F5CDF">
        <w:rPr>
          <w:bCs/>
          <w:sz w:val="24"/>
          <w:szCs w:val="24"/>
          <w:lang w:val="uk-UA"/>
        </w:rPr>
        <w:t xml:space="preserve"> поточні зобов’язання К</w:t>
      </w:r>
      <w:r w:rsidR="00122D5D" w:rsidRPr="006F5CDF">
        <w:rPr>
          <w:bCs/>
          <w:sz w:val="24"/>
          <w:szCs w:val="24"/>
          <w:lang w:val="uk-UA"/>
        </w:rPr>
        <w:t>ом</w:t>
      </w:r>
      <w:r w:rsidR="00BE0791" w:rsidRPr="006F5CDF">
        <w:rPr>
          <w:bCs/>
          <w:sz w:val="24"/>
          <w:szCs w:val="24"/>
          <w:lang w:val="uk-UA"/>
        </w:rPr>
        <w:t>п</w:t>
      </w:r>
      <w:r w:rsidR="00122D5D" w:rsidRPr="006F5CDF">
        <w:rPr>
          <w:bCs/>
          <w:sz w:val="24"/>
          <w:szCs w:val="24"/>
          <w:lang w:val="uk-UA"/>
        </w:rPr>
        <w:t>а</w:t>
      </w:r>
      <w:r w:rsidR="00BE0791" w:rsidRPr="006F5CDF">
        <w:rPr>
          <w:bCs/>
          <w:sz w:val="24"/>
          <w:szCs w:val="24"/>
          <w:lang w:val="uk-UA"/>
        </w:rPr>
        <w:t>нії</w:t>
      </w:r>
      <w:r w:rsidR="00386222" w:rsidRPr="006F5CDF">
        <w:rPr>
          <w:bCs/>
          <w:sz w:val="24"/>
          <w:szCs w:val="24"/>
          <w:lang w:val="uk-UA"/>
        </w:rPr>
        <w:t xml:space="preserve"> в</w:t>
      </w:r>
      <w:r w:rsidR="0051021F" w:rsidRPr="006F5CDF">
        <w:rPr>
          <w:bCs/>
          <w:sz w:val="24"/>
          <w:szCs w:val="24"/>
          <w:lang w:val="uk-UA"/>
        </w:rPr>
        <w:t xml:space="preserve">ключають заборгованість по </w:t>
      </w:r>
      <w:r w:rsidR="0051021F">
        <w:rPr>
          <w:bCs/>
          <w:sz w:val="24"/>
          <w:szCs w:val="24"/>
          <w:lang w:val="uk-UA"/>
        </w:rPr>
        <w:t>поворотній фінансовій допомозі</w:t>
      </w:r>
      <w:r w:rsidR="0051021F" w:rsidRPr="0051021F">
        <w:rPr>
          <w:bCs/>
          <w:sz w:val="24"/>
          <w:szCs w:val="24"/>
          <w:lang w:val="uk-UA"/>
        </w:rPr>
        <w:t xml:space="preserve"> від Генера</w:t>
      </w:r>
      <w:r w:rsidR="0051021F">
        <w:rPr>
          <w:bCs/>
          <w:sz w:val="24"/>
          <w:szCs w:val="24"/>
          <w:lang w:val="uk-UA"/>
        </w:rPr>
        <w:t>льного директора у розмірі 106</w:t>
      </w:r>
      <w:r w:rsidR="0051021F" w:rsidRPr="0051021F">
        <w:rPr>
          <w:bCs/>
          <w:sz w:val="24"/>
          <w:szCs w:val="24"/>
          <w:lang w:val="uk-UA"/>
        </w:rPr>
        <w:t xml:space="preserve"> тис. грн.  </w:t>
      </w:r>
      <w:r w:rsidR="000850F8">
        <w:rPr>
          <w:bCs/>
          <w:sz w:val="24"/>
          <w:szCs w:val="24"/>
          <w:lang w:val="uk-UA"/>
        </w:rPr>
        <w:t>та послуг сторонніх організацій у розмірі 2 тис. грн.,</w:t>
      </w:r>
      <w:r w:rsidR="000850F8" w:rsidRPr="000850F8">
        <w:rPr>
          <w:lang w:val="ru-RU"/>
        </w:rPr>
        <w:t xml:space="preserve"> </w:t>
      </w:r>
      <w:r w:rsidR="000850F8">
        <w:rPr>
          <w:lang w:val="ru-RU"/>
        </w:rPr>
        <w:t xml:space="preserve"> </w:t>
      </w:r>
      <w:proofErr w:type="spellStart"/>
      <w:r w:rsidR="000850F8">
        <w:rPr>
          <w:lang w:val="ru-RU"/>
        </w:rPr>
        <w:t>які</w:t>
      </w:r>
      <w:proofErr w:type="spellEnd"/>
      <w:r w:rsidR="000850F8">
        <w:rPr>
          <w:lang w:val="ru-RU"/>
        </w:rPr>
        <w:t xml:space="preserve"> </w:t>
      </w:r>
      <w:r w:rsidR="000850F8" w:rsidRPr="000850F8">
        <w:rPr>
          <w:bCs/>
          <w:sz w:val="24"/>
          <w:szCs w:val="24"/>
          <w:lang w:val="uk-UA"/>
        </w:rPr>
        <w:t>не має суттєвого впливу на показники фінансової звітності.</w:t>
      </w:r>
    </w:p>
    <w:p w14:paraId="6BA15571" w14:textId="77777777" w:rsidR="007067F0" w:rsidRDefault="007067F0" w:rsidP="007067F0">
      <w:pPr>
        <w:shd w:val="clear" w:color="auto" w:fill="FFFFFF"/>
        <w:tabs>
          <w:tab w:val="left" w:pos="993"/>
        </w:tabs>
        <w:autoSpaceDE w:val="0"/>
        <w:autoSpaceDN w:val="0"/>
        <w:adjustRightInd w:val="0"/>
        <w:spacing w:after="60" w:line="300" w:lineRule="exact"/>
        <w:jc w:val="both"/>
        <w:rPr>
          <w:b/>
          <w:bCs/>
          <w:sz w:val="24"/>
          <w:szCs w:val="24"/>
          <w:lang w:val="uk-UA"/>
        </w:rPr>
      </w:pPr>
    </w:p>
    <w:p w14:paraId="459052B3" w14:textId="189D87A8" w:rsidR="00237B42" w:rsidRDefault="007067F0" w:rsidP="00F46BA6">
      <w:pPr>
        <w:shd w:val="clear" w:color="auto" w:fill="FFFFFF"/>
        <w:tabs>
          <w:tab w:val="left" w:pos="993"/>
        </w:tabs>
        <w:autoSpaceDE w:val="0"/>
        <w:autoSpaceDN w:val="0"/>
        <w:adjustRightInd w:val="0"/>
        <w:spacing w:after="60" w:line="300" w:lineRule="exact"/>
        <w:jc w:val="both"/>
        <w:rPr>
          <w:b/>
          <w:bCs/>
          <w:sz w:val="24"/>
          <w:szCs w:val="24"/>
          <w:lang w:val="uk-UA"/>
        </w:rPr>
      </w:pPr>
      <w:r>
        <w:rPr>
          <w:b/>
          <w:bCs/>
          <w:sz w:val="24"/>
          <w:szCs w:val="24"/>
          <w:lang w:val="uk-UA"/>
        </w:rPr>
        <w:t xml:space="preserve">6.2. Розкриття </w:t>
      </w:r>
      <w:r w:rsidR="0072780C">
        <w:rPr>
          <w:b/>
          <w:bCs/>
          <w:sz w:val="24"/>
          <w:szCs w:val="24"/>
          <w:lang w:val="uk-UA"/>
        </w:rPr>
        <w:t xml:space="preserve">статей Звіту про фінансові результати ( Звіту про сукупний доход </w:t>
      </w:r>
      <w:r>
        <w:rPr>
          <w:b/>
          <w:bCs/>
          <w:sz w:val="24"/>
          <w:szCs w:val="24"/>
          <w:lang w:val="uk-UA"/>
        </w:rPr>
        <w:t>)</w:t>
      </w:r>
    </w:p>
    <w:p w14:paraId="4CC17418" w14:textId="697F5705" w:rsidR="00F46BA6" w:rsidRPr="00F46BA6" w:rsidRDefault="002F6AB6" w:rsidP="00F46BA6">
      <w:pPr>
        <w:shd w:val="clear" w:color="auto" w:fill="FFFFFF"/>
        <w:tabs>
          <w:tab w:val="left" w:pos="993"/>
        </w:tabs>
        <w:autoSpaceDE w:val="0"/>
        <w:autoSpaceDN w:val="0"/>
        <w:adjustRightInd w:val="0"/>
        <w:spacing w:after="60" w:line="300" w:lineRule="exact"/>
        <w:jc w:val="both"/>
        <w:rPr>
          <w:b/>
          <w:bCs/>
          <w:sz w:val="24"/>
          <w:szCs w:val="24"/>
          <w:lang w:val="uk-UA"/>
        </w:rPr>
      </w:pPr>
      <w:r>
        <w:rPr>
          <w:b/>
          <w:bCs/>
          <w:sz w:val="24"/>
          <w:szCs w:val="24"/>
          <w:lang w:val="uk-UA"/>
        </w:rPr>
        <w:t>6.2.1</w:t>
      </w:r>
      <w:r w:rsidR="00F46BA6" w:rsidRPr="006F5CDF">
        <w:rPr>
          <w:b/>
          <w:bCs/>
          <w:sz w:val="24"/>
          <w:szCs w:val="24"/>
          <w:lang w:val="uk-UA"/>
        </w:rPr>
        <w:t>. Дохід від реалізації товарів, робіт, послуг</w:t>
      </w:r>
    </w:p>
    <w:p w14:paraId="348F991B" w14:textId="77777777" w:rsidR="00F46BA6" w:rsidRPr="00FD6369" w:rsidRDefault="0002024B" w:rsidP="00F46BA6">
      <w:pPr>
        <w:shd w:val="clear" w:color="auto" w:fill="FFFFFF"/>
        <w:tabs>
          <w:tab w:val="left" w:pos="993"/>
        </w:tabs>
        <w:autoSpaceDE w:val="0"/>
        <w:autoSpaceDN w:val="0"/>
        <w:adjustRightInd w:val="0"/>
        <w:spacing w:after="60" w:line="300" w:lineRule="exact"/>
        <w:jc w:val="both"/>
        <w:rPr>
          <w:b/>
          <w:bCs/>
          <w:sz w:val="24"/>
          <w:szCs w:val="24"/>
          <w:lang w:val="uk-UA"/>
        </w:rPr>
      </w:pPr>
      <w:r>
        <w:rPr>
          <w:sz w:val="24"/>
          <w:szCs w:val="24"/>
          <w:lang w:val="uk-UA"/>
        </w:rPr>
        <w:t xml:space="preserve">         </w:t>
      </w:r>
      <w:r w:rsidR="00F46BA6" w:rsidRPr="00FD6369">
        <w:rPr>
          <w:sz w:val="24"/>
          <w:szCs w:val="24"/>
          <w:lang w:val="uk-UA"/>
        </w:rPr>
        <w:t>Доходи від реалізації</w:t>
      </w:r>
      <w:r w:rsidR="00CB2045" w:rsidRPr="00FD6369">
        <w:rPr>
          <w:sz w:val="24"/>
          <w:szCs w:val="24"/>
          <w:lang w:val="uk-UA"/>
        </w:rPr>
        <w:t xml:space="preserve"> послуг</w:t>
      </w:r>
      <w:r w:rsidR="00837350" w:rsidRPr="00FD6369">
        <w:rPr>
          <w:sz w:val="24"/>
          <w:szCs w:val="24"/>
          <w:lang w:val="uk-UA"/>
        </w:rPr>
        <w:t xml:space="preserve"> – послуг </w:t>
      </w:r>
      <w:r w:rsidR="00CB2045" w:rsidRPr="00FD6369">
        <w:rPr>
          <w:sz w:val="24"/>
          <w:szCs w:val="24"/>
          <w:lang w:val="uk-UA"/>
        </w:rPr>
        <w:t>з управління активами</w:t>
      </w:r>
      <w:r w:rsidR="00F46BA6" w:rsidRPr="00FD6369">
        <w:rPr>
          <w:sz w:val="24"/>
          <w:szCs w:val="24"/>
          <w:lang w:val="uk-UA"/>
        </w:rPr>
        <w:t xml:space="preserve"> у звітному та попередньому періодах були сформовані наступним чином:</w:t>
      </w:r>
    </w:p>
    <w:tbl>
      <w:tblPr>
        <w:tblW w:w="9558" w:type="dxa"/>
        <w:tblInd w:w="32" w:type="dxa"/>
        <w:tblCellMar>
          <w:left w:w="40" w:type="dxa"/>
          <w:right w:w="40" w:type="dxa"/>
        </w:tblCellMar>
        <w:tblLook w:val="0000" w:firstRow="0" w:lastRow="0" w:firstColumn="0" w:lastColumn="0" w:noHBand="0" w:noVBand="0"/>
      </w:tblPr>
      <w:tblGrid>
        <w:gridCol w:w="5887"/>
        <w:gridCol w:w="642"/>
        <w:gridCol w:w="1341"/>
        <w:gridCol w:w="218"/>
        <w:gridCol w:w="1412"/>
        <w:gridCol w:w="58"/>
      </w:tblGrid>
      <w:tr w:rsidR="00F46BA6" w:rsidRPr="00FD6369" w14:paraId="31DE5CFE" w14:textId="77777777" w:rsidTr="00E4396F">
        <w:trPr>
          <w:trHeight w:hRule="exact" w:val="317"/>
        </w:trPr>
        <w:tc>
          <w:tcPr>
            <w:tcW w:w="5887" w:type="dxa"/>
            <w:tcBorders>
              <w:top w:val="single" w:sz="6" w:space="0" w:color="auto"/>
              <w:left w:val="single" w:sz="6" w:space="0" w:color="auto"/>
              <w:bottom w:val="single" w:sz="6" w:space="0" w:color="auto"/>
              <w:right w:val="single" w:sz="6" w:space="0" w:color="auto"/>
            </w:tcBorders>
            <w:shd w:val="clear" w:color="auto" w:fill="FFFFFF"/>
          </w:tcPr>
          <w:p w14:paraId="03F1793A"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b/>
                <w:sz w:val="24"/>
                <w:szCs w:val="24"/>
                <w:lang w:val="uk-UA"/>
              </w:rPr>
            </w:pPr>
            <w:r w:rsidRPr="00FD6369">
              <w:rPr>
                <w:b/>
                <w:sz w:val="24"/>
                <w:szCs w:val="24"/>
                <w:lang w:val="uk-UA"/>
              </w:rPr>
              <w:t>Стаття</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14:paraId="61C4666F"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D6369">
              <w:rPr>
                <w:b/>
                <w:bCs/>
                <w:sz w:val="24"/>
                <w:szCs w:val="24"/>
                <w:lang w:val="uk-UA"/>
              </w:rPr>
              <w:t>2021</w:t>
            </w:r>
          </w:p>
        </w:tc>
        <w:tc>
          <w:tcPr>
            <w:tcW w:w="1688" w:type="dxa"/>
            <w:gridSpan w:val="3"/>
            <w:tcBorders>
              <w:top w:val="single" w:sz="6" w:space="0" w:color="auto"/>
              <w:left w:val="single" w:sz="6" w:space="0" w:color="auto"/>
              <w:bottom w:val="single" w:sz="6" w:space="0" w:color="auto"/>
              <w:right w:val="single" w:sz="4" w:space="0" w:color="auto"/>
            </w:tcBorders>
            <w:shd w:val="clear" w:color="auto" w:fill="FFFFFF"/>
          </w:tcPr>
          <w:p w14:paraId="469A8B49"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D6369">
              <w:rPr>
                <w:b/>
                <w:bCs/>
                <w:sz w:val="24"/>
                <w:szCs w:val="24"/>
                <w:lang w:val="uk-UA"/>
              </w:rPr>
              <w:t>2020</w:t>
            </w:r>
          </w:p>
        </w:tc>
      </w:tr>
      <w:tr w:rsidR="00F46BA6" w:rsidRPr="00FD6369" w14:paraId="086EA1A3" w14:textId="77777777" w:rsidTr="00E4396F">
        <w:trPr>
          <w:trHeight w:hRule="exact" w:val="317"/>
        </w:trPr>
        <w:tc>
          <w:tcPr>
            <w:tcW w:w="5887" w:type="dxa"/>
            <w:tcBorders>
              <w:top w:val="single" w:sz="6" w:space="0" w:color="auto"/>
              <w:left w:val="single" w:sz="6" w:space="0" w:color="auto"/>
              <w:bottom w:val="single" w:sz="6" w:space="0" w:color="auto"/>
              <w:right w:val="single" w:sz="6" w:space="0" w:color="auto"/>
            </w:tcBorders>
            <w:shd w:val="clear" w:color="auto" w:fill="FFFFFF"/>
          </w:tcPr>
          <w:p w14:paraId="3AA23E36"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bookmarkStart w:id="7" w:name="_Hlk6563268"/>
            <w:r w:rsidRPr="00FD6369">
              <w:rPr>
                <w:sz w:val="24"/>
                <w:szCs w:val="24"/>
                <w:lang w:val="uk-UA"/>
              </w:rPr>
              <w:t>Дохід від реалізації продукції (товарів, робіт, послуг):</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14:paraId="7D397175"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688" w:type="dxa"/>
            <w:gridSpan w:val="3"/>
            <w:tcBorders>
              <w:top w:val="single" w:sz="6" w:space="0" w:color="auto"/>
              <w:left w:val="single" w:sz="6" w:space="0" w:color="auto"/>
              <w:bottom w:val="single" w:sz="6" w:space="0" w:color="auto"/>
              <w:right w:val="single" w:sz="4" w:space="0" w:color="auto"/>
            </w:tcBorders>
            <w:shd w:val="clear" w:color="auto" w:fill="FFFFFF"/>
          </w:tcPr>
          <w:p w14:paraId="1FC29F86"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bookmarkEnd w:id="7"/>
      <w:tr w:rsidR="00F46BA6" w:rsidRPr="00FD6369" w14:paraId="7A0D650D" w14:textId="77777777" w:rsidTr="00E4396F">
        <w:trPr>
          <w:trHeight w:hRule="exact" w:val="317"/>
        </w:trPr>
        <w:tc>
          <w:tcPr>
            <w:tcW w:w="5887" w:type="dxa"/>
            <w:tcBorders>
              <w:top w:val="single" w:sz="6" w:space="0" w:color="auto"/>
              <w:left w:val="single" w:sz="6" w:space="0" w:color="auto"/>
              <w:bottom w:val="single" w:sz="6" w:space="0" w:color="auto"/>
              <w:right w:val="single" w:sz="6" w:space="0" w:color="auto"/>
            </w:tcBorders>
            <w:shd w:val="clear" w:color="auto" w:fill="FFFFFF"/>
          </w:tcPr>
          <w:p w14:paraId="173BA868"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r w:rsidRPr="00FD6369">
              <w:rPr>
                <w:i/>
                <w:sz w:val="24"/>
                <w:szCs w:val="24"/>
                <w:lang w:val="uk-UA"/>
              </w:rPr>
              <w:t xml:space="preserve">   реалізація готової продукції</w:t>
            </w: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tcPr>
          <w:p w14:paraId="66B86E7A"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688" w:type="dxa"/>
            <w:gridSpan w:val="3"/>
            <w:tcBorders>
              <w:top w:val="single" w:sz="6" w:space="0" w:color="auto"/>
              <w:left w:val="single" w:sz="6" w:space="0" w:color="auto"/>
              <w:bottom w:val="single" w:sz="6" w:space="0" w:color="auto"/>
              <w:right w:val="single" w:sz="4" w:space="0" w:color="auto"/>
            </w:tcBorders>
            <w:shd w:val="clear" w:color="auto" w:fill="FFFFFF"/>
          </w:tcPr>
          <w:p w14:paraId="4C733036"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FD6369" w14:paraId="234F0795" w14:textId="77777777" w:rsidTr="00E4396F">
        <w:trPr>
          <w:trHeight w:hRule="exact" w:val="317"/>
        </w:trPr>
        <w:tc>
          <w:tcPr>
            <w:tcW w:w="5887" w:type="dxa"/>
            <w:tcBorders>
              <w:top w:val="single" w:sz="6" w:space="0" w:color="auto"/>
              <w:left w:val="single" w:sz="6" w:space="0" w:color="auto"/>
              <w:bottom w:val="single" w:sz="6" w:space="0" w:color="auto"/>
              <w:right w:val="single" w:sz="6" w:space="0" w:color="auto"/>
            </w:tcBorders>
            <w:shd w:val="clear" w:color="auto" w:fill="FFFFFF"/>
          </w:tcPr>
          <w:p w14:paraId="6EEA90F7"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r w:rsidRPr="00FD6369">
              <w:rPr>
                <w:i/>
                <w:sz w:val="24"/>
                <w:szCs w:val="24"/>
                <w:lang w:val="uk-UA"/>
              </w:rPr>
              <w:t xml:space="preserve">   реалізація товарів</w:t>
            </w: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tcPr>
          <w:p w14:paraId="37C84DA4"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688" w:type="dxa"/>
            <w:gridSpan w:val="3"/>
            <w:tcBorders>
              <w:top w:val="single" w:sz="6" w:space="0" w:color="auto"/>
              <w:left w:val="single" w:sz="6" w:space="0" w:color="auto"/>
              <w:bottom w:val="single" w:sz="6" w:space="0" w:color="auto"/>
              <w:right w:val="single" w:sz="4" w:space="0" w:color="auto"/>
            </w:tcBorders>
            <w:shd w:val="clear" w:color="auto" w:fill="FFFFFF"/>
          </w:tcPr>
          <w:p w14:paraId="1A575470"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FD6369" w14:paraId="5757A097" w14:textId="77777777" w:rsidTr="00E4396F">
        <w:trPr>
          <w:trHeight w:hRule="exact" w:val="317"/>
        </w:trPr>
        <w:tc>
          <w:tcPr>
            <w:tcW w:w="5887" w:type="dxa"/>
            <w:tcBorders>
              <w:top w:val="single" w:sz="6" w:space="0" w:color="auto"/>
              <w:left w:val="single" w:sz="6" w:space="0" w:color="auto"/>
              <w:bottom w:val="single" w:sz="6" w:space="0" w:color="auto"/>
              <w:right w:val="single" w:sz="6" w:space="0" w:color="auto"/>
            </w:tcBorders>
            <w:shd w:val="clear" w:color="auto" w:fill="FFFFFF"/>
          </w:tcPr>
          <w:p w14:paraId="29E2B021"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r w:rsidRPr="00FD6369">
              <w:rPr>
                <w:i/>
                <w:sz w:val="24"/>
                <w:szCs w:val="24"/>
                <w:lang w:val="uk-UA"/>
              </w:rPr>
              <w:t xml:space="preserve">   реалізація робіт та послуг </w:t>
            </w: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tcPr>
          <w:p w14:paraId="788BA306" w14:textId="59DF9E69" w:rsidR="00F46BA6" w:rsidRPr="00FD6369" w:rsidRDefault="00BF15C0" w:rsidP="00F46BA6">
            <w:pPr>
              <w:shd w:val="clear" w:color="auto" w:fill="FFFFFF"/>
              <w:tabs>
                <w:tab w:val="left" w:pos="993"/>
              </w:tabs>
              <w:autoSpaceDE w:val="0"/>
              <w:autoSpaceDN w:val="0"/>
              <w:adjustRightInd w:val="0"/>
              <w:spacing w:after="60" w:line="300" w:lineRule="exact"/>
              <w:jc w:val="both"/>
              <w:rPr>
                <w:i/>
                <w:sz w:val="24"/>
                <w:szCs w:val="24"/>
                <w:lang w:val="uk-UA"/>
              </w:rPr>
            </w:pPr>
            <w:r>
              <w:rPr>
                <w:i/>
                <w:sz w:val="24"/>
                <w:szCs w:val="24"/>
                <w:lang w:val="uk-UA"/>
              </w:rPr>
              <w:t>867</w:t>
            </w:r>
          </w:p>
        </w:tc>
        <w:tc>
          <w:tcPr>
            <w:tcW w:w="1688" w:type="dxa"/>
            <w:gridSpan w:val="3"/>
            <w:tcBorders>
              <w:top w:val="single" w:sz="6" w:space="0" w:color="auto"/>
              <w:left w:val="single" w:sz="6" w:space="0" w:color="auto"/>
              <w:bottom w:val="single" w:sz="6" w:space="0" w:color="auto"/>
              <w:right w:val="single" w:sz="4" w:space="0" w:color="auto"/>
            </w:tcBorders>
            <w:shd w:val="clear" w:color="auto" w:fill="FFFFFF"/>
          </w:tcPr>
          <w:p w14:paraId="1FFA107F"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FD6369" w14:paraId="62050431" w14:textId="77777777" w:rsidTr="00E4396F">
        <w:trPr>
          <w:trHeight w:hRule="exact" w:val="319"/>
        </w:trPr>
        <w:tc>
          <w:tcPr>
            <w:tcW w:w="5887" w:type="dxa"/>
            <w:tcBorders>
              <w:top w:val="single" w:sz="6" w:space="0" w:color="auto"/>
              <w:left w:val="single" w:sz="6" w:space="0" w:color="auto"/>
              <w:bottom w:val="single" w:sz="6" w:space="0" w:color="auto"/>
              <w:right w:val="single" w:sz="6" w:space="0" w:color="auto"/>
            </w:tcBorders>
            <w:shd w:val="clear" w:color="auto" w:fill="FFFFFF"/>
          </w:tcPr>
          <w:p w14:paraId="57B8B37F"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b/>
                <w:i/>
                <w:sz w:val="24"/>
                <w:szCs w:val="24"/>
                <w:lang w:val="uk-UA"/>
              </w:rPr>
            </w:pPr>
            <w:r w:rsidRPr="00FD6369">
              <w:rPr>
                <w:b/>
                <w:bCs/>
                <w:i/>
                <w:sz w:val="24"/>
                <w:szCs w:val="24"/>
                <w:lang w:val="uk-UA"/>
              </w:rPr>
              <w:t>Разом</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14:paraId="63CAE587" w14:textId="3C256D25" w:rsidR="00F46BA6" w:rsidRPr="00FD6369" w:rsidRDefault="00BF15C0" w:rsidP="00F46BA6">
            <w:pPr>
              <w:shd w:val="clear" w:color="auto" w:fill="FFFFFF"/>
              <w:tabs>
                <w:tab w:val="left" w:pos="993"/>
              </w:tabs>
              <w:autoSpaceDE w:val="0"/>
              <w:autoSpaceDN w:val="0"/>
              <w:adjustRightInd w:val="0"/>
              <w:spacing w:after="60" w:line="300" w:lineRule="exact"/>
              <w:jc w:val="both"/>
              <w:rPr>
                <w:b/>
                <w:i/>
                <w:sz w:val="24"/>
                <w:szCs w:val="24"/>
                <w:lang w:val="uk-UA"/>
              </w:rPr>
            </w:pPr>
            <w:r>
              <w:rPr>
                <w:b/>
                <w:i/>
                <w:sz w:val="24"/>
                <w:szCs w:val="24"/>
                <w:lang w:val="uk-UA"/>
              </w:rPr>
              <w:t>867</w:t>
            </w:r>
          </w:p>
        </w:tc>
        <w:tc>
          <w:tcPr>
            <w:tcW w:w="1688" w:type="dxa"/>
            <w:gridSpan w:val="3"/>
            <w:tcBorders>
              <w:top w:val="single" w:sz="6" w:space="0" w:color="auto"/>
              <w:left w:val="single" w:sz="6" w:space="0" w:color="auto"/>
              <w:bottom w:val="single" w:sz="6" w:space="0" w:color="auto"/>
              <w:right w:val="single" w:sz="4" w:space="0" w:color="auto"/>
            </w:tcBorders>
            <w:shd w:val="clear" w:color="auto" w:fill="FFFFFF"/>
          </w:tcPr>
          <w:p w14:paraId="79D45670" w14:textId="77777777" w:rsidR="00F46BA6" w:rsidRPr="00FD6369" w:rsidRDefault="00F46BA6" w:rsidP="00F46BA6">
            <w:pPr>
              <w:shd w:val="clear" w:color="auto" w:fill="FFFFFF"/>
              <w:tabs>
                <w:tab w:val="left" w:pos="993"/>
              </w:tabs>
              <w:autoSpaceDE w:val="0"/>
              <w:autoSpaceDN w:val="0"/>
              <w:adjustRightInd w:val="0"/>
              <w:spacing w:after="60" w:line="300" w:lineRule="exact"/>
              <w:jc w:val="both"/>
              <w:rPr>
                <w:b/>
                <w:i/>
                <w:sz w:val="24"/>
                <w:szCs w:val="24"/>
                <w:lang w:val="uk-UA"/>
              </w:rPr>
            </w:pPr>
          </w:p>
        </w:tc>
      </w:tr>
      <w:tr w:rsidR="00F46BA6" w:rsidRPr="007467F4" w14:paraId="6F68717F" w14:textId="77777777" w:rsidTr="0041222E">
        <w:trPr>
          <w:trHeight w:hRule="exact" w:val="1567"/>
        </w:trPr>
        <w:tc>
          <w:tcPr>
            <w:tcW w:w="9558" w:type="dxa"/>
            <w:gridSpan w:val="6"/>
            <w:tcBorders>
              <w:top w:val="single" w:sz="4" w:space="0" w:color="auto"/>
              <w:left w:val="nil"/>
              <w:bottom w:val="single" w:sz="4" w:space="0" w:color="auto"/>
              <w:right w:val="nil"/>
            </w:tcBorders>
            <w:shd w:val="clear" w:color="auto" w:fill="FFFFFF"/>
          </w:tcPr>
          <w:p w14:paraId="757EAF3A" w14:textId="77777777" w:rsidR="00237B42" w:rsidRPr="00FD6369" w:rsidRDefault="00237B42" w:rsidP="00F46BA6">
            <w:pPr>
              <w:shd w:val="clear" w:color="auto" w:fill="FFFFFF"/>
              <w:tabs>
                <w:tab w:val="left" w:pos="993"/>
              </w:tabs>
              <w:autoSpaceDE w:val="0"/>
              <w:autoSpaceDN w:val="0"/>
              <w:adjustRightInd w:val="0"/>
              <w:spacing w:after="60" w:line="300" w:lineRule="exact"/>
              <w:jc w:val="both"/>
              <w:rPr>
                <w:b/>
                <w:bCs/>
                <w:sz w:val="24"/>
                <w:szCs w:val="24"/>
                <w:lang w:val="uk-UA"/>
              </w:rPr>
            </w:pPr>
          </w:p>
          <w:p w14:paraId="181545B3" w14:textId="269E386A" w:rsidR="00F46BA6" w:rsidRPr="00FD6369" w:rsidRDefault="002F6AB6" w:rsidP="00F46BA6">
            <w:pPr>
              <w:shd w:val="clear" w:color="auto" w:fill="FFFFFF"/>
              <w:tabs>
                <w:tab w:val="left" w:pos="993"/>
              </w:tabs>
              <w:autoSpaceDE w:val="0"/>
              <w:autoSpaceDN w:val="0"/>
              <w:adjustRightInd w:val="0"/>
              <w:spacing w:after="60" w:line="300" w:lineRule="exact"/>
              <w:jc w:val="both"/>
              <w:rPr>
                <w:b/>
                <w:bCs/>
                <w:sz w:val="24"/>
                <w:szCs w:val="24"/>
                <w:lang w:val="uk-UA"/>
              </w:rPr>
            </w:pPr>
            <w:r>
              <w:rPr>
                <w:b/>
                <w:bCs/>
                <w:sz w:val="24"/>
                <w:szCs w:val="24"/>
                <w:lang w:val="uk-UA"/>
              </w:rPr>
              <w:t>6.2.2</w:t>
            </w:r>
            <w:r w:rsidR="00F46BA6" w:rsidRPr="00F803AA">
              <w:rPr>
                <w:b/>
                <w:bCs/>
                <w:sz w:val="24"/>
                <w:szCs w:val="24"/>
                <w:lang w:val="uk-UA"/>
              </w:rPr>
              <w:t>. Інші операційні доходи та інші операційні витрати</w:t>
            </w:r>
          </w:p>
          <w:p w14:paraId="031FA0CC" w14:textId="77777777" w:rsidR="00F46BA6" w:rsidRPr="00F46BA6" w:rsidRDefault="00E4396F" w:rsidP="00F46BA6">
            <w:pPr>
              <w:shd w:val="clear" w:color="auto" w:fill="FFFFFF"/>
              <w:tabs>
                <w:tab w:val="left" w:pos="993"/>
              </w:tabs>
              <w:autoSpaceDE w:val="0"/>
              <w:autoSpaceDN w:val="0"/>
              <w:adjustRightInd w:val="0"/>
              <w:spacing w:after="60" w:line="300" w:lineRule="exact"/>
              <w:jc w:val="both"/>
              <w:rPr>
                <w:b/>
                <w:bCs/>
                <w:sz w:val="24"/>
                <w:szCs w:val="24"/>
                <w:lang w:val="uk-UA"/>
              </w:rPr>
            </w:pPr>
            <w:r w:rsidRPr="00FD6369">
              <w:rPr>
                <w:sz w:val="24"/>
                <w:szCs w:val="24"/>
                <w:lang w:val="uk-UA"/>
              </w:rPr>
              <w:t xml:space="preserve">          </w:t>
            </w:r>
            <w:r w:rsidR="00F46BA6" w:rsidRPr="00FD6369">
              <w:rPr>
                <w:sz w:val="24"/>
                <w:szCs w:val="24"/>
                <w:lang w:val="uk-UA"/>
              </w:rPr>
              <w:t>Інші операційні доходи у звітному та попередньому періодах були сформовані наступним чином:</w:t>
            </w:r>
          </w:p>
        </w:tc>
      </w:tr>
      <w:tr w:rsidR="00F46BA6" w:rsidRPr="00F46BA6" w14:paraId="7F855842" w14:textId="77777777" w:rsidTr="00E4396F">
        <w:trPr>
          <w:trHeight w:hRule="exact" w:val="312"/>
        </w:trPr>
        <w:tc>
          <w:tcPr>
            <w:tcW w:w="5887" w:type="dxa"/>
            <w:tcBorders>
              <w:top w:val="single" w:sz="4" w:space="0" w:color="auto"/>
              <w:left w:val="single" w:sz="4" w:space="0" w:color="auto"/>
              <w:bottom w:val="single" w:sz="4" w:space="0" w:color="auto"/>
              <w:right w:val="single" w:sz="4" w:space="0" w:color="auto"/>
            </w:tcBorders>
            <w:shd w:val="clear" w:color="auto" w:fill="auto"/>
          </w:tcPr>
          <w:p w14:paraId="14D7089B"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b/>
                <w:bCs/>
                <w:sz w:val="24"/>
                <w:szCs w:val="24"/>
                <w:lang w:val="uk-UA"/>
              </w:rPr>
              <w:t>Стаття</w:t>
            </w:r>
          </w:p>
        </w:tc>
        <w:tc>
          <w:tcPr>
            <w:tcW w:w="1983" w:type="dxa"/>
            <w:gridSpan w:val="2"/>
            <w:tcBorders>
              <w:top w:val="single" w:sz="4" w:space="0" w:color="auto"/>
              <w:left w:val="single" w:sz="4" w:space="0" w:color="auto"/>
              <w:bottom w:val="single" w:sz="4" w:space="0" w:color="auto"/>
              <w:right w:val="single" w:sz="4" w:space="0" w:color="auto"/>
            </w:tcBorders>
            <w:shd w:val="clear" w:color="auto" w:fill="FFFFFF"/>
          </w:tcPr>
          <w:p w14:paraId="1871E945"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b/>
                <w:bCs/>
                <w:sz w:val="24"/>
                <w:szCs w:val="24"/>
                <w:lang w:val="uk-UA"/>
              </w:rPr>
              <w:t>2021</w:t>
            </w:r>
          </w:p>
        </w:tc>
        <w:tc>
          <w:tcPr>
            <w:tcW w:w="1688" w:type="dxa"/>
            <w:gridSpan w:val="3"/>
            <w:tcBorders>
              <w:top w:val="single" w:sz="4" w:space="0" w:color="auto"/>
              <w:left w:val="single" w:sz="4" w:space="0" w:color="auto"/>
              <w:bottom w:val="single" w:sz="4" w:space="0" w:color="auto"/>
              <w:right w:val="single" w:sz="4" w:space="0" w:color="auto"/>
            </w:tcBorders>
            <w:shd w:val="clear" w:color="auto" w:fill="FFFFFF"/>
          </w:tcPr>
          <w:p w14:paraId="650EB011"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b/>
                <w:bCs/>
                <w:sz w:val="24"/>
                <w:szCs w:val="24"/>
                <w:lang w:val="uk-UA"/>
              </w:rPr>
              <w:t>2020</w:t>
            </w:r>
          </w:p>
        </w:tc>
      </w:tr>
      <w:tr w:rsidR="00F46BA6" w:rsidRPr="00F46BA6" w14:paraId="4B246108" w14:textId="77777777" w:rsidTr="00E4396F">
        <w:trPr>
          <w:trHeight w:hRule="exact" w:val="413"/>
        </w:trPr>
        <w:tc>
          <w:tcPr>
            <w:tcW w:w="5887" w:type="dxa"/>
            <w:tcBorders>
              <w:top w:val="single" w:sz="4" w:space="0" w:color="auto"/>
              <w:left w:val="single" w:sz="6" w:space="0" w:color="auto"/>
              <w:bottom w:val="single" w:sz="4" w:space="0" w:color="auto"/>
              <w:right w:val="single" w:sz="6" w:space="0" w:color="auto"/>
            </w:tcBorders>
            <w:shd w:val="clear" w:color="auto" w:fill="auto"/>
          </w:tcPr>
          <w:p w14:paraId="3997E53F"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b/>
                <w:sz w:val="24"/>
                <w:szCs w:val="24"/>
                <w:lang w:val="uk-UA"/>
              </w:rPr>
              <w:t>Інші операційні доходи</w:t>
            </w:r>
          </w:p>
        </w:tc>
        <w:tc>
          <w:tcPr>
            <w:tcW w:w="1983" w:type="dxa"/>
            <w:gridSpan w:val="2"/>
            <w:tcBorders>
              <w:top w:val="single" w:sz="4" w:space="0" w:color="auto"/>
              <w:left w:val="single" w:sz="6" w:space="0" w:color="auto"/>
              <w:bottom w:val="single" w:sz="4" w:space="0" w:color="auto"/>
              <w:right w:val="single" w:sz="6" w:space="0" w:color="auto"/>
            </w:tcBorders>
            <w:shd w:val="clear" w:color="auto" w:fill="FFFFFF"/>
          </w:tcPr>
          <w:p w14:paraId="134272BD"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p>
        </w:tc>
        <w:tc>
          <w:tcPr>
            <w:tcW w:w="1688" w:type="dxa"/>
            <w:gridSpan w:val="3"/>
            <w:tcBorders>
              <w:top w:val="single" w:sz="4" w:space="0" w:color="auto"/>
              <w:left w:val="single" w:sz="6" w:space="0" w:color="auto"/>
              <w:bottom w:val="single" w:sz="4" w:space="0" w:color="auto"/>
              <w:right w:val="single" w:sz="6" w:space="0" w:color="auto"/>
            </w:tcBorders>
            <w:shd w:val="clear" w:color="auto" w:fill="FFFFFF"/>
          </w:tcPr>
          <w:p w14:paraId="77386FC2"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p>
        </w:tc>
      </w:tr>
      <w:tr w:rsidR="00F46BA6" w:rsidRPr="007D55CA" w14:paraId="630C7B13" w14:textId="77777777" w:rsidTr="00E910E6">
        <w:trPr>
          <w:trHeight w:hRule="exact" w:val="779"/>
        </w:trPr>
        <w:tc>
          <w:tcPr>
            <w:tcW w:w="5887" w:type="dxa"/>
            <w:tcBorders>
              <w:top w:val="single" w:sz="4" w:space="0" w:color="auto"/>
              <w:left w:val="single" w:sz="6" w:space="0" w:color="auto"/>
              <w:bottom w:val="single" w:sz="6" w:space="0" w:color="auto"/>
              <w:right w:val="single" w:sz="6" w:space="0" w:color="auto"/>
            </w:tcBorders>
            <w:shd w:val="clear" w:color="auto" w:fill="auto"/>
          </w:tcPr>
          <w:p w14:paraId="4DAB5DFA" w14:textId="77777777" w:rsidR="00F46BA6" w:rsidRPr="0074479F" w:rsidRDefault="00F46BA6" w:rsidP="00F46BA6">
            <w:pPr>
              <w:shd w:val="clear" w:color="auto" w:fill="FFFFFF"/>
              <w:tabs>
                <w:tab w:val="left" w:pos="993"/>
              </w:tabs>
              <w:autoSpaceDE w:val="0"/>
              <w:autoSpaceDN w:val="0"/>
              <w:adjustRightInd w:val="0"/>
              <w:spacing w:after="60" w:line="300" w:lineRule="exact"/>
              <w:jc w:val="both"/>
              <w:rPr>
                <w:sz w:val="24"/>
                <w:szCs w:val="24"/>
                <w:highlight w:val="green"/>
                <w:lang w:val="uk-UA"/>
              </w:rPr>
            </w:pPr>
            <w:r w:rsidRPr="00DB276E">
              <w:rPr>
                <w:sz w:val="24"/>
                <w:szCs w:val="24"/>
                <w:lang w:val="uk-UA"/>
              </w:rPr>
              <w:t>Дохід від переоцінки активів</w:t>
            </w:r>
            <w:r w:rsidR="00E910E6" w:rsidRPr="00DB276E">
              <w:rPr>
                <w:sz w:val="24"/>
                <w:szCs w:val="24"/>
                <w:lang w:val="uk-UA"/>
              </w:rPr>
              <w:t xml:space="preserve"> ( дооцінка інвестиційних сертиф</w:t>
            </w:r>
            <w:r w:rsidR="00284E3B" w:rsidRPr="00DB276E">
              <w:rPr>
                <w:sz w:val="24"/>
                <w:szCs w:val="24"/>
                <w:lang w:val="uk-UA"/>
              </w:rPr>
              <w:t>ікатів</w:t>
            </w:r>
            <w:r w:rsidR="00E910E6" w:rsidRPr="00DB276E">
              <w:rPr>
                <w:sz w:val="24"/>
                <w:szCs w:val="24"/>
                <w:lang w:val="uk-UA"/>
              </w:rPr>
              <w:t>)</w:t>
            </w:r>
          </w:p>
        </w:tc>
        <w:tc>
          <w:tcPr>
            <w:tcW w:w="1983" w:type="dxa"/>
            <w:gridSpan w:val="2"/>
            <w:tcBorders>
              <w:top w:val="single" w:sz="4" w:space="0" w:color="auto"/>
              <w:left w:val="single" w:sz="6" w:space="0" w:color="auto"/>
              <w:bottom w:val="single" w:sz="6" w:space="0" w:color="auto"/>
              <w:right w:val="single" w:sz="6" w:space="0" w:color="auto"/>
            </w:tcBorders>
            <w:shd w:val="clear" w:color="auto" w:fill="FFFFFF"/>
          </w:tcPr>
          <w:p w14:paraId="42411324" w14:textId="39EA4395" w:rsidR="00DB276E" w:rsidRPr="007D55CA" w:rsidRDefault="007D55CA" w:rsidP="00F46BA6">
            <w:pPr>
              <w:shd w:val="clear" w:color="auto" w:fill="FFFFFF"/>
              <w:tabs>
                <w:tab w:val="left" w:pos="993"/>
              </w:tabs>
              <w:autoSpaceDE w:val="0"/>
              <w:autoSpaceDN w:val="0"/>
              <w:adjustRightInd w:val="0"/>
              <w:spacing w:after="60" w:line="300" w:lineRule="exact"/>
              <w:jc w:val="both"/>
              <w:rPr>
                <w:i/>
                <w:sz w:val="24"/>
                <w:szCs w:val="24"/>
                <w:highlight w:val="green"/>
              </w:rPr>
            </w:pPr>
            <w:r>
              <w:rPr>
                <w:i/>
                <w:sz w:val="24"/>
                <w:szCs w:val="24"/>
                <w:highlight w:val="green"/>
                <w:lang w:val="uk-UA"/>
              </w:rPr>
              <w:t xml:space="preserve"> </w:t>
            </w:r>
          </w:p>
        </w:tc>
        <w:tc>
          <w:tcPr>
            <w:tcW w:w="1688" w:type="dxa"/>
            <w:gridSpan w:val="3"/>
            <w:tcBorders>
              <w:top w:val="single" w:sz="4" w:space="0" w:color="auto"/>
              <w:left w:val="single" w:sz="6" w:space="0" w:color="auto"/>
              <w:bottom w:val="single" w:sz="6" w:space="0" w:color="auto"/>
              <w:right w:val="single" w:sz="6" w:space="0" w:color="auto"/>
            </w:tcBorders>
            <w:shd w:val="clear" w:color="auto" w:fill="FFFFFF"/>
          </w:tcPr>
          <w:p w14:paraId="55882551" w14:textId="77777777" w:rsidR="00F46BA6" w:rsidRPr="00EC3EB4" w:rsidRDefault="00EC3EB4" w:rsidP="00F46BA6">
            <w:pPr>
              <w:shd w:val="clear" w:color="auto" w:fill="FFFFFF"/>
              <w:tabs>
                <w:tab w:val="left" w:pos="993"/>
              </w:tabs>
              <w:autoSpaceDE w:val="0"/>
              <w:autoSpaceDN w:val="0"/>
              <w:adjustRightInd w:val="0"/>
              <w:spacing w:after="60" w:line="300" w:lineRule="exact"/>
              <w:jc w:val="both"/>
              <w:rPr>
                <w:i/>
                <w:sz w:val="24"/>
                <w:szCs w:val="24"/>
                <w:lang w:val="uk-UA"/>
              </w:rPr>
            </w:pPr>
            <w:r>
              <w:rPr>
                <w:i/>
                <w:sz w:val="24"/>
                <w:szCs w:val="24"/>
                <w:lang w:val="uk-UA"/>
              </w:rPr>
              <w:t>2</w:t>
            </w:r>
            <w:r w:rsidR="00FD2118">
              <w:rPr>
                <w:i/>
                <w:sz w:val="24"/>
                <w:szCs w:val="24"/>
                <w:lang w:val="uk-UA"/>
              </w:rPr>
              <w:t xml:space="preserve"> </w:t>
            </w:r>
            <w:r>
              <w:rPr>
                <w:i/>
                <w:sz w:val="24"/>
                <w:szCs w:val="24"/>
                <w:lang w:val="uk-UA"/>
              </w:rPr>
              <w:t>298</w:t>
            </w:r>
          </w:p>
        </w:tc>
      </w:tr>
      <w:tr w:rsidR="00F46BA6" w:rsidRPr="007D55CA" w14:paraId="35C78C50" w14:textId="77777777" w:rsidTr="00E4396F">
        <w:trPr>
          <w:trHeight w:hRule="exact" w:val="565"/>
        </w:trPr>
        <w:tc>
          <w:tcPr>
            <w:tcW w:w="5887" w:type="dxa"/>
            <w:tcBorders>
              <w:top w:val="single" w:sz="4" w:space="0" w:color="auto"/>
              <w:left w:val="single" w:sz="6" w:space="0" w:color="auto"/>
              <w:bottom w:val="single" w:sz="6" w:space="0" w:color="auto"/>
              <w:right w:val="single" w:sz="6" w:space="0" w:color="auto"/>
            </w:tcBorders>
            <w:shd w:val="clear" w:color="auto" w:fill="auto"/>
          </w:tcPr>
          <w:p w14:paraId="70DA8242"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sz w:val="24"/>
                <w:szCs w:val="24"/>
                <w:lang w:val="uk-UA"/>
              </w:rPr>
              <w:t xml:space="preserve">Дохід від отриманих штрафів та </w:t>
            </w:r>
            <w:proofErr w:type="spellStart"/>
            <w:r w:rsidRPr="00F46BA6">
              <w:rPr>
                <w:sz w:val="24"/>
                <w:szCs w:val="24"/>
                <w:lang w:val="uk-UA"/>
              </w:rPr>
              <w:t>пенєй</w:t>
            </w:r>
            <w:proofErr w:type="spellEnd"/>
            <w:r w:rsidRPr="00F46BA6">
              <w:rPr>
                <w:sz w:val="24"/>
                <w:szCs w:val="24"/>
                <w:lang w:val="uk-UA"/>
              </w:rPr>
              <w:t>, компенсації судових витрат</w:t>
            </w:r>
          </w:p>
        </w:tc>
        <w:tc>
          <w:tcPr>
            <w:tcW w:w="1983" w:type="dxa"/>
            <w:gridSpan w:val="2"/>
            <w:tcBorders>
              <w:top w:val="single" w:sz="4" w:space="0" w:color="auto"/>
              <w:left w:val="single" w:sz="6" w:space="0" w:color="auto"/>
              <w:bottom w:val="single" w:sz="6" w:space="0" w:color="auto"/>
              <w:right w:val="single" w:sz="6" w:space="0" w:color="auto"/>
            </w:tcBorders>
            <w:shd w:val="clear" w:color="auto" w:fill="FFFFFF"/>
          </w:tcPr>
          <w:p w14:paraId="09C40F92"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688" w:type="dxa"/>
            <w:gridSpan w:val="3"/>
            <w:tcBorders>
              <w:top w:val="single" w:sz="4" w:space="0" w:color="auto"/>
              <w:left w:val="single" w:sz="6" w:space="0" w:color="auto"/>
              <w:bottom w:val="single" w:sz="6" w:space="0" w:color="auto"/>
              <w:right w:val="single" w:sz="6" w:space="0" w:color="auto"/>
            </w:tcBorders>
            <w:shd w:val="clear" w:color="auto" w:fill="FFFFFF"/>
          </w:tcPr>
          <w:p w14:paraId="4196159A" w14:textId="77777777" w:rsidR="00F46BA6" w:rsidRPr="007D55CA"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7D55CA" w14:paraId="0D96FC9F" w14:textId="77777777" w:rsidTr="00E4396F">
        <w:trPr>
          <w:trHeight w:hRule="exact" w:val="373"/>
        </w:trPr>
        <w:tc>
          <w:tcPr>
            <w:tcW w:w="5887" w:type="dxa"/>
            <w:tcBorders>
              <w:top w:val="single" w:sz="4" w:space="0" w:color="auto"/>
              <w:left w:val="single" w:sz="6" w:space="0" w:color="auto"/>
              <w:bottom w:val="single" w:sz="6" w:space="0" w:color="auto"/>
              <w:right w:val="single" w:sz="6" w:space="0" w:color="auto"/>
            </w:tcBorders>
            <w:shd w:val="clear" w:color="auto" w:fill="auto"/>
          </w:tcPr>
          <w:p w14:paraId="435EAAF6"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sz w:val="24"/>
                <w:szCs w:val="24"/>
                <w:lang w:val="uk-UA"/>
              </w:rPr>
              <w:t>Отримані гранти та субсидії</w:t>
            </w:r>
          </w:p>
        </w:tc>
        <w:tc>
          <w:tcPr>
            <w:tcW w:w="1983" w:type="dxa"/>
            <w:gridSpan w:val="2"/>
            <w:tcBorders>
              <w:top w:val="single" w:sz="4" w:space="0" w:color="auto"/>
              <w:left w:val="single" w:sz="6" w:space="0" w:color="auto"/>
              <w:bottom w:val="single" w:sz="6" w:space="0" w:color="auto"/>
              <w:right w:val="single" w:sz="6" w:space="0" w:color="auto"/>
            </w:tcBorders>
            <w:shd w:val="clear" w:color="auto" w:fill="FFFFFF"/>
          </w:tcPr>
          <w:p w14:paraId="21D1674D"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688" w:type="dxa"/>
            <w:gridSpan w:val="3"/>
            <w:tcBorders>
              <w:top w:val="single" w:sz="4" w:space="0" w:color="auto"/>
              <w:left w:val="single" w:sz="6" w:space="0" w:color="auto"/>
              <w:bottom w:val="single" w:sz="6" w:space="0" w:color="auto"/>
              <w:right w:val="single" w:sz="6" w:space="0" w:color="auto"/>
            </w:tcBorders>
            <w:shd w:val="clear" w:color="auto" w:fill="FFFFFF"/>
          </w:tcPr>
          <w:p w14:paraId="7974B6D5" w14:textId="77777777" w:rsidR="00F46BA6" w:rsidRPr="007D55CA"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F46BA6" w14:paraId="7E8AE9A6" w14:textId="77777777" w:rsidTr="00E4396F">
        <w:trPr>
          <w:trHeight w:hRule="exact" w:val="373"/>
        </w:trPr>
        <w:tc>
          <w:tcPr>
            <w:tcW w:w="5887" w:type="dxa"/>
            <w:tcBorders>
              <w:top w:val="single" w:sz="4" w:space="0" w:color="auto"/>
              <w:left w:val="single" w:sz="6" w:space="0" w:color="auto"/>
              <w:bottom w:val="single" w:sz="6" w:space="0" w:color="auto"/>
              <w:right w:val="single" w:sz="6" w:space="0" w:color="auto"/>
            </w:tcBorders>
            <w:shd w:val="clear" w:color="auto" w:fill="auto"/>
          </w:tcPr>
          <w:p w14:paraId="74662152"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sz w:val="24"/>
                <w:szCs w:val="24"/>
                <w:lang w:val="uk-UA"/>
              </w:rPr>
              <w:t>Дохід від купівлі-продажу іноземної валюти</w:t>
            </w:r>
          </w:p>
        </w:tc>
        <w:tc>
          <w:tcPr>
            <w:tcW w:w="1983" w:type="dxa"/>
            <w:gridSpan w:val="2"/>
            <w:tcBorders>
              <w:top w:val="single" w:sz="4" w:space="0" w:color="auto"/>
              <w:left w:val="single" w:sz="6" w:space="0" w:color="auto"/>
              <w:bottom w:val="single" w:sz="6" w:space="0" w:color="auto"/>
              <w:right w:val="single" w:sz="6" w:space="0" w:color="auto"/>
            </w:tcBorders>
            <w:shd w:val="clear" w:color="auto" w:fill="FFFFFF"/>
          </w:tcPr>
          <w:p w14:paraId="0D194486"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688" w:type="dxa"/>
            <w:gridSpan w:val="3"/>
            <w:tcBorders>
              <w:top w:val="single" w:sz="4" w:space="0" w:color="auto"/>
              <w:left w:val="single" w:sz="6" w:space="0" w:color="auto"/>
              <w:bottom w:val="single" w:sz="6" w:space="0" w:color="auto"/>
              <w:right w:val="single" w:sz="6" w:space="0" w:color="auto"/>
            </w:tcBorders>
            <w:shd w:val="clear" w:color="auto" w:fill="FFFFFF"/>
          </w:tcPr>
          <w:p w14:paraId="1D66745E" w14:textId="77777777" w:rsidR="00F46BA6" w:rsidRPr="001641BD" w:rsidRDefault="00F46BA6" w:rsidP="00F46BA6">
            <w:pPr>
              <w:shd w:val="clear" w:color="auto" w:fill="FFFFFF"/>
              <w:tabs>
                <w:tab w:val="left" w:pos="993"/>
              </w:tabs>
              <w:autoSpaceDE w:val="0"/>
              <w:autoSpaceDN w:val="0"/>
              <w:adjustRightInd w:val="0"/>
              <w:spacing w:after="60" w:line="300" w:lineRule="exact"/>
              <w:jc w:val="both"/>
              <w:rPr>
                <w:i/>
                <w:sz w:val="24"/>
                <w:szCs w:val="24"/>
              </w:rPr>
            </w:pPr>
          </w:p>
        </w:tc>
      </w:tr>
      <w:tr w:rsidR="00F46BA6" w:rsidRPr="00F46BA6" w14:paraId="685581A8" w14:textId="77777777" w:rsidTr="00E4396F">
        <w:trPr>
          <w:trHeight w:hRule="exact" w:val="373"/>
        </w:trPr>
        <w:tc>
          <w:tcPr>
            <w:tcW w:w="5887" w:type="dxa"/>
            <w:tcBorders>
              <w:top w:val="single" w:sz="4" w:space="0" w:color="auto"/>
              <w:left w:val="single" w:sz="6" w:space="0" w:color="auto"/>
              <w:bottom w:val="single" w:sz="6" w:space="0" w:color="auto"/>
              <w:right w:val="single" w:sz="6" w:space="0" w:color="auto"/>
            </w:tcBorders>
            <w:shd w:val="clear" w:color="auto" w:fill="auto"/>
          </w:tcPr>
          <w:p w14:paraId="32328BA7"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sz w:val="24"/>
                <w:szCs w:val="24"/>
                <w:lang w:val="uk-UA"/>
              </w:rPr>
              <w:t>Відшкодування раніше списаних активів</w:t>
            </w:r>
          </w:p>
        </w:tc>
        <w:tc>
          <w:tcPr>
            <w:tcW w:w="1983" w:type="dxa"/>
            <w:gridSpan w:val="2"/>
            <w:tcBorders>
              <w:top w:val="single" w:sz="4" w:space="0" w:color="auto"/>
              <w:left w:val="single" w:sz="6" w:space="0" w:color="auto"/>
              <w:bottom w:val="single" w:sz="6" w:space="0" w:color="auto"/>
              <w:right w:val="single" w:sz="6" w:space="0" w:color="auto"/>
            </w:tcBorders>
            <w:shd w:val="clear" w:color="auto" w:fill="FFFFFF"/>
          </w:tcPr>
          <w:p w14:paraId="5824535E"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688" w:type="dxa"/>
            <w:gridSpan w:val="3"/>
            <w:tcBorders>
              <w:top w:val="single" w:sz="4" w:space="0" w:color="auto"/>
              <w:left w:val="single" w:sz="6" w:space="0" w:color="auto"/>
              <w:bottom w:val="single" w:sz="6" w:space="0" w:color="auto"/>
              <w:right w:val="single" w:sz="6" w:space="0" w:color="auto"/>
            </w:tcBorders>
            <w:shd w:val="clear" w:color="auto" w:fill="FFFFFF"/>
          </w:tcPr>
          <w:p w14:paraId="049F24DA"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rPr>
            </w:pPr>
          </w:p>
        </w:tc>
      </w:tr>
      <w:tr w:rsidR="00F46BA6" w:rsidRPr="00F46BA6" w14:paraId="286262EC" w14:textId="77777777" w:rsidTr="00E4396F">
        <w:trPr>
          <w:trHeight w:hRule="exact" w:val="320"/>
        </w:trPr>
        <w:tc>
          <w:tcPr>
            <w:tcW w:w="5887" w:type="dxa"/>
            <w:tcBorders>
              <w:top w:val="single" w:sz="4" w:space="0" w:color="auto"/>
              <w:left w:val="single" w:sz="6" w:space="0" w:color="auto"/>
              <w:bottom w:val="single" w:sz="4" w:space="0" w:color="auto"/>
              <w:right w:val="single" w:sz="6" w:space="0" w:color="auto"/>
            </w:tcBorders>
            <w:shd w:val="clear" w:color="auto" w:fill="auto"/>
          </w:tcPr>
          <w:p w14:paraId="335BE84B"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sz w:val="24"/>
                <w:szCs w:val="24"/>
                <w:lang w:val="uk-UA"/>
              </w:rPr>
              <w:t>Списання кредиторської заборгованості</w:t>
            </w:r>
          </w:p>
        </w:tc>
        <w:tc>
          <w:tcPr>
            <w:tcW w:w="1983" w:type="dxa"/>
            <w:gridSpan w:val="2"/>
            <w:tcBorders>
              <w:top w:val="single" w:sz="6" w:space="0" w:color="auto"/>
              <w:left w:val="single" w:sz="6" w:space="0" w:color="auto"/>
              <w:bottom w:val="single" w:sz="4" w:space="0" w:color="auto"/>
              <w:right w:val="single" w:sz="6" w:space="0" w:color="auto"/>
            </w:tcBorders>
            <w:shd w:val="clear" w:color="auto" w:fill="FFFFFF"/>
          </w:tcPr>
          <w:p w14:paraId="67EB4C0D"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688" w:type="dxa"/>
            <w:gridSpan w:val="3"/>
            <w:tcBorders>
              <w:top w:val="single" w:sz="6" w:space="0" w:color="auto"/>
              <w:left w:val="single" w:sz="6" w:space="0" w:color="auto"/>
              <w:bottom w:val="single" w:sz="4" w:space="0" w:color="auto"/>
              <w:right w:val="single" w:sz="6" w:space="0" w:color="auto"/>
            </w:tcBorders>
            <w:shd w:val="clear" w:color="auto" w:fill="FFFFFF"/>
          </w:tcPr>
          <w:p w14:paraId="48D18183"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rPr>
            </w:pPr>
          </w:p>
        </w:tc>
      </w:tr>
      <w:tr w:rsidR="00F46BA6" w:rsidRPr="007467F4" w14:paraId="5EE88A29" w14:textId="77777777" w:rsidTr="00E4396F">
        <w:trPr>
          <w:trHeight w:hRule="exact" w:val="364"/>
        </w:trPr>
        <w:tc>
          <w:tcPr>
            <w:tcW w:w="5887" w:type="dxa"/>
            <w:tcBorders>
              <w:top w:val="single" w:sz="6" w:space="0" w:color="auto"/>
              <w:left w:val="single" w:sz="6" w:space="0" w:color="auto"/>
              <w:bottom w:val="single" w:sz="6" w:space="0" w:color="auto"/>
              <w:right w:val="single" w:sz="6" w:space="0" w:color="auto"/>
            </w:tcBorders>
            <w:shd w:val="clear" w:color="auto" w:fill="auto"/>
          </w:tcPr>
          <w:p w14:paraId="6179B387"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sz w:val="24"/>
                <w:szCs w:val="24"/>
                <w:lang w:val="uk-UA"/>
              </w:rPr>
              <w:t>Дохід від безоплатно одержаних оборотних активів</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14:paraId="14E919F0"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688" w:type="dxa"/>
            <w:gridSpan w:val="3"/>
            <w:tcBorders>
              <w:top w:val="single" w:sz="6" w:space="0" w:color="auto"/>
              <w:left w:val="single" w:sz="6" w:space="0" w:color="auto"/>
              <w:bottom w:val="single" w:sz="6" w:space="0" w:color="auto"/>
              <w:right w:val="single" w:sz="6" w:space="0" w:color="auto"/>
            </w:tcBorders>
            <w:shd w:val="clear" w:color="auto" w:fill="FFFFFF"/>
          </w:tcPr>
          <w:p w14:paraId="4D94C223"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ru-RU"/>
              </w:rPr>
            </w:pPr>
          </w:p>
        </w:tc>
      </w:tr>
      <w:tr w:rsidR="00F46BA6" w:rsidRPr="007467F4" w14:paraId="318CDD4D" w14:textId="77777777" w:rsidTr="00284E3B">
        <w:trPr>
          <w:trHeight w:hRule="exact" w:val="872"/>
        </w:trPr>
        <w:tc>
          <w:tcPr>
            <w:tcW w:w="5887" w:type="dxa"/>
            <w:tcBorders>
              <w:top w:val="single" w:sz="6" w:space="0" w:color="auto"/>
              <w:left w:val="single" w:sz="6" w:space="0" w:color="auto"/>
              <w:bottom w:val="single" w:sz="6" w:space="0" w:color="auto"/>
              <w:right w:val="single" w:sz="6" w:space="0" w:color="auto"/>
            </w:tcBorders>
            <w:shd w:val="clear" w:color="auto" w:fill="auto"/>
          </w:tcPr>
          <w:p w14:paraId="1A0931BF" w14:textId="77777777" w:rsidR="00284E3B"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sz w:val="24"/>
                <w:szCs w:val="24"/>
                <w:lang w:val="uk-UA"/>
              </w:rPr>
              <w:t>Інший операційний дохід</w:t>
            </w:r>
            <w:r w:rsidR="00284E3B">
              <w:rPr>
                <w:sz w:val="24"/>
                <w:szCs w:val="24"/>
                <w:lang w:val="uk-UA"/>
              </w:rPr>
              <w:t xml:space="preserve"> (продаж частини інвестиційних </w:t>
            </w:r>
            <w:proofErr w:type="spellStart"/>
            <w:r w:rsidR="00284E3B">
              <w:rPr>
                <w:sz w:val="24"/>
                <w:szCs w:val="24"/>
                <w:lang w:val="uk-UA"/>
              </w:rPr>
              <w:t>інвестиційних</w:t>
            </w:r>
            <w:proofErr w:type="spellEnd"/>
            <w:r w:rsidR="00284E3B">
              <w:rPr>
                <w:sz w:val="24"/>
                <w:szCs w:val="24"/>
                <w:lang w:val="uk-UA"/>
              </w:rPr>
              <w:t xml:space="preserve"> сертифікатів)</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14:paraId="6DC6209C" w14:textId="6011D7CE" w:rsidR="00F46BA6" w:rsidRPr="00F46BA6" w:rsidRDefault="00480BB6" w:rsidP="00F46BA6">
            <w:pPr>
              <w:shd w:val="clear" w:color="auto" w:fill="FFFFFF"/>
              <w:tabs>
                <w:tab w:val="left" w:pos="993"/>
              </w:tabs>
              <w:autoSpaceDE w:val="0"/>
              <w:autoSpaceDN w:val="0"/>
              <w:adjustRightInd w:val="0"/>
              <w:spacing w:after="60" w:line="300" w:lineRule="exact"/>
              <w:jc w:val="both"/>
              <w:rPr>
                <w:i/>
                <w:sz w:val="24"/>
                <w:szCs w:val="24"/>
                <w:lang w:val="uk-UA"/>
              </w:rPr>
            </w:pPr>
            <w:r>
              <w:rPr>
                <w:i/>
                <w:sz w:val="24"/>
                <w:szCs w:val="24"/>
                <w:lang w:val="uk-UA"/>
              </w:rPr>
              <w:t xml:space="preserve"> </w:t>
            </w:r>
          </w:p>
        </w:tc>
        <w:tc>
          <w:tcPr>
            <w:tcW w:w="1688" w:type="dxa"/>
            <w:gridSpan w:val="3"/>
            <w:tcBorders>
              <w:top w:val="single" w:sz="6" w:space="0" w:color="auto"/>
              <w:left w:val="single" w:sz="6" w:space="0" w:color="auto"/>
              <w:bottom w:val="single" w:sz="6" w:space="0" w:color="auto"/>
              <w:right w:val="single" w:sz="6" w:space="0" w:color="auto"/>
            </w:tcBorders>
            <w:shd w:val="clear" w:color="auto" w:fill="FFFFFF"/>
          </w:tcPr>
          <w:p w14:paraId="64DDF1A9" w14:textId="77777777" w:rsidR="00F46BA6" w:rsidRPr="007306FE" w:rsidRDefault="00F46BA6" w:rsidP="00F46BA6">
            <w:pPr>
              <w:shd w:val="clear" w:color="auto" w:fill="FFFFFF"/>
              <w:tabs>
                <w:tab w:val="left" w:pos="993"/>
              </w:tabs>
              <w:autoSpaceDE w:val="0"/>
              <w:autoSpaceDN w:val="0"/>
              <w:adjustRightInd w:val="0"/>
              <w:spacing w:after="60" w:line="300" w:lineRule="exact"/>
              <w:jc w:val="both"/>
              <w:rPr>
                <w:i/>
                <w:sz w:val="24"/>
                <w:szCs w:val="24"/>
                <w:lang w:val="ru-RU"/>
              </w:rPr>
            </w:pPr>
          </w:p>
        </w:tc>
      </w:tr>
      <w:tr w:rsidR="00F46BA6" w:rsidRPr="00F46BA6" w14:paraId="56B0365F" w14:textId="77777777" w:rsidTr="00E4396F">
        <w:trPr>
          <w:trHeight w:hRule="exact" w:val="355"/>
        </w:trPr>
        <w:tc>
          <w:tcPr>
            <w:tcW w:w="5887" w:type="dxa"/>
            <w:tcBorders>
              <w:top w:val="single" w:sz="6" w:space="0" w:color="auto"/>
              <w:left w:val="single" w:sz="6" w:space="0" w:color="auto"/>
              <w:bottom w:val="single" w:sz="6" w:space="0" w:color="auto"/>
              <w:right w:val="single" w:sz="6" w:space="0" w:color="auto"/>
            </w:tcBorders>
            <w:shd w:val="clear" w:color="auto" w:fill="auto"/>
          </w:tcPr>
          <w:p w14:paraId="0412A4F3" w14:textId="77777777" w:rsidR="00F46BA6" w:rsidRPr="00F803AA" w:rsidRDefault="00F46BA6" w:rsidP="00F46BA6">
            <w:pPr>
              <w:shd w:val="clear" w:color="auto" w:fill="FFFFFF"/>
              <w:tabs>
                <w:tab w:val="left" w:pos="993"/>
              </w:tabs>
              <w:autoSpaceDE w:val="0"/>
              <w:autoSpaceDN w:val="0"/>
              <w:adjustRightInd w:val="0"/>
              <w:spacing w:after="60" w:line="300" w:lineRule="exact"/>
              <w:jc w:val="both"/>
              <w:rPr>
                <w:b/>
                <w:i/>
                <w:sz w:val="24"/>
                <w:szCs w:val="24"/>
                <w:lang w:val="uk-UA"/>
              </w:rPr>
            </w:pPr>
            <w:r w:rsidRPr="00F803AA">
              <w:rPr>
                <w:b/>
                <w:bCs/>
                <w:i/>
                <w:sz w:val="24"/>
                <w:szCs w:val="24"/>
                <w:lang w:val="uk-UA"/>
              </w:rPr>
              <w:t>Разом</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14:paraId="5A4EA6D0" w14:textId="17117AD3" w:rsidR="00F46BA6" w:rsidRPr="00F803AA" w:rsidRDefault="00DB276E" w:rsidP="00F46BA6">
            <w:pPr>
              <w:shd w:val="clear" w:color="auto" w:fill="FFFFFF"/>
              <w:tabs>
                <w:tab w:val="left" w:pos="993"/>
              </w:tabs>
              <w:autoSpaceDE w:val="0"/>
              <w:autoSpaceDN w:val="0"/>
              <w:adjustRightInd w:val="0"/>
              <w:spacing w:after="60" w:line="300" w:lineRule="exact"/>
              <w:jc w:val="both"/>
              <w:rPr>
                <w:b/>
                <w:i/>
                <w:sz w:val="24"/>
                <w:szCs w:val="24"/>
                <w:lang w:val="uk-UA"/>
              </w:rPr>
            </w:pPr>
            <w:r w:rsidRPr="00F803AA">
              <w:rPr>
                <w:b/>
                <w:i/>
                <w:sz w:val="24"/>
                <w:szCs w:val="24"/>
                <w:lang w:val="uk-UA"/>
              </w:rPr>
              <w:t>0</w:t>
            </w:r>
          </w:p>
        </w:tc>
        <w:tc>
          <w:tcPr>
            <w:tcW w:w="1688" w:type="dxa"/>
            <w:gridSpan w:val="3"/>
            <w:tcBorders>
              <w:top w:val="single" w:sz="6" w:space="0" w:color="auto"/>
              <w:left w:val="single" w:sz="6" w:space="0" w:color="auto"/>
              <w:bottom w:val="single" w:sz="6" w:space="0" w:color="auto"/>
              <w:right w:val="single" w:sz="6" w:space="0" w:color="auto"/>
            </w:tcBorders>
            <w:shd w:val="clear" w:color="auto" w:fill="FFFFFF"/>
          </w:tcPr>
          <w:p w14:paraId="16625DAB" w14:textId="77777777" w:rsidR="00F46BA6" w:rsidRPr="00F46BA6" w:rsidRDefault="00D2070E" w:rsidP="00F46BA6">
            <w:pPr>
              <w:shd w:val="clear" w:color="auto" w:fill="FFFFFF"/>
              <w:tabs>
                <w:tab w:val="left" w:pos="993"/>
              </w:tabs>
              <w:autoSpaceDE w:val="0"/>
              <w:autoSpaceDN w:val="0"/>
              <w:adjustRightInd w:val="0"/>
              <w:spacing w:after="60" w:line="300" w:lineRule="exact"/>
              <w:jc w:val="both"/>
              <w:rPr>
                <w:b/>
                <w:i/>
                <w:sz w:val="24"/>
                <w:szCs w:val="24"/>
                <w:lang w:val="uk-UA"/>
              </w:rPr>
            </w:pPr>
            <w:r>
              <w:rPr>
                <w:b/>
                <w:i/>
                <w:sz w:val="24"/>
                <w:szCs w:val="24"/>
                <w:lang w:val="uk-UA"/>
              </w:rPr>
              <w:t>2 298</w:t>
            </w:r>
          </w:p>
        </w:tc>
      </w:tr>
      <w:tr w:rsidR="00F46BA6" w:rsidRPr="00F46BA6" w14:paraId="615E9D8A" w14:textId="77777777" w:rsidTr="00E4396F">
        <w:trPr>
          <w:trHeight w:hRule="exact" w:val="355"/>
        </w:trPr>
        <w:tc>
          <w:tcPr>
            <w:tcW w:w="5887" w:type="dxa"/>
            <w:tcBorders>
              <w:top w:val="single" w:sz="6" w:space="0" w:color="auto"/>
              <w:left w:val="single" w:sz="6" w:space="0" w:color="auto"/>
              <w:bottom w:val="single" w:sz="6" w:space="0" w:color="auto"/>
              <w:right w:val="single" w:sz="6" w:space="0" w:color="auto"/>
            </w:tcBorders>
            <w:shd w:val="clear" w:color="auto" w:fill="auto"/>
          </w:tcPr>
          <w:p w14:paraId="4122BEC4"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b/>
                <w:bCs/>
                <w:i/>
                <w:sz w:val="24"/>
                <w:szCs w:val="24"/>
                <w:lang w:val="uk-UA"/>
              </w:rPr>
            </w:pPr>
            <w:r w:rsidRPr="00F46BA6">
              <w:rPr>
                <w:b/>
                <w:sz w:val="24"/>
                <w:szCs w:val="24"/>
                <w:lang w:val="uk-UA"/>
              </w:rPr>
              <w:t>Інші операційні витрати</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14:paraId="6CFD4063"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688" w:type="dxa"/>
            <w:gridSpan w:val="3"/>
            <w:tcBorders>
              <w:top w:val="single" w:sz="6" w:space="0" w:color="auto"/>
              <w:left w:val="single" w:sz="6" w:space="0" w:color="auto"/>
              <w:bottom w:val="single" w:sz="6" w:space="0" w:color="auto"/>
              <w:right w:val="single" w:sz="6" w:space="0" w:color="auto"/>
            </w:tcBorders>
            <w:shd w:val="clear" w:color="auto" w:fill="FFFFFF"/>
          </w:tcPr>
          <w:p w14:paraId="4A9C1857"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F46BA6" w14:paraId="3FF3A31A" w14:textId="77777777" w:rsidTr="00E4396F">
        <w:trPr>
          <w:trHeight w:hRule="exact" w:val="355"/>
        </w:trPr>
        <w:tc>
          <w:tcPr>
            <w:tcW w:w="5887" w:type="dxa"/>
            <w:tcBorders>
              <w:top w:val="single" w:sz="6" w:space="0" w:color="auto"/>
              <w:left w:val="single" w:sz="6" w:space="0" w:color="auto"/>
              <w:bottom w:val="single" w:sz="6" w:space="0" w:color="auto"/>
              <w:right w:val="single" w:sz="6" w:space="0" w:color="auto"/>
            </w:tcBorders>
            <w:shd w:val="clear" w:color="auto" w:fill="auto"/>
          </w:tcPr>
          <w:p w14:paraId="05CEB278"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sz w:val="24"/>
                <w:szCs w:val="24"/>
                <w:lang w:val="uk-UA"/>
              </w:rPr>
              <w:t>Витрати від знецінення запасів</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14:paraId="65A15851"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688" w:type="dxa"/>
            <w:gridSpan w:val="3"/>
            <w:tcBorders>
              <w:top w:val="single" w:sz="6" w:space="0" w:color="auto"/>
              <w:left w:val="single" w:sz="6" w:space="0" w:color="auto"/>
              <w:bottom w:val="single" w:sz="6" w:space="0" w:color="auto"/>
              <w:right w:val="single" w:sz="6" w:space="0" w:color="auto"/>
            </w:tcBorders>
            <w:shd w:val="clear" w:color="auto" w:fill="FFFFFF"/>
          </w:tcPr>
          <w:p w14:paraId="79C61A80"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F46BA6" w14:paraId="03CA352B" w14:textId="77777777" w:rsidTr="00E4396F">
        <w:trPr>
          <w:trHeight w:hRule="exact" w:val="355"/>
        </w:trPr>
        <w:tc>
          <w:tcPr>
            <w:tcW w:w="5887" w:type="dxa"/>
            <w:tcBorders>
              <w:top w:val="single" w:sz="6" w:space="0" w:color="auto"/>
              <w:left w:val="single" w:sz="6" w:space="0" w:color="auto"/>
              <w:bottom w:val="single" w:sz="6" w:space="0" w:color="auto"/>
              <w:right w:val="single" w:sz="6" w:space="0" w:color="auto"/>
            </w:tcBorders>
            <w:shd w:val="clear" w:color="auto" w:fill="auto"/>
          </w:tcPr>
          <w:p w14:paraId="00C4E701"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sz w:val="24"/>
                <w:szCs w:val="24"/>
                <w:lang w:val="uk-UA"/>
              </w:rPr>
              <w:t>Реалізація іноземної валюти</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14:paraId="1CDEBA94"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688" w:type="dxa"/>
            <w:gridSpan w:val="3"/>
            <w:tcBorders>
              <w:top w:val="single" w:sz="6" w:space="0" w:color="auto"/>
              <w:left w:val="single" w:sz="6" w:space="0" w:color="auto"/>
              <w:bottom w:val="single" w:sz="6" w:space="0" w:color="auto"/>
              <w:right w:val="single" w:sz="6" w:space="0" w:color="auto"/>
            </w:tcBorders>
            <w:shd w:val="clear" w:color="auto" w:fill="FFFFFF"/>
          </w:tcPr>
          <w:p w14:paraId="27A86F7F"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F46BA6" w14:paraId="308DAF29" w14:textId="77777777" w:rsidTr="00E4396F">
        <w:trPr>
          <w:trHeight w:hRule="exact" w:val="355"/>
        </w:trPr>
        <w:tc>
          <w:tcPr>
            <w:tcW w:w="5887" w:type="dxa"/>
            <w:tcBorders>
              <w:top w:val="single" w:sz="6" w:space="0" w:color="auto"/>
              <w:left w:val="single" w:sz="6" w:space="0" w:color="auto"/>
              <w:bottom w:val="single" w:sz="6" w:space="0" w:color="auto"/>
              <w:right w:val="single" w:sz="6" w:space="0" w:color="auto"/>
            </w:tcBorders>
            <w:shd w:val="clear" w:color="auto" w:fill="auto"/>
          </w:tcPr>
          <w:p w14:paraId="7F665C2A"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rPr>
            </w:pPr>
            <w:r w:rsidRPr="00F46BA6">
              <w:rPr>
                <w:sz w:val="24"/>
                <w:szCs w:val="24"/>
                <w:lang w:val="uk-UA"/>
              </w:rPr>
              <w:lastRenderedPageBreak/>
              <w:t>Інші</w:t>
            </w:r>
            <w:r w:rsidRPr="00F46BA6">
              <w:rPr>
                <w:sz w:val="24"/>
                <w:szCs w:val="24"/>
              </w:rPr>
              <w:t xml:space="preserve"> (</w:t>
            </w:r>
            <w:r w:rsidRPr="00F46BA6">
              <w:rPr>
                <w:sz w:val="24"/>
                <w:szCs w:val="24"/>
                <w:lang w:val="uk-UA"/>
              </w:rPr>
              <w:t>Соціальна сфера</w:t>
            </w:r>
            <w:r w:rsidRPr="00F46BA6">
              <w:rPr>
                <w:sz w:val="24"/>
                <w:szCs w:val="24"/>
              </w:rPr>
              <w:t>)</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14:paraId="14EABFE4"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688" w:type="dxa"/>
            <w:gridSpan w:val="3"/>
            <w:tcBorders>
              <w:top w:val="single" w:sz="6" w:space="0" w:color="auto"/>
              <w:left w:val="single" w:sz="6" w:space="0" w:color="auto"/>
              <w:bottom w:val="single" w:sz="6" w:space="0" w:color="auto"/>
              <w:right w:val="single" w:sz="6" w:space="0" w:color="auto"/>
            </w:tcBorders>
            <w:shd w:val="clear" w:color="auto" w:fill="FFFFFF"/>
          </w:tcPr>
          <w:p w14:paraId="0CD05D08"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F46BA6" w14:paraId="7EEE6598" w14:textId="77777777" w:rsidTr="00E4396F">
        <w:trPr>
          <w:trHeight w:hRule="exact" w:val="355"/>
        </w:trPr>
        <w:tc>
          <w:tcPr>
            <w:tcW w:w="5887" w:type="dxa"/>
            <w:tcBorders>
              <w:top w:val="single" w:sz="6" w:space="0" w:color="auto"/>
              <w:left w:val="single" w:sz="6" w:space="0" w:color="auto"/>
              <w:bottom w:val="single" w:sz="6" w:space="0" w:color="auto"/>
              <w:right w:val="single" w:sz="6" w:space="0" w:color="auto"/>
            </w:tcBorders>
            <w:shd w:val="clear" w:color="auto" w:fill="auto"/>
          </w:tcPr>
          <w:p w14:paraId="468574A9"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sz w:val="24"/>
                <w:szCs w:val="24"/>
                <w:lang w:val="uk-UA"/>
              </w:rPr>
              <w:t>Формування резерву сумнівних боргів</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14:paraId="08D95D27" w14:textId="29CCEADD" w:rsidR="00F46BA6" w:rsidRPr="00F46BA6" w:rsidRDefault="0036100B" w:rsidP="0036100B">
            <w:pPr>
              <w:shd w:val="clear" w:color="auto" w:fill="FFFFFF"/>
              <w:tabs>
                <w:tab w:val="left" w:pos="993"/>
              </w:tabs>
              <w:autoSpaceDE w:val="0"/>
              <w:autoSpaceDN w:val="0"/>
              <w:adjustRightInd w:val="0"/>
              <w:spacing w:after="60" w:line="300" w:lineRule="exact"/>
              <w:jc w:val="both"/>
              <w:rPr>
                <w:i/>
                <w:sz w:val="24"/>
                <w:szCs w:val="24"/>
                <w:lang w:val="uk-UA"/>
              </w:rPr>
            </w:pPr>
            <w:r>
              <w:rPr>
                <w:i/>
                <w:sz w:val="24"/>
                <w:szCs w:val="24"/>
                <w:lang w:val="uk-UA"/>
              </w:rPr>
              <w:t xml:space="preserve">     </w:t>
            </w:r>
          </w:p>
        </w:tc>
        <w:tc>
          <w:tcPr>
            <w:tcW w:w="1688" w:type="dxa"/>
            <w:gridSpan w:val="3"/>
            <w:tcBorders>
              <w:top w:val="single" w:sz="6" w:space="0" w:color="auto"/>
              <w:left w:val="single" w:sz="6" w:space="0" w:color="auto"/>
              <w:bottom w:val="single" w:sz="6" w:space="0" w:color="auto"/>
              <w:right w:val="single" w:sz="6" w:space="0" w:color="auto"/>
            </w:tcBorders>
            <w:shd w:val="clear" w:color="auto" w:fill="FFFFFF"/>
          </w:tcPr>
          <w:p w14:paraId="15D747E9"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F46BA6" w14:paraId="7F62798D" w14:textId="77777777" w:rsidTr="00E4396F">
        <w:trPr>
          <w:trHeight w:hRule="exact" w:val="355"/>
        </w:trPr>
        <w:tc>
          <w:tcPr>
            <w:tcW w:w="5887" w:type="dxa"/>
            <w:tcBorders>
              <w:top w:val="single" w:sz="6" w:space="0" w:color="auto"/>
              <w:left w:val="single" w:sz="6" w:space="0" w:color="auto"/>
              <w:bottom w:val="single" w:sz="6" w:space="0" w:color="auto"/>
              <w:right w:val="single" w:sz="6" w:space="0" w:color="auto"/>
            </w:tcBorders>
            <w:shd w:val="clear" w:color="auto" w:fill="auto"/>
          </w:tcPr>
          <w:p w14:paraId="1ABC8204"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sz w:val="24"/>
                <w:szCs w:val="24"/>
                <w:lang w:val="uk-UA"/>
              </w:rPr>
              <w:t>Списання безнадійної дебіторської  заборгованості</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14:paraId="4CD4886D"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688" w:type="dxa"/>
            <w:gridSpan w:val="3"/>
            <w:tcBorders>
              <w:top w:val="single" w:sz="6" w:space="0" w:color="auto"/>
              <w:left w:val="single" w:sz="6" w:space="0" w:color="auto"/>
              <w:bottom w:val="single" w:sz="6" w:space="0" w:color="auto"/>
              <w:right w:val="single" w:sz="6" w:space="0" w:color="auto"/>
            </w:tcBorders>
            <w:shd w:val="clear" w:color="auto" w:fill="FFFFFF"/>
          </w:tcPr>
          <w:p w14:paraId="1082A78D"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F46BA6" w14:paraId="397D7873" w14:textId="77777777" w:rsidTr="00E4396F">
        <w:tc>
          <w:tcPr>
            <w:tcW w:w="5887" w:type="dxa"/>
            <w:tcBorders>
              <w:top w:val="single" w:sz="6" w:space="0" w:color="auto"/>
              <w:left w:val="single" w:sz="6" w:space="0" w:color="auto"/>
              <w:bottom w:val="single" w:sz="6" w:space="0" w:color="auto"/>
              <w:right w:val="single" w:sz="6" w:space="0" w:color="auto"/>
            </w:tcBorders>
            <w:shd w:val="clear" w:color="auto" w:fill="auto"/>
          </w:tcPr>
          <w:p w14:paraId="7FDE124D"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sz w:val="24"/>
                <w:szCs w:val="24"/>
                <w:lang w:val="uk-UA"/>
              </w:rPr>
              <w:t xml:space="preserve">Штрафні санкції, </w:t>
            </w:r>
            <w:proofErr w:type="spellStart"/>
            <w:r w:rsidRPr="00F46BA6">
              <w:rPr>
                <w:sz w:val="24"/>
                <w:szCs w:val="24"/>
                <w:lang w:val="uk-UA"/>
              </w:rPr>
              <w:t>пєні</w:t>
            </w:r>
            <w:proofErr w:type="spellEnd"/>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14:paraId="05710C63" w14:textId="20BB56B5"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688" w:type="dxa"/>
            <w:gridSpan w:val="3"/>
            <w:tcBorders>
              <w:top w:val="single" w:sz="6" w:space="0" w:color="auto"/>
              <w:left w:val="single" w:sz="6" w:space="0" w:color="auto"/>
              <w:bottom w:val="single" w:sz="6" w:space="0" w:color="auto"/>
              <w:right w:val="single" w:sz="6" w:space="0" w:color="auto"/>
            </w:tcBorders>
            <w:shd w:val="clear" w:color="auto" w:fill="FFFFFF"/>
          </w:tcPr>
          <w:p w14:paraId="5CF4E18B"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F46BA6" w14:paraId="339BC37C" w14:textId="77777777" w:rsidTr="00E4396F">
        <w:trPr>
          <w:trHeight w:hRule="exact" w:val="378"/>
        </w:trPr>
        <w:tc>
          <w:tcPr>
            <w:tcW w:w="5887" w:type="dxa"/>
            <w:tcBorders>
              <w:top w:val="single" w:sz="6" w:space="0" w:color="auto"/>
              <w:left w:val="single" w:sz="6" w:space="0" w:color="auto"/>
              <w:bottom w:val="single" w:sz="6" w:space="0" w:color="auto"/>
              <w:right w:val="single" w:sz="6" w:space="0" w:color="auto"/>
            </w:tcBorders>
            <w:shd w:val="clear" w:color="auto" w:fill="auto"/>
          </w:tcPr>
          <w:p w14:paraId="1D829D49"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sz w:val="24"/>
                <w:szCs w:val="24"/>
                <w:lang w:val="uk-UA"/>
              </w:rPr>
              <w:t>Інші операційні витрати</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14:paraId="36D8B444" w14:textId="7C658AB7" w:rsidR="00F46BA6" w:rsidRPr="00F46BA6" w:rsidRDefault="001413DA" w:rsidP="00F46BA6">
            <w:pPr>
              <w:shd w:val="clear" w:color="auto" w:fill="FFFFFF"/>
              <w:tabs>
                <w:tab w:val="left" w:pos="993"/>
              </w:tabs>
              <w:autoSpaceDE w:val="0"/>
              <w:autoSpaceDN w:val="0"/>
              <w:adjustRightInd w:val="0"/>
              <w:spacing w:after="60" w:line="300" w:lineRule="exact"/>
              <w:jc w:val="both"/>
              <w:rPr>
                <w:i/>
                <w:sz w:val="24"/>
                <w:szCs w:val="24"/>
                <w:lang w:val="uk-UA"/>
              </w:rPr>
            </w:pPr>
            <w:r w:rsidRPr="00F803AA">
              <w:rPr>
                <w:i/>
                <w:sz w:val="24"/>
                <w:szCs w:val="24"/>
                <w:lang w:val="uk-UA"/>
              </w:rPr>
              <w:t>25</w:t>
            </w:r>
          </w:p>
        </w:tc>
        <w:tc>
          <w:tcPr>
            <w:tcW w:w="1688" w:type="dxa"/>
            <w:gridSpan w:val="3"/>
            <w:tcBorders>
              <w:top w:val="single" w:sz="6" w:space="0" w:color="auto"/>
              <w:left w:val="single" w:sz="6" w:space="0" w:color="auto"/>
              <w:bottom w:val="single" w:sz="6" w:space="0" w:color="auto"/>
              <w:right w:val="single" w:sz="6" w:space="0" w:color="auto"/>
            </w:tcBorders>
            <w:shd w:val="clear" w:color="auto" w:fill="FFFFFF"/>
          </w:tcPr>
          <w:p w14:paraId="328857C4" w14:textId="77777777" w:rsidR="00F46BA6" w:rsidRPr="00F46BA6" w:rsidRDefault="00232B08" w:rsidP="00F46BA6">
            <w:pPr>
              <w:shd w:val="clear" w:color="auto" w:fill="FFFFFF"/>
              <w:tabs>
                <w:tab w:val="left" w:pos="993"/>
              </w:tabs>
              <w:autoSpaceDE w:val="0"/>
              <w:autoSpaceDN w:val="0"/>
              <w:adjustRightInd w:val="0"/>
              <w:spacing w:after="60" w:line="300" w:lineRule="exact"/>
              <w:jc w:val="both"/>
              <w:rPr>
                <w:i/>
                <w:sz w:val="24"/>
                <w:szCs w:val="24"/>
                <w:lang w:val="uk-UA"/>
              </w:rPr>
            </w:pPr>
            <w:r>
              <w:rPr>
                <w:i/>
                <w:sz w:val="24"/>
                <w:szCs w:val="24"/>
                <w:lang w:val="uk-UA"/>
              </w:rPr>
              <w:t>6 239</w:t>
            </w:r>
          </w:p>
        </w:tc>
      </w:tr>
      <w:tr w:rsidR="00F46BA6" w:rsidRPr="00F46BA6" w14:paraId="4AE2EC21" w14:textId="77777777" w:rsidTr="00E4396F">
        <w:trPr>
          <w:trHeight w:hRule="exact" w:val="355"/>
        </w:trPr>
        <w:tc>
          <w:tcPr>
            <w:tcW w:w="5887" w:type="dxa"/>
            <w:tcBorders>
              <w:top w:val="single" w:sz="6" w:space="0" w:color="auto"/>
              <w:left w:val="single" w:sz="6" w:space="0" w:color="auto"/>
              <w:bottom w:val="single" w:sz="6" w:space="0" w:color="auto"/>
              <w:right w:val="single" w:sz="6" w:space="0" w:color="auto"/>
            </w:tcBorders>
            <w:shd w:val="clear" w:color="auto" w:fill="auto"/>
          </w:tcPr>
          <w:p w14:paraId="79A7383F"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b/>
                <w:sz w:val="24"/>
                <w:szCs w:val="24"/>
                <w:lang w:val="uk-UA"/>
              </w:rPr>
            </w:pPr>
            <w:r w:rsidRPr="00F46BA6">
              <w:rPr>
                <w:b/>
                <w:bCs/>
                <w:i/>
                <w:sz w:val="24"/>
                <w:szCs w:val="24"/>
                <w:lang w:val="uk-UA"/>
              </w:rPr>
              <w:t>Разом</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14:paraId="1F25BEAD" w14:textId="2F2447B0" w:rsidR="00F46BA6" w:rsidRPr="004A5768" w:rsidRDefault="001413DA" w:rsidP="00F46BA6">
            <w:pPr>
              <w:shd w:val="clear" w:color="auto" w:fill="FFFFFF"/>
              <w:tabs>
                <w:tab w:val="left" w:pos="993"/>
              </w:tabs>
              <w:autoSpaceDE w:val="0"/>
              <w:autoSpaceDN w:val="0"/>
              <w:adjustRightInd w:val="0"/>
              <w:spacing w:after="60" w:line="300" w:lineRule="exact"/>
              <w:jc w:val="both"/>
              <w:rPr>
                <w:b/>
                <w:i/>
                <w:sz w:val="24"/>
                <w:szCs w:val="24"/>
                <w:lang w:val="uk-UA"/>
              </w:rPr>
            </w:pPr>
            <w:r>
              <w:rPr>
                <w:b/>
                <w:i/>
                <w:sz w:val="24"/>
                <w:szCs w:val="24"/>
                <w:lang w:val="uk-UA"/>
              </w:rPr>
              <w:t>25</w:t>
            </w:r>
          </w:p>
        </w:tc>
        <w:tc>
          <w:tcPr>
            <w:tcW w:w="1688" w:type="dxa"/>
            <w:gridSpan w:val="3"/>
            <w:tcBorders>
              <w:top w:val="single" w:sz="6" w:space="0" w:color="auto"/>
              <w:left w:val="single" w:sz="6" w:space="0" w:color="auto"/>
              <w:bottom w:val="single" w:sz="6" w:space="0" w:color="auto"/>
              <w:right w:val="single" w:sz="6" w:space="0" w:color="auto"/>
            </w:tcBorders>
            <w:shd w:val="clear" w:color="auto" w:fill="FFFFFF"/>
          </w:tcPr>
          <w:p w14:paraId="0610BB02" w14:textId="77777777" w:rsidR="00F46BA6" w:rsidRPr="00FD2118" w:rsidRDefault="00232B08" w:rsidP="00F46BA6">
            <w:pPr>
              <w:shd w:val="clear" w:color="auto" w:fill="FFFFFF"/>
              <w:tabs>
                <w:tab w:val="left" w:pos="993"/>
              </w:tabs>
              <w:autoSpaceDE w:val="0"/>
              <w:autoSpaceDN w:val="0"/>
              <w:adjustRightInd w:val="0"/>
              <w:spacing w:after="60" w:line="300" w:lineRule="exact"/>
              <w:jc w:val="both"/>
              <w:rPr>
                <w:b/>
                <w:i/>
                <w:sz w:val="24"/>
                <w:szCs w:val="24"/>
                <w:lang w:val="uk-UA"/>
              </w:rPr>
            </w:pPr>
            <w:r>
              <w:rPr>
                <w:b/>
                <w:i/>
                <w:sz w:val="24"/>
                <w:szCs w:val="24"/>
                <w:lang w:val="uk-UA"/>
              </w:rPr>
              <w:t>6 239</w:t>
            </w:r>
          </w:p>
        </w:tc>
      </w:tr>
      <w:tr w:rsidR="00F46BA6" w:rsidRPr="007467F4" w14:paraId="54D3BB76" w14:textId="77777777" w:rsidTr="00E4396F">
        <w:trPr>
          <w:gridAfter w:val="1"/>
          <w:wAfter w:w="58" w:type="dxa"/>
          <w:trHeight w:hRule="exact" w:val="994"/>
        </w:trPr>
        <w:tc>
          <w:tcPr>
            <w:tcW w:w="9500" w:type="dxa"/>
            <w:gridSpan w:val="5"/>
            <w:tcBorders>
              <w:left w:val="nil"/>
            </w:tcBorders>
            <w:shd w:val="clear" w:color="auto" w:fill="FFFFFF"/>
          </w:tcPr>
          <w:p w14:paraId="7E8994DD" w14:textId="77777777" w:rsidR="005B37E6" w:rsidRDefault="005B37E6" w:rsidP="00F46BA6">
            <w:pPr>
              <w:shd w:val="clear" w:color="auto" w:fill="FFFFFF"/>
              <w:tabs>
                <w:tab w:val="left" w:pos="993"/>
              </w:tabs>
              <w:autoSpaceDE w:val="0"/>
              <w:autoSpaceDN w:val="0"/>
              <w:adjustRightInd w:val="0"/>
              <w:spacing w:after="60" w:line="300" w:lineRule="exact"/>
              <w:jc w:val="both"/>
              <w:rPr>
                <w:b/>
                <w:bCs/>
                <w:sz w:val="24"/>
                <w:szCs w:val="24"/>
                <w:lang w:val="uk-UA"/>
              </w:rPr>
            </w:pPr>
          </w:p>
          <w:p w14:paraId="7F20CB2E" w14:textId="7220AAE2" w:rsidR="00C616AC" w:rsidRPr="00C616AC" w:rsidRDefault="002F6AB6" w:rsidP="00C616AC">
            <w:pPr>
              <w:shd w:val="clear" w:color="auto" w:fill="FFFFFF"/>
              <w:tabs>
                <w:tab w:val="left" w:pos="993"/>
              </w:tabs>
              <w:autoSpaceDE w:val="0"/>
              <w:autoSpaceDN w:val="0"/>
              <w:adjustRightInd w:val="0"/>
              <w:spacing w:after="60" w:line="300" w:lineRule="exact"/>
              <w:jc w:val="both"/>
              <w:rPr>
                <w:b/>
                <w:bCs/>
                <w:sz w:val="24"/>
                <w:szCs w:val="24"/>
                <w:lang w:val="uk-UA"/>
              </w:rPr>
            </w:pPr>
            <w:r>
              <w:rPr>
                <w:b/>
                <w:bCs/>
                <w:sz w:val="24"/>
                <w:szCs w:val="24"/>
                <w:lang w:val="uk-UA"/>
              </w:rPr>
              <w:t>6.2.3</w:t>
            </w:r>
            <w:r w:rsidR="00C616AC" w:rsidRPr="00C616AC">
              <w:rPr>
                <w:b/>
                <w:bCs/>
                <w:sz w:val="24"/>
                <w:szCs w:val="24"/>
                <w:lang w:val="uk-UA"/>
              </w:rPr>
              <w:t>. Адміністративні витрати</w:t>
            </w:r>
          </w:p>
          <w:p w14:paraId="281FAF4E" w14:textId="77777777" w:rsidR="00C616AC" w:rsidRPr="00AB0876" w:rsidRDefault="00C616AC" w:rsidP="00C616AC">
            <w:pPr>
              <w:shd w:val="clear" w:color="auto" w:fill="FFFFFF"/>
              <w:tabs>
                <w:tab w:val="left" w:pos="993"/>
              </w:tabs>
              <w:autoSpaceDE w:val="0"/>
              <w:autoSpaceDN w:val="0"/>
              <w:adjustRightInd w:val="0"/>
              <w:spacing w:after="60" w:line="300" w:lineRule="exact"/>
              <w:jc w:val="both"/>
              <w:rPr>
                <w:bCs/>
                <w:sz w:val="24"/>
                <w:szCs w:val="24"/>
                <w:lang w:val="uk-UA"/>
              </w:rPr>
            </w:pPr>
            <w:r w:rsidRPr="00AB0876">
              <w:rPr>
                <w:bCs/>
                <w:sz w:val="24"/>
                <w:szCs w:val="24"/>
                <w:lang w:val="uk-UA"/>
              </w:rPr>
              <w:t>Адміністрат</w:t>
            </w:r>
            <w:r w:rsidR="00AB0876">
              <w:rPr>
                <w:bCs/>
                <w:sz w:val="24"/>
                <w:szCs w:val="24"/>
                <w:lang w:val="uk-UA"/>
              </w:rPr>
              <w:t xml:space="preserve">ивні витрати </w:t>
            </w:r>
            <w:r w:rsidRPr="00AB0876">
              <w:rPr>
                <w:bCs/>
                <w:sz w:val="24"/>
                <w:szCs w:val="24"/>
                <w:lang w:val="uk-UA"/>
              </w:rPr>
              <w:t>були сформовані</w:t>
            </w:r>
            <w:r w:rsidRPr="00C616AC">
              <w:rPr>
                <w:b/>
                <w:bCs/>
                <w:sz w:val="24"/>
                <w:szCs w:val="24"/>
                <w:lang w:val="uk-UA"/>
              </w:rPr>
              <w:t xml:space="preserve"> </w:t>
            </w:r>
            <w:r w:rsidRPr="00AB0876">
              <w:rPr>
                <w:bCs/>
                <w:sz w:val="24"/>
                <w:szCs w:val="24"/>
                <w:lang w:val="uk-UA"/>
              </w:rPr>
              <w:t>наступним чином:</w:t>
            </w:r>
          </w:p>
          <w:p w14:paraId="62950618" w14:textId="77777777" w:rsidR="00C616AC" w:rsidRPr="00C616AC" w:rsidRDefault="00C616AC" w:rsidP="00C616AC">
            <w:pPr>
              <w:shd w:val="clear" w:color="auto" w:fill="FFFFFF"/>
              <w:tabs>
                <w:tab w:val="left" w:pos="993"/>
              </w:tabs>
              <w:autoSpaceDE w:val="0"/>
              <w:autoSpaceDN w:val="0"/>
              <w:adjustRightInd w:val="0"/>
              <w:spacing w:after="60" w:line="300" w:lineRule="exact"/>
              <w:jc w:val="both"/>
              <w:rPr>
                <w:b/>
                <w:bCs/>
                <w:sz w:val="24"/>
                <w:szCs w:val="24"/>
                <w:lang w:val="uk-UA"/>
              </w:rPr>
            </w:pPr>
            <w:r w:rsidRPr="00C616AC">
              <w:rPr>
                <w:b/>
                <w:bCs/>
                <w:sz w:val="24"/>
                <w:szCs w:val="24"/>
                <w:lang w:val="uk-UA"/>
              </w:rPr>
              <w:t>Стаття</w:t>
            </w:r>
            <w:r w:rsidRPr="00C616AC">
              <w:rPr>
                <w:b/>
                <w:bCs/>
                <w:sz w:val="24"/>
                <w:szCs w:val="24"/>
                <w:lang w:val="uk-UA"/>
              </w:rPr>
              <w:tab/>
              <w:t>2021</w:t>
            </w:r>
            <w:r w:rsidRPr="00C616AC">
              <w:rPr>
                <w:b/>
                <w:bCs/>
                <w:sz w:val="24"/>
                <w:szCs w:val="24"/>
                <w:lang w:val="uk-UA"/>
              </w:rPr>
              <w:tab/>
              <w:t>2020</w:t>
            </w:r>
          </w:p>
          <w:p w14:paraId="0A17C0DB" w14:textId="77777777" w:rsidR="00C616AC" w:rsidRPr="00C616AC" w:rsidRDefault="00C616AC" w:rsidP="00C616AC">
            <w:pPr>
              <w:shd w:val="clear" w:color="auto" w:fill="FFFFFF"/>
              <w:tabs>
                <w:tab w:val="left" w:pos="993"/>
              </w:tabs>
              <w:autoSpaceDE w:val="0"/>
              <w:autoSpaceDN w:val="0"/>
              <w:adjustRightInd w:val="0"/>
              <w:spacing w:after="60" w:line="300" w:lineRule="exact"/>
              <w:jc w:val="both"/>
              <w:rPr>
                <w:b/>
                <w:bCs/>
                <w:sz w:val="24"/>
                <w:szCs w:val="24"/>
                <w:lang w:val="uk-UA"/>
              </w:rPr>
            </w:pPr>
            <w:r w:rsidRPr="00C616AC">
              <w:rPr>
                <w:b/>
                <w:bCs/>
                <w:sz w:val="24"/>
                <w:szCs w:val="24"/>
                <w:lang w:val="uk-UA"/>
              </w:rPr>
              <w:t>Заробітна плата та нарахування на неї</w:t>
            </w:r>
            <w:r w:rsidRPr="00C616AC">
              <w:rPr>
                <w:b/>
                <w:bCs/>
                <w:sz w:val="24"/>
                <w:szCs w:val="24"/>
                <w:lang w:val="uk-UA"/>
              </w:rPr>
              <w:tab/>
            </w:r>
            <w:r w:rsidRPr="00C616AC">
              <w:rPr>
                <w:b/>
                <w:bCs/>
                <w:sz w:val="24"/>
                <w:szCs w:val="24"/>
                <w:lang w:val="uk-UA"/>
              </w:rPr>
              <w:tab/>
            </w:r>
          </w:p>
          <w:p w14:paraId="4C4E47E2" w14:textId="77777777" w:rsidR="00C616AC" w:rsidRPr="00C616AC" w:rsidRDefault="00C616AC" w:rsidP="00C616AC">
            <w:pPr>
              <w:shd w:val="clear" w:color="auto" w:fill="FFFFFF"/>
              <w:tabs>
                <w:tab w:val="left" w:pos="993"/>
              </w:tabs>
              <w:autoSpaceDE w:val="0"/>
              <w:autoSpaceDN w:val="0"/>
              <w:adjustRightInd w:val="0"/>
              <w:spacing w:after="60" w:line="300" w:lineRule="exact"/>
              <w:jc w:val="both"/>
              <w:rPr>
                <w:b/>
                <w:bCs/>
                <w:sz w:val="24"/>
                <w:szCs w:val="24"/>
                <w:lang w:val="uk-UA"/>
              </w:rPr>
            </w:pPr>
            <w:r w:rsidRPr="00C616AC">
              <w:rPr>
                <w:b/>
                <w:bCs/>
                <w:sz w:val="24"/>
                <w:szCs w:val="24"/>
                <w:lang w:val="uk-UA"/>
              </w:rPr>
              <w:t>Банківське обслуговування</w:t>
            </w:r>
            <w:r w:rsidRPr="00C616AC">
              <w:rPr>
                <w:b/>
                <w:bCs/>
                <w:sz w:val="24"/>
                <w:szCs w:val="24"/>
                <w:lang w:val="uk-UA"/>
              </w:rPr>
              <w:tab/>
            </w:r>
            <w:r w:rsidRPr="00C616AC">
              <w:rPr>
                <w:b/>
                <w:bCs/>
                <w:sz w:val="24"/>
                <w:szCs w:val="24"/>
                <w:lang w:val="uk-UA"/>
              </w:rPr>
              <w:tab/>
            </w:r>
          </w:p>
          <w:p w14:paraId="72287706" w14:textId="77777777" w:rsidR="00C616AC" w:rsidRPr="00C616AC" w:rsidRDefault="00C616AC" w:rsidP="00C616AC">
            <w:pPr>
              <w:shd w:val="clear" w:color="auto" w:fill="FFFFFF"/>
              <w:tabs>
                <w:tab w:val="left" w:pos="993"/>
              </w:tabs>
              <w:autoSpaceDE w:val="0"/>
              <w:autoSpaceDN w:val="0"/>
              <w:adjustRightInd w:val="0"/>
              <w:spacing w:after="60" w:line="300" w:lineRule="exact"/>
              <w:jc w:val="both"/>
              <w:rPr>
                <w:b/>
                <w:bCs/>
                <w:sz w:val="24"/>
                <w:szCs w:val="24"/>
                <w:lang w:val="uk-UA"/>
              </w:rPr>
            </w:pPr>
            <w:r w:rsidRPr="00C616AC">
              <w:rPr>
                <w:b/>
                <w:bCs/>
                <w:sz w:val="24"/>
                <w:szCs w:val="24"/>
                <w:lang w:val="uk-UA"/>
              </w:rPr>
              <w:t>Консалтингові, колекторські, аудиторські, нотаріальні та юридичні послуги, оцінка</w:t>
            </w:r>
            <w:r w:rsidRPr="00C616AC">
              <w:rPr>
                <w:b/>
                <w:bCs/>
                <w:sz w:val="24"/>
                <w:szCs w:val="24"/>
                <w:lang w:val="uk-UA"/>
              </w:rPr>
              <w:tab/>
            </w:r>
            <w:r w:rsidRPr="00C616AC">
              <w:rPr>
                <w:b/>
                <w:bCs/>
                <w:sz w:val="24"/>
                <w:szCs w:val="24"/>
                <w:lang w:val="uk-UA"/>
              </w:rPr>
              <w:tab/>
            </w:r>
          </w:p>
          <w:p w14:paraId="156B1DCA" w14:textId="77777777" w:rsidR="00C616AC" w:rsidRPr="00C616AC" w:rsidRDefault="00C616AC" w:rsidP="00C616AC">
            <w:pPr>
              <w:shd w:val="clear" w:color="auto" w:fill="FFFFFF"/>
              <w:tabs>
                <w:tab w:val="left" w:pos="993"/>
              </w:tabs>
              <w:autoSpaceDE w:val="0"/>
              <w:autoSpaceDN w:val="0"/>
              <w:adjustRightInd w:val="0"/>
              <w:spacing w:after="60" w:line="300" w:lineRule="exact"/>
              <w:jc w:val="both"/>
              <w:rPr>
                <w:b/>
                <w:bCs/>
                <w:sz w:val="24"/>
                <w:szCs w:val="24"/>
                <w:lang w:val="uk-UA"/>
              </w:rPr>
            </w:pPr>
            <w:r w:rsidRPr="00C616AC">
              <w:rPr>
                <w:b/>
                <w:bCs/>
                <w:sz w:val="24"/>
                <w:szCs w:val="24"/>
                <w:lang w:val="uk-UA"/>
              </w:rPr>
              <w:t>Ремонт та обслуговування адміністративних ОЗ</w:t>
            </w:r>
            <w:r w:rsidRPr="00C616AC">
              <w:rPr>
                <w:b/>
                <w:bCs/>
                <w:sz w:val="24"/>
                <w:szCs w:val="24"/>
                <w:lang w:val="uk-UA"/>
              </w:rPr>
              <w:tab/>
            </w:r>
            <w:r w:rsidRPr="00C616AC">
              <w:rPr>
                <w:b/>
                <w:bCs/>
                <w:sz w:val="24"/>
                <w:szCs w:val="24"/>
                <w:lang w:val="uk-UA"/>
              </w:rPr>
              <w:tab/>
            </w:r>
          </w:p>
          <w:p w14:paraId="4962848E" w14:textId="77777777" w:rsidR="00C616AC" w:rsidRPr="00C616AC" w:rsidRDefault="00C616AC" w:rsidP="00C616AC">
            <w:pPr>
              <w:shd w:val="clear" w:color="auto" w:fill="FFFFFF"/>
              <w:tabs>
                <w:tab w:val="left" w:pos="993"/>
              </w:tabs>
              <w:autoSpaceDE w:val="0"/>
              <w:autoSpaceDN w:val="0"/>
              <w:adjustRightInd w:val="0"/>
              <w:spacing w:after="60" w:line="300" w:lineRule="exact"/>
              <w:jc w:val="both"/>
              <w:rPr>
                <w:b/>
                <w:bCs/>
                <w:sz w:val="24"/>
                <w:szCs w:val="24"/>
                <w:lang w:val="uk-UA"/>
              </w:rPr>
            </w:pPr>
            <w:r w:rsidRPr="00C616AC">
              <w:rPr>
                <w:b/>
                <w:bCs/>
                <w:sz w:val="24"/>
                <w:szCs w:val="24"/>
                <w:lang w:val="uk-UA"/>
              </w:rPr>
              <w:t>Податок на нерухомість</w:t>
            </w:r>
            <w:r w:rsidRPr="00C616AC">
              <w:rPr>
                <w:b/>
                <w:bCs/>
                <w:sz w:val="24"/>
                <w:szCs w:val="24"/>
                <w:lang w:val="uk-UA"/>
              </w:rPr>
              <w:tab/>
            </w:r>
            <w:r w:rsidRPr="00C616AC">
              <w:rPr>
                <w:b/>
                <w:bCs/>
                <w:sz w:val="24"/>
                <w:szCs w:val="24"/>
                <w:lang w:val="uk-UA"/>
              </w:rPr>
              <w:tab/>
            </w:r>
          </w:p>
          <w:p w14:paraId="638421F0" w14:textId="77777777" w:rsidR="00C616AC" w:rsidRPr="00C616AC" w:rsidRDefault="00C616AC" w:rsidP="00C616AC">
            <w:pPr>
              <w:shd w:val="clear" w:color="auto" w:fill="FFFFFF"/>
              <w:tabs>
                <w:tab w:val="left" w:pos="993"/>
              </w:tabs>
              <w:autoSpaceDE w:val="0"/>
              <w:autoSpaceDN w:val="0"/>
              <w:adjustRightInd w:val="0"/>
              <w:spacing w:after="60" w:line="300" w:lineRule="exact"/>
              <w:jc w:val="both"/>
              <w:rPr>
                <w:b/>
                <w:bCs/>
                <w:sz w:val="24"/>
                <w:szCs w:val="24"/>
                <w:lang w:val="uk-UA"/>
              </w:rPr>
            </w:pPr>
            <w:r w:rsidRPr="00C616AC">
              <w:rPr>
                <w:b/>
                <w:bCs/>
                <w:sz w:val="24"/>
                <w:szCs w:val="24"/>
                <w:lang w:val="uk-UA"/>
              </w:rPr>
              <w:t>ПММ на автотранспорт</w:t>
            </w:r>
            <w:r w:rsidRPr="00C616AC">
              <w:rPr>
                <w:b/>
                <w:bCs/>
                <w:sz w:val="24"/>
                <w:szCs w:val="24"/>
                <w:lang w:val="uk-UA"/>
              </w:rPr>
              <w:tab/>
            </w:r>
            <w:r w:rsidRPr="00C616AC">
              <w:rPr>
                <w:b/>
                <w:bCs/>
                <w:sz w:val="24"/>
                <w:szCs w:val="24"/>
                <w:lang w:val="uk-UA"/>
              </w:rPr>
              <w:tab/>
            </w:r>
          </w:p>
          <w:p w14:paraId="5F16D2AC" w14:textId="77777777" w:rsidR="00C616AC" w:rsidRPr="00C616AC" w:rsidRDefault="00C616AC" w:rsidP="00C616AC">
            <w:pPr>
              <w:shd w:val="clear" w:color="auto" w:fill="FFFFFF"/>
              <w:tabs>
                <w:tab w:val="left" w:pos="993"/>
              </w:tabs>
              <w:autoSpaceDE w:val="0"/>
              <w:autoSpaceDN w:val="0"/>
              <w:adjustRightInd w:val="0"/>
              <w:spacing w:after="60" w:line="300" w:lineRule="exact"/>
              <w:jc w:val="both"/>
              <w:rPr>
                <w:b/>
                <w:bCs/>
                <w:sz w:val="24"/>
                <w:szCs w:val="24"/>
                <w:lang w:val="uk-UA"/>
              </w:rPr>
            </w:pPr>
            <w:r w:rsidRPr="00C616AC">
              <w:rPr>
                <w:b/>
                <w:bCs/>
                <w:sz w:val="24"/>
                <w:szCs w:val="24"/>
                <w:lang w:val="uk-UA"/>
              </w:rPr>
              <w:t>Послуги зв`язку</w:t>
            </w:r>
            <w:r w:rsidRPr="00C616AC">
              <w:rPr>
                <w:b/>
                <w:bCs/>
                <w:sz w:val="24"/>
                <w:szCs w:val="24"/>
                <w:lang w:val="uk-UA"/>
              </w:rPr>
              <w:tab/>
            </w:r>
            <w:r w:rsidRPr="00C616AC">
              <w:rPr>
                <w:b/>
                <w:bCs/>
                <w:sz w:val="24"/>
                <w:szCs w:val="24"/>
                <w:lang w:val="uk-UA"/>
              </w:rPr>
              <w:tab/>
            </w:r>
          </w:p>
          <w:p w14:paraId="099CEC33" w14:textId="77777777" w:rsidR="00C616AC" w:rsidRPr="00C616AC" w:rsidRDefault="00C616AC" w:rsidP="00C616AC">
            <w:pPr>
              <w:shd w:val="clear" w:color="auto" w:fill="FFFFFF"/>
              <w:tabs>
                <w:tab w:val="left" w:pos="993"/>
              </w:tabs>
              <w:autoSpaceDE w:val="0"/>
              <w:autoSpaceDN w:val="0"/>
              <w:adjustRightInd w:val="0"/>
              <w:spacing w:after="60" w:line="300" w:lineRule="exact"/>
              <w:jc w:val="both"/>
              <w:rPr>
                <w:b/>
                <w:bCs/>
                <w:sz w:val="24"/>
                <w:szCs w:val="24"/>
                <w:lang w:val="uk-UA"/>
              </w:rPr>
            </w:pPr>
            <w:r w:rsidRPr="00C616AC">
              <w:rPr>
                <w:b/>
                <w:bCs/>
                <w:sz w:val="24"/>
                <w:szCs w:val="24"/>
                <w:lang w:val="uk-UA"/>
              </w:rPr>
              <w:t>Матеріальні витрати (канцтовари, господарчі потреби)</w:t>
            </w:r>
            <w:r w:rsidRPr="00C616AC">
              <w:rPr>
                <w:b/>
                <w:bCs/>
                <w:sz w:val="24"/>
                <w:szCs w:val="24"/>
                <w:lang w:val="uk-UA"/>
              </w:rPr>
              <w:tab/>
            </w:r>
            <w:r w:rsidRPr="00C616AC">
              <w:rPr>
                <w:b/>
                <w:bCs/>
                <w:sz w:val="24"/>
                <w:szCs w:val="24"/>
                <w:lang w:val="uk-UA"/>
              </w:rPr>
              <w:tab/>
            </w:r>
          </w:p>
          <w:p w14:paraId="641E2097" w14:textId="77777777" w:rsidR="00C616AC" w:rsidRPr="00C616AC" w:rsidRDefault="00C616AC" w:rsidP="00C616AC">
            <w:pPr>
              <w:shd w:val="clear" w:color="auto" w:fill="FFFFFF"/>
              <w:tabs>
                <w:tab w:val="left" w:pos="993"/>
              </w:tabs>
              <w:autoSpaceDE w:val="0"/>
              <w:autoSpaceDN w:val="0"/>
              <w:adjustRightInd w:val="0"/>
              <w:spacing w:after="60" w:line="300" w:lineRule="exact"/>
              <w:jc w:val="both"/>
              <w:rPr>
                <w:b/>
                <w:bCs/>
                <w:sz w:val="24"/>
                <w:szCs w:val="24"/>
                <w:lang w:val="uk-UA"/>
              </w:rPr>
            </w:pPr>
            <w:r w:rsidRPr="00C616AC">
              <w:rPr>
                <w:b/>
                <w:bCs/>
                <w:sz w:val="24"/>
                <w:szCs w:val="24"/>
                <w:lang w:val="uk-UA"/>
              </w:rPr>
              <w:t>Інші адміністративні витрати</w:t>
            </w:r>
            <w:r w:rsidRPr="00C616AC">
              <w:rPr>
                <w:b/>
                <w:bCs/>
                <w:sz w:val="24"/>
                <w:szCs w:val="24"/>
                <w:lang w:val="uk-UA"/>
              </w:rPr>
              <w:tab/>
            </w:r>
            <w:r w:rsidRPr="00C616AC">
              <w:rPr>
                <w:b/>
                <w:bCs/>
                <w:sz w:val="24"/>
                <w:szCs w:val="24"/>
                <w:lang w:val="uk-UA"/>
              </w:rPr>
              <w:tab/>
            </w:r>
          </w:p>
          <w:p w14:paraId="72D5264E" w14:textId="77777777" w:rsidR="00C616AC" w:rsidRDefault="00C616AC" w:rsidP="00C616AC">
            <w:pPr>
              <w:shd w:val="clear" w:color="auto" w:fill="FFFFFF"/>
              <w:tabs>
                <w:tab w:val="left" w:pos="993"/>
              </w:tabs>
              <w:autoSpaceDE w:val="0"/>
              <w:autoSpaceDN w:val="0"/>
              <w:adjustRightInd w:val="0"/>
              <w:spacing w:after="60" w:line="300" w:lineRule="exact"/>
              <w:jc w:val="both"/>
              <w:rPr>
                <w:b/>
                <w:bCs/>
                <w:sz w:val="24"/>
                <w:szCs w:val="24"/>
                <w:lang w:val="uk-UA"/>
              </w:rPr>
            </w:pPr>
            <w:r w:rsidRPr="00C616AC">
              <w:rPr>
                <w:b/>
                <w:bCs/>
                <w:sz w:val="24"/>
                <w:szCs w:val="24"/>
                <w:lang w:val="uk-UA"/>
              </w:rPr>
              <w:t>Разом</w:t>
            </w:r>
            <w:r w:rsidRPr="00C616AC">
              <w:rPr>
                <w:b/>
                <w:bCs/>
                <w:sz w:val="24"/>
                <w:szCs w:val="24"/>
                <w:lang w:val="uk-UA"/>
              </w:rPr>
              <w:tab/>
            </w:r>
            <w:r w:rsidRPr="00C616AC">
              <w:rPr>
                <w:b/>
                <w:bCs/>
                <w:sz w:val="24"/>
                <w:szCs w:val="24"/>
                <w:lang w:val="uk-UA"/>
              </w:rPr>
              <w:tab/>
            </w:r>
          </w:p>
          <w:p w14:paraId="762B7C4A" w14:textId="77777777" w:rsidR="00C616AC" w:rsidRDefault="00C616AC" w:rsidP="00F46BA6">
            <w:pPr>
              <w:shd w:val="clear" w:color="auto" w:fill="FFFFFF"/>
              <w:tabs>
                <w:tab w:val="left" w:pos="993"/>
              </w:tabs>
              <w:autoSpaceDE w:val="0"/>
              <w:autoSpaceDN w:val="0"/>
              <w:adjustRightInd w:val="0"/>
              <w:spacing w:after="60" w:line="300" w:lineRule="exact"/>
              <w:jc w:val="both"/>
              <w:rPr>
                <w:b/>
                <w:bCs/>
                <w:sz w:val="24"/>
                <w:szCs w:val="24"/>
                <w:lang w:val="uk-UA"/>
              </w:rPr>
            </w:pPr>
          </w:p>
          <w:p w14:paraId="7D4C09C2" w14:textId="77777777" w:rsidR="00C616AC" w:rsidRDefault="00C616AC" w:rsidP="00F46BA6">
            <w:pPr>
              <w:shd w:val="clear" w:color="auto" w:fill="FFFFFF"/>
              <w:tabs>
                <w:tab w:val="left" w:pos="993"/>
              </w:tabs>
              <w:autoSpaceDE w:val="0"/>
              <w:autoSpaceDN w:val="0"/>
              <w:adjustRightInd w:val="0"/>
              <w:spacing w:after="60" w:line="300" w:lineRule="exact"/>
              <w:jc w:val="both"/>
              <w:rPr>
                <w:b/>
                <w:bCs/>
                <w:sz w:val="24"/>
                <w:szCs w:val="24"/>
                <w:lang w:val="uk-UA"/>
              </w:rPr>
            </w:pPr>
          </w:p>
          <w:p w14:paraId="691F4073" w14:textId="77777777" w:rsidR="00C616AC" w:rsidRDefault="00C616AC" w:rsidP="00F46BA6">
            <w:pPr>
              <w:shd w:val="clear" w:color="auto" w:fill="FFFFFF"/>
              <w:tabs>
                <w:tab w:val="left" w:pos="993"/>
              </w:tabs>
              <w:autoSpaceDE w:val="0"/>
              <w:autoSpaceDN w:val="0"/>
              <w:adjustRightInd w:val="0"/>
              <w:spacing w:after="60" w:line="300" w:lineRule="exact"/>
              <w:jc w:val="both"/>
              <w:rPr>
                <w:b/>
                <w:bCs/>
                <w:sz w:val="24"/>
                <w:szCs w:val="24"/>
                <w:lang w:val="uk-UA"/>
              </w:rPr>
            </w:pPr>
          </w:p>
          <w:p w14:paraId="6EF8680C" w14:textId="77777777" w:rsidR="00C616AC" w:rsidRDefault="00C616AC" w:rsidP="00F46BA6">
            <w:pPr>
              <w:shd w:val="clear" w:color="auto" w:fill="FFFFFF"/>
              <w:tabs>
                <w:tab w:val="left" w:pos="993"/>
              </w:tabs>
              <w:autoSpaceDE w:val="0"/>
              <w:autoSpaceDN w:val="0"/>
              <w:adjustRightInd w:val="0"/>
              <w:spacing w:after="60" w:line="300" w:lineRule="exact"/>
              <w:jc w:val="both"/>
              <w:rPr>
                <w:b/>
                <w:bCs/>
                <w:sz w:val="24"/>
                <w:szCs w:val="24"/>
                <w:lang w:val="uk-UA"/>
              </w:rPr>
            </w:pPr>
          </w:p>
          <w:p w14:paraId="4ABC8041" w14:textId="77777777" w:rsidR="00C616AC" w:rsidRDefault="00C616AC" w:rsidP="00F46BA6">
            <w:pPr>
              <w:shd w:val="clear" w:color="auto" w:fill="FFFFFF"/>
              <w:tabs>
                <w:tab w:val="left" w:pos="993"/>
              </w:tabs>
              <w:autoSpaceDE w:val="0"/>
              <w:autoSpaceDN w:val="0"/>
              <w:adjustRightInd w:val="0"/>
              <w:spacing w:after="60" w:line="300" w:lineRule="exact"/>
              <w:jc w:val="both"/>
              <w:rPr>
                <w:b/>
                <w:bCs/>
                <w:sz w:val="24"/>
                <w:szCs w:val="24"/>
                <w:lang w:val="uk-UA"/>
              </w:rPr>
            </w:pPr>
          </w:p>
          <w:p w14:paraId="3C912D08"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b/>
                <w:bCs/>
                <w:sz w:val="24"/>
                <w:szCs w:val="24"/>
                <w:lang w:val="uk-UA"/>
              </w:rPr>
            </w:pPr>
            <w:r w:rsidRPr="00F46BA6">
              <w:rPr>
                <w:b/>
                <w:bCs/>
                <w:sz w:val="24"/>
                <w:szCs w:val="24"/>
                <w:lang w:val="uk-UA"/>
              </w:rPr>
              <w:t>6.6. Фінансові доходи та витрати</w:t>
            </w:r>
          </w:p>
          <w:p w14:paraId="28796992"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b/>
                <w:bCs/>
                <w:sz w:val="24"/>
                <w:szCs w:val="24"/>
                <w:lang w:val="uk-UA"/>
              </w:rPr>
            </w:pPr>
            <w:r w:rsidRPr="00F46BA6">
              <w:rPr>
                <w:sz w:val="24"/>
                <w:szCs w:val="24"/>
                <w:lang w:val="uk-UA"/>
              </w:rPr>
              <w:t>Фінансові доходи та витрати у звітному та попередньому періодах були сформовані наступним чином:</w:t>
            </w:r>
          </w:p>
        </w:tc>
      </w:tr>
      <w:tr w:rsidR="0003596D" w:rsidRPr="00F46BA6" w14:paraId="0FA8BF36" w14:textId="77777777" w:rsidTr="00686CE7">
        <w:trPr>
          <w:gridAfter w:val="1"/>
          <w:wAfter w:w="58" w:type="dxa"/>
          <w:trHeight w:hRule="exact" w:val="312"/>
        </w:trPr>
        <w:tc>
          <w:tcPr>
            <w:tcW w:w="6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CB8B43" w14:textId="77777777" w:rsidR="0003596D" w:rsidRPr="00887A52" w:rsidRDefault="0003596D" w:rsidP="0003596D">
            <w:pPr>
              <w:shd w:val="clear" w:color="auto" w:fill="FFFFFF"/>
              <w:jc w:val="both"/>
              <w:rPr>
                <w:b/>
                <w:sz w:val="24"/>
                <w:szCs w:val="24"/>
                <w:lang w:val="uk-UA" w:eastAsia="ru-RU"/>
              </w:rPr>
            </w:pPr>
            <w:r w:rsidRPr="00887A52">
              <w:rPr>
                <w:b/>
                <w:sz w:val="24"/>
                <w:szCs w:val="24"/>
                <w:lang w:val="uk-UA" w:eastAsia="ru-RU"/>
              </w:rPr>
              <w:t>Стаття</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0AA6AAB" w14:textId="77777777" w:rsidR="0003596D" w:rsidRPr="005D0078" w:rsidRDefault="0003596D" w:rsidP="0003596D">
            <w:pPr>
              <w:shd w:val="clear" w:color="auto" w:fill="FFFFFF"/>
              <w:jc w:val="both"/>
              <w:rPr>
                <w:b/>
                <w:sz w:val="24"/>
                <w:szCs w:val="24"/>
                <w:lang w:val="uk-UA" w:eastAsia="ru-RU"/>
              </w:rPr>
            </w:pPr>
            <w:r w:rsidRPr="005D0078">
              <w:rPr>
                <w:b/>
                <w:sz w:val="24"/>
                <w:szCs w:val="24"/>
                <w:lang w:val="uk-UA" w:eastAsia="ru-RU"/>
              </w:rPr>
              <w:t>2021</w:t>
            </w:r>
          </w:p>
        </w:tc>
        <w:tc>
          <w:tcPr>
            <w:tcW w:w="1412" w:type="dxa"/>
            <w:tcBorders>
              <w:top w:val="single" w:sz="6" w:space="0" w:color="auto"/>
              <w:left w:val="single" w:sz="6" w:space="0" w:color="auto"/>
              <w:bottom w:val="single" w:sz="6" w:space="0" w:color="auto"/>
              <w:right w:val="single" w:sz="6" w:space="0" w:color="auto"/>
            </w:tcBorders>
            <w:shd w:val="clear" w:color="auto" w:fill="FFFFFF"/>
            <w:vAlign w:val="center"/>
          </w:tcPr>
          <w:p w14:paraId="54CB2073" w14:textId="77777777" w:rsidR="0003596D" w:rsidRPr="00F26E96" w:rsidRDefault="0003596D" w:rsidP="0003596D">
            <w:pPr>
              <w:shd w:val="clear" w:color="auto" w:fill="FFFFFF"/>
              <w:jc w:val="both"/>
              <w:rPr>
                <w:b/>
                <w:sz w:val="24"/>
                <w:szCs w:val="24"/>
                <w:lang w:val="uk-UA" w:eastAsia="ru-RU"/>
              </w:rPr>
            </w:pPr>
            <w:r w:rsidRPr="00F26E96">
              <w:rPr>
                <w:b/>
                <w:sz w:val="24"/>
                <w:szCs w:val="24"/>
                <w:lang w:val="uk-UA" w:eastAsia="ru-RU"/>
              </w:rPr>
              <w:t>2020</w:t>
            </w:r>
          </w:p>
        </w:tc>
      </w:tr>
      <w:tr w:rsidR="0003596D" w:rsidRPr="00F46BA6" w14:paraId="6D4ED5EB" w14:textId="77777777" w:rsidTr="00686CE7">
        <w:trPr>
          <w:gridAfter w:val="1"/>
          <w:wAfter w:w="58" w:type="dxa"/>
          <w:trHeight w:hRule="exact" w:val="341"/>
        </w:trPr>
        <w:tc>
          <w:tcPr>
            <w:tcW w:w="6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7BC2F84" w14:textId="77777777" w:rsidR="0003596D" w:rsidRPr="00F26E96" w:rsidRDefault="0003596D" w:rsidP="0003596D">
            <w:pPr>
              <w:shd w:val="clear" w:color="auto" w:fill="FFFFFF"/>
              <w:jc w:val="both"/>
              <w:rPr>
                <w:sz w:val="24"/>
                <w:szCs w:val="24"/>
                <w:lang w:val="uk-UA"/>
              </w:rPr>
            </w:pPr>
            <w:r w:rsidRPr="00F26E96">
              <w:rPr>
                <w:sz w:val="24"/>
                <w:szCs w:val="24"/>
                <w:lang w:val="uk-UA"/>
              </w:rPr>
              <w:t>Заробітна плата та нарахування на неї</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14:paraId="6977BDEE" w14:textId="77777777" w:rsidR="0003596D" w:rsidRPr="00F803AA" w:rsidRDefault="008E52F6" w:rsidP="0003596D">
            <w:pPr>
              <w:shd w:val="clear" w:color="auto" w:fill="FFFFFF"/>
              <w:jc w:val="both"/>
              <w:rPr>
                <w:i/>
                <w:sz w:val="24"/>
                <w:szCs w:val="24"/>
                <w:lang w:val="uk-UA" w:eastAsia="ru-RU"/>
              </w:rPr>
            </w:pPr>
            <w:r w:rsidRPr="00F803AA">
              <w:rPr>
                <w:i/>
                <w:sz w:val="24"/>
                <w:szCs w:val="24"/>
                <w:lang w:val="uk-UA" w:eastAsia="ru-RU"/>
              </w:rPr>
              <w:t>279</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31BE51A4" w14:textId="77777777" w:rsidR="0003596D" w:rsidRPr="00F26E96" w:rsidRDefault="0067586C" w:rsidP="0003596D">
            <w:pPr>
              <w:shd w:val="clear" w:color="auto" w:fill="FFFFFF"/>
              <w:jc w:val="both"/>
              <w:rPr>
                <w:i/>
                <w:sz w:val="24"/>
                <w:szCs w:val="24"/>
                <w:lang w:val="uk-UA" w:eastAsia="ru-RU"/>
              </w:rPr>
            </w:pPr>
            <w:r>
              <w:rPr>
                <w:i/>
                <w:sz w:val="24"/>
                <w:szCs w:val="24"/>
                <w:lang w:val="uk-UA" w:eastAsia="ru-RU"/>
              </w:rPr>
              <w:t>232</w:t>
            </w:r>
          </w:p>
        </w:tc>
      </w:tr>
      <w:tr w:rsidR="0003596D" w:rsidRPr="00F46BA6" w14:paraId="715006B1" w14:textId="77777777" w:rsidTr="00686CE7">
        <w:trPr>
          <w:gridAfter w:val="1"/>
          <w:wAfter w:w="58" w:type="dxa"/>
          <w:trHeight w:hRule="exact" w:val="307"/>
        </w:trPr>
        <w:tc>
          <w:tcPr>
            <w:tcW w:w="6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471944E" w14:textId="77777777" w:rsidR="0003596D" w:rsidRPr="00F26E96" w:rsidRDefault="0003596D" w:rsidP="0003596D">
            <w:pPr>
              <w:shd w:val="clear" w:color="auto" w:fill="FFFFFF"/>
              <w:jc w:val="both"/>
              <w:rPr>
                <w:sz w:val="24"/>
                <w:szCs w:val="24"/>
                <w:lang w:val="uk-UA"/>
              </w:rPr>
            </w:pPr>
            <w:r w:rsidRPr="00F26E96">
              <w:rPr>
                <w:sz w:val="24"/>
                <w:szCs w:val="24"/>
                <w:lang w:val="uk-UA"/>
              </w:rPr>
              <w:t>Банківське обслуговування</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14:paraId="14533899" w14:textId="77777777" w:rsidR="0003596D" w:rsidRPr="00F803AA" w:rsidRDefault="008E52F6" w:rsidP="0003596D">
            <w:pPr>
              <w:shd w:val="clear" w:color="auto" w:fill="FFFFFF"/>
              <w:jc w:val="both"/>
              <w:rPr>
                <w:i/>
                <w:sz w:val="24"/>
                <w:szCs w:val="24"/>
                <w:lang w:val="uk-UA" w:eastAsia="ru-RU"/>
              </w:rPr>
            </w:pPr>
            <w:r w:rsidRPr="00F803AA">
              <w:rPr>
                <w:i/>
                <w:sz w:val="24"/>
                <w:szCs w:val="24"/>
                <w:lang w:val="uk-UA" w:eastAsia="ru-RU"/>
              </w:rPr>
              <w:t>18</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57AF0B44" w14:textId="77777777" w:rsidR="0003596D" w:rsidRPr="00F26E96" w:rsidRDefault="0067586C" w:rsidP="0003596D">
            <w:pPr>
              <w:shd w:val="clear" w:color="auto" w:fill="FFFFFF"/>
              <w:jc w:val="both"/>
              <w:rPr>
                <w:i/>
                <w:sz w:val="24"/>
                <w:szCs w:val="24"/>
                <w:lang w:val="uk-UA" w:eastAsia="ru-RU"/>
              </w:rPr>
            </w:pPr>
            <w:r>
              <w:rPr>
                <w:i/>
                <w:sz w:val="24"/>
                <w:szCs w:val="24"/>
                <w:lang w:val="uk-UA" w:eastAsia="ru-RU"/>
              </w:rPr>
              <w:t>19</w:t>
            </w:r>
          </w:p>
        </w:tc>
      </w:tr>
      <w:tr w:rsidR="0003596D" w:rsidRPr="00F46BA6" w14:paraId="59830E28" w14:textId="77777777" w:rsidTr="00572C7F">
        <w:trPr>
          <w:gridAfter w:val="1"/>
          <w:wAfter w:w="58" w:type="dxa"/>
          <w:trHeight w:hRule="exact" w:val="703"/>
        </w:trPr>
        <w:tc>
          <w:tcPr>
            <w:tcW w:w="6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61DB016" w14:textId="77777777" w:rsidR="0003596D" w:rsidRPr="00F26E96" w:rsidRDefault="0003596D" w:rsidP="0003596D">
            <w:pPr>
              <w:shd w:val="clear" w:color="auto" w:fill="FFFFFF"/>
              <w:jc w:val="both"/>
              <w:rPr>
                <w:sz w:val="24"/>
                <w:szCs w:val="24"/>
                <w:lang w:val="uk-UA"/>
              </w:rPr>
            </w:pPr>
            <w:r w:rsidRPr="00F26E96">
              <w:rPr>
                <w:sz w:val="24"/>
                <w:szCs w:val="24"/>
                <w:lang w:val="uk-UA"/>
              </w:rPr>
              <w:t>Консалтингові, колекторські, аудиторські, нотаріальні та юридичні послуги, оцінка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14:paraId="5BF8F22A" w14:textId="77777777" w:rsidR="0003596D" w:rsidRPr="00F803AA" w:rsidRDefault="002766BC" w:rsidP="0003596D">
            <w:pPr>
              <w:shd w:val="clear" w:color="auto" w:fill="FFFFFF"/>
              <w:jc w:val="both"/>
              <w:rPr>
                <w:i/>
                <w:sz w:val="24"/>
                <w:szCs w:val="24"/>
                <w:lang w:val="uk-UA" w:eastAsia="ru-RU"/>
              </w:rPr>
            </w:pPr>
            <w:r w:rsidRPr="00F803AA">
              <w:rPr>
                <w:i/>
                <w:sz w:val="24"/>
                <w:szCs w:val="24"/>
                <w:lang w:val="uk-UA" w:eastAsia="ru-RU"/>
              </w:rPr>
              <w:t>72</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786F1B9B" w14:textId="77777777" w:rsidR="0003596D" w:rsidRPr="00F26E96" w:rsidRDefault="0003514C" w:rsidP="0003596D">
            <w:pPr>
              <w:shd w:val="clear" w:color="auto" w:fill="FFFFFF"/>
              <w:jc w:val="both"/>
              <w:rPr>
                <w:i/>
                <w:sz w:val="24"/>
                <w:szCs w:val="24"/>
                <w:lang w:val="uk-UA" w:eastAsia="ru-RU"/>
              </w:rPr>
            </w:pPr>
            <w:r>
              <w:rPr>
                <w:i/>
                <w:sz w:val="24"/>
                <w:szCs w:val="24"/>
                <w:lang w:val="uk-UA" w:eastAsia="ru-RU"/>
              </w:rPr>
              <w:t>6</w:t>
            </w:r>
            <w:r w:rsidR="0072708F">
              <w:rPr>
                <w:i/>
                <w:sz w:val="24"/>
                <w:szCs w:val="24"/>
                <w:lang w:val="uk-UA" w:eastAsia="ru-RU"/>
              </w:rPr>
              <w:t>7</w:t>
            </w:r>
          </w:p>
        </w:tc>
      </w:tr>
      <w:tr w:rsidR="0003596D" w:rsidRPr="007467F4" w14:paraId="454340BA" w14:textId="77777777" w:rsidTr="00686CE7">
        <w:trPr>
          <w:gridAfter w:val="1"/>
          <w:wAfter w:w="58" w:type="dxa"/>
          <w:trHeight w:hRule="exact" w:val="312"/>
        </w:trPr>
        <w:tc>
          <w:tcPr>
            <w:tcW w:w="6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C2F052" w14:textId="77777777" w:rsidR="0003596D" w:rsidRPr="00F26E96" w:rsidRDefault="0003596D" w:rsidP="0003596D">
            <w:pPr>
              <w:shd w:val="clear" w:color="auto" w:fill="FFFFFF"/>
              <w:jc w:val="both"/>
              <w:rPr>
                <w:sz w:val="24"/>
                <w:szCs w:val="24"/>
                <w:lang w:val="uk-UA"/>
              </w:rPr>
            </w:pPr>
            <w:r w:rsidRPr="00F26E96">
              <w:rPr>
                <w:sz w:val="24"/>
                <w:szCs w:val="24"/>
                <w:lang w:val="uk-UA"/>
              </w:rPr>
              <w:t>Ремонт та обслуговування адміністративних ОЗ</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14:paraId="388A40D2" w14:textId="77777777" w:rsidR="0003596D" w:rsidRPr="00F803AA" w:rsidRDefault="0003596D" w:rsidP="0003596D">
            <w:pPr>
              <w:shd w:val="clear" w:color="auto" w:fill="FFFFFF"/>
              <w:jc w:val="both"/>
              <w:rPr>
                <w:i/>
                <w:sz w:val="24"/>
                <w:szCs w:val="24"/>
                <w:lang w:val="uk-UA" w:eastAsia="ru-RU"/>
              </w:rPr>
            </w:pP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2AE5999F" w14:textId="77777777" w:rsidR="0003596D" w:rsidRPr="00F26E96" w:rsidRDefault="0003596D" w:rsidP="0003596D">
            <w:pPr>
              <w:shd w:val="clear" w:color="auto" w:fill="FFFFFF"/>
              <w:jc w:val="both"/>
              <w:rPr>
                <w:i/>
                <w:sz w:val="24"/>
                <w:szCs w:val="24"/>
                <w:lang w:val="uk-UA" w:eastAsia="ru-RU"/>
              </w:rPr>
            </w:pPr>
          </w:p>
        </w:tc>
      </w:tr>
      <w:tr w:rsidR="0003596D" w:rsidRPr="00F46BA6" w14:paraId="26949C34" w14:textId="77777777" w:rsidTr="00686CE7">
        <w:trPr>
          <w:gridAfter w:val="1"/>
          <w:wAfter w:w="58" w:type="dxa"/>
          <w:trHeight w:hRule="exact" w:val="317"/>
        </w:trPr>
        <w:tc>
          <w:tcPr>
            <w:tcW w:w="6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1702DA" w14:textId="77777777" w:rsidR="0003596D" w:rsidRPr="00F26E96" w:rsidRDefault="0003596D" w:rsidP="0003596D">
            <w:pPr>
              <w:shd w:val="clear" w:color="auto" w:fill="FFFFFF"/>
              <w:jc w:val="both"/>
              <w:rPr>
                <w:sz w:val="24"/>
                <w:szCs w:val="24"/>
                <w:lang w:val="uk-UA"/>
              </w:rPr>
            </w:pPr>
            <w:r w:rsidRPr="00F26E96">
              <w:rPr>
                <w:sz w:val="24"/>
                <w:szCs w:val="24"/>
                <w:lang w:val="uk-UA"/>
              </w:rPr>
              <w:t>Податок на нерухомість</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14:paraId="4DD53285" w14:textId="77777777" w:rsidR="0003596D" w:rsidRPr="00F803AA" w:rsidRDefault="0003596D" w:rsidP="0003596D">
            <w:pPr>
              <w:shd w:val="clear" w:color="auto" w:fill="FFFFFF"/>
              <w:jc w:val="both"/>
              <w:rPr>
                <w:i/>
                <w:sz w:val="24"/>
                <w:szCs w:val="24"/>
                <w:lang w:val="uk-UA" w:eastAsia="ru-RU"/>
              </w:rPr>
            </w:pP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0700038B" w14:textId="77777777" w:rsidR="0003596D" w:rsidRPr="00F26E96" w:rsidRDefault="0003596D" w:rsidP="0003596D">
            <w:pPr>
              <w:shd w:val="clear" w:color="auto" w:fill="FFFFFF"/>
              <w:jc w:val="both"/>
              <w:rPr>
                <w:i/>
                <w:sz w:val="24"/>
                <w:szCs w:val="24"/>
                <w:lang w:val="uk-UA" w:eastAsia="ru-RU"/>
              </w:rPr>
            </w:pPr>
          </w:p>
        </w:tc>
      </w:tr>
      <w:tr w:rsidR="0003596D" w:rsidRPr="00F46BA6" w14:paraId="2A012655" w14:textId="77777777" w:rsidTr="00686CE7">
        <w:trPr>
          <w:gridAfter w:val="1"/>
          <w:wAfter w:w="58" w:type="dxa"/>
          <w:trHeight w:hRule="exact" w:val="312"/>
        </w:trPr>
        <w:tc>
          <w:tcPr>
            <w:tcW w:w="6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E392CEA" w14:textId="77777777" w:rsidR="0003596D" w:rsidRPr="00F26E96" w:rsidRDefault="0003596D" w:rsidP="0003596D">
            <w:pPr>
              <w:shd w:val="clear" w:color="auto" w:fill="FFFFFF"/>
              <w:jc w:val="both"/>
              <w:rPr>
                <w:sz w:val="24"/>
                <w:szCs w:val="24"/>
                <w:lang w:val="uk-UA"/>
              </w:rPr>
            </w:pPr>
            <w:r w:rsidRPr="00F26E96">
              <w:rPr>
                <w:sz w:val="24"/>
                <w:szCs w:val="24"/>
                <w:lang w:val="uk-UA"/>
              </w:rPr>
              <w:t>ПММ на автотранспорт</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14:paraId="627CE56C" w14:textId="77777777" w:rsidR="0003596D" w:rsidRPr="00F803AA" w:rsidRDefault="0003596D" w:rsidP="0003596D">
            <w:pPr>
              <w:shd w:val="clear" w:color="auto" w:fill="FFFFFF"/>
              <w:jc w:val="both"/>
              <w:rPr>
                <w:i/>
                <w:sz w:val="24"/>
                <w:szCs w:val="24"/>
                <w:lang w:val="uk-UA" w:eastAsia="ru-RU"/>
              </w:rPr>
            </w:pP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6C7A46F5" w14:textId="77777777" w:rsidR="0003596D" w:rsidRPr="00F26E96" w:rsidRDefault="0003596D" w:rsidP="0003596D">
            <w:pPr>
              <w:shd w:val="clear" w:color="auto" w:fill="FFFFFF"/>
              <w:jc w:val="both"/>
              <w:rPr>
                <w:i/>
                <w:sz w:val="24"/>
                <w:szCs w:val="24"/>
                <w:lang w:val="uk-UA" w:eastAsia="ru-RU"/>
              </w:rPr>
            </w:pPr>
          </w:p>
        </w:tc>
      </w:tr>
      <w:tr w:rsidR="0003596D" w:rsidRPr="00F46BA6" w14:paraId="046140FD" w14:textId="77777777" w:rsidTr="00686CE7">
        <w:trPr>
          <w:gridAfter w:val="1"/>
          <w:wAfter w:w="58" w:type="dxa"/>
          <w:trHeight w:hRule="exact" w:val="312"/>
        </w:trPr>
        <w:tc>
          <w:tcPr>
            <w:tcW w:w="6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9285224" w14:textId="77777777" w:rsidR="0003596D" w:rsidRPr="00F26E96" w:rsidRDefault="0003596D" w:rsidP="0003596D">
            <w:pPr>
              <w:shd w:val="clear" w:color="auto" w:fill="FFFFFF"/>
              <w:jc w:val="both"/>
              <w:rPr>
                <w:sz w:val="24"/>
                <w:szCs w:val="24"/>
                <w:lang w:val="uk-UA"/>
              </w:rPr>
            </w:pPr>
            <w:r w:rsidRPr="00F26E96">
              <w:rPr>
                <w:sz w:val="24"/>
                <w:szCs w:val="24"/>
                <w:lang w:val="uk-UA"/>
              </w:rPr>
              <w:t>Послуги зв`язку</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14:paraId="6AE3D896" w14:textId="77777777" w:rsidR="0003596D" w:rsidRPr="00F803AA" w:rsidRDefault="008E52F6" w:rsidP="0003596D">
            <w:pPr>
              <w:shd w:val="clear" w:color="auto" w:fill="FFFFFF"/>
              <w:jc w:val="both"/>
              <w:rPr>
                <w:i/>
                <w:sz w:val="24"/>
                <w:szCs w:val="24"/>
                <w:lang w:val="uk-UA" w:eastAsia="ru-RU"/>
              </w:rPr>
            </w:pPr>
            <w:r w:rsidRPr="00F803AA">
              <w:rPr>
                <w:i/>
                <w:sz w:val="24"/>
                <w:szCs w:val="24"/>
                <w:lang w:val="uk-UA" w:eastAsia="ru-RU"/>
              </w:rPr>
              <w:t>6</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41F8E475" w14:textId="77777777" w:rsidR="0003596D" w:rsidRPr="00F26E96" w:rsidRDefault="0067586C" w:rsidP="0003596D">
            <w:pPr>
              <w:shd w:val="clear" w:color="auto" w:fill="FFFFFF"/>
              <w:jc w:val="both"/>
              <w:rPr>
                <w:i/>
                <w:sz w:val="24"/>
                <w:szCs w:val="24"/>
                <w:lang w:val="uk-UA" w:eastAsia="ru-RU"/>
              </w:rPr>
            </w:pPr>
            <w:r>
              <w:rPr>
                <w:i/>
                <w:sz w:val="24"/>
                <w:szCs w:val="24"/>
                <w:lang w:val="uk-UA" w:eastAsia="ru-RU"/>
              </w:rPr>
              <w:t>14</w:t>
            </w:r>
          </w:p>
        </w:tc>
      </w:tr>
      <w:tr w:rsidR="0003596D" w:rsidRPr="00A37642" w14:paraId="34C68B17" w14:textId="77777777" w:rsidTr="00686CE7">
        <w:trPr>
          <w:gridAfter w:val="1"/>
          <w:wAfter w:w="58" w:type="dxa"/>
          <w:trHeight w:hRule="exact" w:val="305"/>
        </w:trPr>
        <w:tc>
          <w:tcPr>
            <w:tcW w:w="6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206CD47" w14:textId="77777777" w:rsidR="0003596D" w:rsidRPr="00F26E96" w:rsidRDefault="0003596D" w:rsidP="0003596D">
            <w:pPr>
              <w:shd w:val="clear" w:color="auto" w:fill="FFFFFF"/>
              <w:jc w:val="both"/>
              <w:rPr>
                <w:sz w:val="24"/>
                <w:szCs w:val="24"/>
                <w:lang w:val="uk-UA"/>
              </w:rPr>
            </w:pPr>
            <w:bookmarkStart w:id="8" w:name="_Hlk4420950"/>
            <w:r w:rsidRPr="00F26E96">
              <w:rPr>
                <w:sz w:val="24"/>
                <w:szCs w:val="24"/>
                <w:lang w:val="uk-UA"/>
              </w:rPr>
              <w:t>Матеріальні витрати (канцтовари, господарчі потреби)</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14:paraId="79FDEC70" w14:textId="505A5648" w:rsidR="0003596D" w:rsidRPr="00F803AA" w:rsidRDefault="001413DA" w:rsidP="0003596D">
            <w:pPr>
              <w:shd w:val="clear" w:color="auto" w:fill="FFFFFF"/>
              <w:jc w:val="both"/>
              <w:rPr>
                <w:i/>
                <w:sz w:val="24"/>
                <w:szCs w:val="24"/>
                <w:lang w:val="uk-UA" w:eastAsia="ru-RU"/>
              </w:rPr>
            </w:pPr>
            <w:r w:rsidRPr="00F803AA">
              <w:rPr>
                <w:i/>
                <w:sz w:val="24"/>
                <w:szCs w:val="24"/>
                <w:lang w:val="uk-UA" w:eastAsia="ru-RU"/>
              </w:rPr>
              <w:t>10</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1D64881D" w14:textId="77777777" w:rsidR="0003596D" w:rsidRPr="00F26E96" w:rsidRDefault="0003596D" w:rsidP="0003596D">
            <w:pPr>
              <w:shd w:val="clear" w:color="auto" w:fill="FFFFFF"/>
              <w:jc w:val="both"/>
              <w:rPr>
                <w:i/>
                <w:sz w:val="24"/>
                <w:szCs w:val="24"/>
                <w:lang w:val="uk-UA" w:eastAsia="ru-RU"/>
              </w:rPr>
            </w:pPr>
          </w:p>
        </w:tc>
      </w:tr>
      <w:tr w:rsidR="0003596D" w:rsidRPr="00F46BA6" w14:paraId="526957CC" w14:textId="77777777" w:rsidTr="00383F6C">
        <w:trPr>
          <w:gridAfter w:val="1"/>
          <w:wAfter w:w="58" w:type="dxa"/>
          <w:trHeight w:hRule="exact" w:val="794"/>
        </w:trPr>
        <w:tc>
          <w:tcPr>
            <w:tcW w:w="6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D2C0EE" w14:textId="77777777" w:rsidR="0003596D" w:rsidRPr="00F26E96" w:rsidRDefault="0003596D" w:rsidP="0003596D">
            <w:pPr>
              <w:shd w:val="clear" w:color="auto" w:fill="FFFFFF"/>
              <w:jc w:val="both"/>
              <w:rPr>
                <w:sz w:val="24"/>
                <w:szCs w:val="24"/>
                <w:lang w:val="uk-UA"/>
              </w:rPr>
            </w:pPr>
            <w:r w:rsidRPr="00F26E96">
              <w:rPr>
                <w:sz w:val="24"/>
                <w:szCs w:val="24"/>
                <w:lang w:val="uk-UA"/>
              </w:rPr>
              <w:t>Інші адміністративні витрати</w:t>
            </w:r>
            <w:r w:rsidR="00383F6C">
              <w:rPr>
                <w:sz w:val="24"/>
                <w:szCs w:val="24"/>
                <w:lang w:val="uk-UA"/>
              </w:rPr>
              <w:t xml:space="preserve"> ( оренда, охорона, послуги НДУ,</w:t>
            </w:r>
            <w:r w:rsidR="007627C6">
              <w:rPr>
                <w:sz w:val="24"/>
                <w:szCs w:val="24"/>
                <w:lang w:val="uk-UA"/>
              </w:rPr>
              <w:t xml:space="preserve">  збер</w:t>
            </w:r>
            <w:r w:rsidR="00383F6C">
              <w:rPr>
                <w:sz w:val="24"/>
                <w:szCs w:val="24"/>
                <w:lang w:val="uk-UA"/>
              </w:rPr>
              <w:t>ігача)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14:paraId="1340408E" w14:textId="77777777" w:rsidR="0003596D" w:rsidRPr="00F803AA" w:rsidRDefault="00843BE0" w:rsidP="0003596D">
            <w:pPr>
              <w:shd w:val="clear" w:color="auto" w:fill="FFFFFF"/>
              <w:jc w:val="both"/>
              <w:rPr>
                <w:i/>
                <w:sz w:val="24"/>
                <w:szCs w:val="24"/>
                <w:lang w:val="uk-UA" w:eastAsia="ru-RU"/>
              </w:rPr>
            </w:pPr>
            <w:r w:rsidRPr="00F803AA">
              <w:rPr>
                <w:i/>
                <w:sz w:val="24"/>
                <w:szCs w:val="24"/>
                <w:lang w:val="uk-UA" w:eastAsia="ru-RU"/>
              </w:rPr>
              <w:t>309</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22F9561D" w14:textId="77777777" w:rsidR="0003596D" w:rsidRPr="0072708F" w:rsidRDefault="0003514C" w:rsidP="0003596D">
            <w:pPr>
              <w:shd w:val="clear" w:color="auto" w:fill="FFFFFF"/>
              <w:jc w:val="both"/>
              <w:rPr>
                <w:i/>
                <w:sz w:val="24"/>
                <w:szCs w:val="24"/>
                <w:lang w:val="uk-UA" w:eastAsia="ru-RU"/>
              </w:rPr>
            </w:pPr>
            <w:r>
              <w:rPr>
                <w:i/>
                <w:sz w:val="24"/>
                <w:szCs w:val="24"/>
                <w:lang w:val="uk-UA" w:eastAsia="ru-RU"/>
              </w:rPr>
              <w:t>287</w:t>
            </w:r>
          </w:p>
        </w:tc>
      </w:tr>
      <w:tr w:rsidR="0003596D" w:rsidRPr="00F46BA6" w14:paraId="128BBC0C" w14:textId="77777777" w:rsidTr="00686CE7">
        <w:trPr>
          <w:gridAfter w:val="1"/>
          <w:wAfter w:w="58" w:type="dxa"/>
          <w:trHeight w:hRule="exact" w:val="305"/>
        </w:trPr>
        <w:tc>
          <w:tcPr>
            <w:tcW w:w="65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E5A0EF8" w14:textId="77777777" w:rsidR="0003596D" w:rsidRPr="00F26E96" w:rsidRDefault="0003596D" w:rsidP="0003596D">
            <w:pPr>
              <w:shd w:val="clear" w:color="auto" w:fill="FFFFFF"/>
              <w:jc w:val="both"/>
              <w:rPr>
                <w:b/>
                <w:bCs/>
                <w:i/>
                <w:color w:val="FF0000"/>
                <w:sz w:val="24"/>
                <w:szCs w:val="24"/>
                <w:lang w:val="uk-UA" w:eastAsia="ru-RU"/>
              </w:rPr>
            </w:pPr>
            <w:r w:rsidRPr="00F26E96">
              <w:rPr>
                <w:b/>
                <w:bCs/>
                <w:i/>
                <w:sz w:val="24"/>
                <w:szCs w:val="24"/>
                <w:lang w:val="uk-UA" w:eastAsia="ru-RU"/>
              </w:rPr>
              <w:t>Разом</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14:paraId="4FFCFC1C" w14:textId="68E7F3FA" w:rsidR="0003596D" w:rsidRPr="00F803AA" w:rsidRDefault="00F94067" w:rsidP="0003596D">
            <w:pPr>
              <w:shd w:val="clear" w:color="auto" w:fill="FFFFFF"/>
              <w:jc w:val="both"/>
              <w:rPr>
                <w:b/>
                <w:i/>
                <w:sz w:val="24"/>
                <w:szCs w:val="24"/>
                <w:lang w:val="uk-UA" w:eastAsia="ru-RU"/>
              </w:rPr>
            </w:pPr>
            <w:r w:rsidRPr="00F803AA">
              <w:rPr>
                <w:b/>
                <w:i/>
                <w:sz w:val="24"/>
                <w:szCs w:val="24"/>
                <w:lang w:val="uk-UA" w:eastAsia="ru-RU"/>
              </w:rPr>
              <w:t>6</w:t>
            </w:r>
            <w:r w:rsidR="001413DA" w:rsidRPr="00F803AA">
              <w:rPr>
                <w:b/>
                <w:i/>
                <w:sz w:val="24"/>
                <w:szCs w:val="24"/>
                <w:lang w:val="uk-UA" w:eastAsia="ru-RU"/>
              </w:rPr>
              <w:t>9</w:t>
            </w:r>
            <w:r w:rsidRPr="00F803AA">
              <w:rPr>
                <w:b/>
                <w:i/>
                <w:sz w:val="24"/>
                <w:szCs w:val="24"/>
                <w:lang w:val="uk-UA" w:eastAsia="ru-RU"/>
              </w:rPr>
              <w:t>4</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3760AAF8" w14:textId="77777777" w:rsidR="0003596D" w:rsidRPr="00F26E96" w:rsidRDefault="00F94067" w:rsidP="0003596D">
            <w:pPr>
              <w:shd w:val="clear" w:color="auto" w:fill="FFFFFF"/>
              <w:jc w:val="both"/>
              <w:rPr>
                <w:b/>
                <w:i/>
                <w:sz w:val="24"/>
                <w:szCs w:val="24"/>
                <w:lang w:val="uk-UA" w:eastAsia="ru-RU"/>
              </w:rPr>
            </w:pPr>
            <w:r>
              <w:rPr>
                <w:b/>
                <w:i/>
                <w:sz w:val="24"/>
                <w:szCs w:val="24"/>
                <w:lang w:val="uk-UA" w:eastAsia="ru-RU"/>
              </w:rPr>
              <w:t>619</w:t>
            </w:r>
          </w:p>
        </w:tc>
      </w:tr>
      <w:bookmarkEnd w:id="8"/>
    </w:tbl>
    <w:p w14:paraId="15B9C492"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b/>
          <w:bCs/>
          <w:sz w:val="24"/>
          <w:szCs w:val="24"/>
          <w:lang w:val="uk-UA"/>
        </w:rPr>
      </w:pPr>
    </w:p>
    <w:p w14:paraId="12B6CEF6" w14:textId="5A35053C" w:rsidR="00F46BA6" w:rsidRPr="00F46BA6" w:rsidRDefault="002F6AB6" w:rsidP="00F46BA6">
      <w:pPr>
        <w:shd w:val="clear" w:color="auto" w:fill="FFFFFF"/>
        <w:tabs>
          <w:tab w:val="left" w:pos="993"/>
        </w:tabs>
        <w:autoSpaceDE w:val="0"/>
        <w:autoSpaceDN w:val="0"/>
        <w:adjustRightInd w:val="0"/>
        <w:spacing w:after="60" w:line="300" w:lineRule="exact"/>
        <w:jc w:val="both"/>
        <w:rPr>
          <w:b/>
          <w:bCs/>
          <w:sz w:val="24"/>
          <w:szCs w:val="24"/>
          <w:lang w:val="uk-UA"/>
        </w:rPr>
      </w:pPr>
      <w:r>
        <w:rPr>
          <w:b/>
          <w:bCs/>
          <w:sz w:val="24"/>
          <w:szCs w:val="24"/>
          <w:lang w:val="uk-UA"/>
        </w:rPr>
        <w:t>6.2</w:t>
      </w:r>
      <w:r w:rsidR="00F46BA6" w:rsidRPr="00F46BA6">
        <w:rPr>
          <w:b/>
          <w:bCs/>
          <w:sz w:val="24"/>
          <w:szCs w:val="24"/>
          <w:lang w:val="uk-UA"/>
        </w:rPr>
        <w:t>.</w:t>
      </w:r>
      <w:r>
        <w:rPr>
          <w:b/>
          <w:bCs/>
          <w:sz w:val="24"/>
          <w:szCs w:val="24"/>
          <w:lang w:val="uk-UA"/>
        </w:rPr>
        <w:t>4</w:t>
      </w:r>
      <w:r w:rsidR="00F46BA6" w:rsidRPr="00F46BA6">
        <w:rPr>
          <w:b/>
          <w:bCs/>
          <w:sz w:val="24"/>
          <w:szCs w:val="24"/>
          <w:lang w:val="uk-UA"/>
        </w:rPr>
        <w:t xml:space="preserve"> Інші доходи і витрати</w:t>
      </w:r>
    </w:p>
    <w:p w14:paraId="0A2E7682" w14:textId="3692D0AF" w:rsidR="00F46BA6" w:rsidRPr="00F46BA6" w:rsidRDefault="007D1704" w:rsidP="00F46BA6">
      <w:pPr>
        <w:shd w:val="clear" w:color="auto" w:fill="FFFFFF"/>
        <w:tabs>
          <w:tab w:val="left" w:pos="993"/>
        </w:tabs>
        <w:autoSpaceDE w:val="0"/>
        <w:autoSpaceDN w:val="0"/>
        <w:adjustRightInd w:val="0"/>
        <w:spacing w:after="60" w:line="300" w:lineRule="exact"/>
        <w:jc w:val="both"/>
        <w:rPr>
          <w:b/>
          <w:bCs/>
          <w:sz w:val="24"/>
          <w:szCs w:val="24"/>
          <w:lang w:val="uk-UA"/>
        </w:rPr>
      </w:pPr>
      <w:r>
        <w:rPr>
          <w:sz w:val="24"/>
          <w:szCs w:val="24"/>
          <w:lang w:val="uk-UA"/>
        </w:rPr>
        <w:t xml:space="preserve">         </w:t>
      </w:r>
      <w:r w:rsidR="00F46BA6" w:rsidRPr="00F46BA6">
        <w:rPr>
          <w:sz w:val="24"/>
          <w:szCs w:val="24"/>
          <w:lang w:val="uk-UA"/>
        </w:rPr>
        <w:t>Інші доходи та витрати у звітному та попередньому періодах були сформовані наступним чином:</w:t>
      </w:r>
    </w:p>
    <w:tbl>
      <w:tblPr>
        <w:tblW w:w="9558" w:type="dxa"/>
        <w:tblInd w:w="32" w:type="dxa"/>
        <w:tblCellMar>
          <w:left w:w="40" w:type="dxa"/>
          <w:right w:w="40" w:type="dxa"/>
        </w:tblCellMar>
        <w:tblLook w:val="0000" w:firstRow="0" w:lastRow="0" w:firstColumn="0" w:lastColumn="0" w:noHBand="0" w:noVBand="0"/>
      </w:tblPr>
      <w:tblGrid>
        <w:gridCol w:w="6568"/>
        <w:gridCol w:w="1569"/>
        <w:gridCol w:w="1421"/>
      </w:tblGrid>
      <w:tr w:rsidR="00F46BA6" w:rsidRPr="00F46BA6" w14:paraId="0BE7012A" w14:textId="77777777" w:rsidTr="00374936">
        <w:trPr>
          <w:trHeight w:hRule="exact" w:val="322"/>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3385031D"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ru-RU"/>
              </w:rPr>
            </w:pPr>
            <w:r w:rsidRPr="00F46BA6">
              <w:rPr>
                <w:b/>
                <w:sz w:val="24"/>
                <w:szCs w:val="24"/>
                <w:lang w:val="uk-UA"/>
              </w:rPr>
              <w:t>Стаття</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10D5379F"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b/>
                <w:bCs/>
                <w:sz w:val="24"/>
                <w:szCs w:val="24"/>
                <w:lang w:val="uk-UA"/>
              </w:rPr>
              <w:t>20</w:t>
            </w:r>
            <w:r w:rsidRPr="00F46BA6">
              <w:rPr>
                <w:b/>
                <w:bCs/>
                <w:sz w:val="24"/>
                <w:szCs w:val="24"/>
              </w:rPr>
              <w:t>2</w:t>
            </w:r>
            <w:r w:rsidRPr="00F46BA6">
              <w:rPr>
                <w:b/>
                <w:bCs/>
                <w:sz w:val="24"/>
                <w:szCs w:val="24"/>
                <w:lang w:val="uk-UA"/>
              </w:rPr>
              <w:t>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5EC37832"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ru-RU"/>
              </w:rPr>
            </w:pPr>
            <w:r w:rsidRPr="00F46BA6">
              <w:rPr>
                <w:b/>
                <w:bCs/>
                <w:sz w:val="24"/>
                <w:szCs w:val="24"/>
                <w:lang w:val="uk-UA"/>
              </w:rPr>
              <w:t>2020</w:t>
            </w:r>
          </w:p>
        </w:tc>
      </w:tr>
      <w:tr w:rsidR="00F46BA6" w:rsidRPr="00F46BA6" w14:paraId="48EF4E04" w14:textId="77777777" w:rsidTr="00374936">
        <w:trPr>
          <w:trHeight w:hRule="exact" w:val="312"/>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38246A6C"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ru-RU"/>
              </w:rPr>
            </w:pPr>
            <w:r w:rsidRPr="00F46BA6">
              <w:rPr>
                <w:b/>
                <w:bCs/>
                <w:sz w:val="24"/>
                <w:szCs w:val="24"/>
                <w:lang w:val="uk-UA"/>
              </w:rPr>
              <w:t>Інші доходи</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6813739E" w14:textId="77777777" w:rsidR="00F46BA6" w:rsidRPr="004C67E4"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4D47720D" w14:textId="77777777" w:rsidR="00F46BA6" w:rsidRPr="004C67E4"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F46BA6" w14:paraId="1F3B1CC2" w14:textId="77777777" w:rsidTr="00374936">
        <w:trPr>
          <w:trHeight w:hRule="exact" w:val="341"/>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1F90BB82"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ru-RU"/>
              </w:rPr>
            </w:pPr>
            <w:r w:rsidRPr="00F46BA6">
              <w:rPr>
                <w:sz w:val="24"/>
                <w:szCs w:val="24"/>
                <w:lang w:val="ru-RU"/>
              </w:rPr>
              <w:t>Дох</w:t>
            </w:r>
            <w:r w:rsidRPr="00F46BA6">
              <w:rPr>
                <w:sz w:val="24"/>
                <w:szCs w:val="24"/>
                <w:lang w:val="uk-UA"/>
              </w:rPr>
              <w:t>і</w:t>
            </w:r>
            <w:r w:rsidRPr="00F46BA6">
              <w:rPr>
                <w:sz w:val="24"/>
                <w:szCs w:val="24"/>
                <w:lang w:val="ru-RU"/>
              </w:rPr>
              <w:t xml:space="preserve">д </w:t>
            </w:r>
            <w:r w:rsidRPr="00F46BA6">
              <w:rPr>
                <w:sz w:val="24"/>
                <w:szCs w:val="24"/>
                <w:lang w:val="uk-UA"/>
              </w:rPr>
              <w:t>від</w:t>
            </w:r>
            <w:r w:rsidRPr="00F46BA6">
              <w:rPr>
                <w:sz w:val="24"/>
                <w:szCs w:val="24"/>
                <w:lang w:val="ru-RU"/>
              </w:rPr>
              <w:t xml:space="preserve"> реал</w:t>
            </w:r>
            <w:r w:rsidRPr="00F46BA6">
              <w:rPr>
                <w:sz w:val="24"/>
                <w:szCs w:val="24"/>
                <w:lang w:val="uk-UA"/>
              </w:rPr>
              <w:t>і</w:t>
            </w:r>
            <w:proofErr w:type="spellStart"/>
            <w:r w:rsidRPr="00F46BA6">
              <w:rPr>
                <w:sz w:val="24"/>
                <w:szCs w:val="24"/>
                <w:lang w:val="ru-RU"/>
              </w:rPr>
              <w:t>зац</w:t>
            </w:r>
            <w:r w:rsidRPr="00F46BA6">
              <w:rPr>
                <w:sz w:val="24"/>
                <w:szCs w:val="24"/>
                <w:lang w:val="uk-UA"/>
              </w:rPr>
              <w:t>ії</w:t>
            </w:r>
            <w:proofErr w:type="spellEnd"/>
            <w:r w:rsidRPr="00F46BA6">
              <w:rPr>
                <w:sz w:val="24"/>
                <w:szCs w:val="24"/>
                <w:lang w:val="uk-UA"/>
              </w:rPr>
              <w:t xml:space="preserve"> ОЗ</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0E762BB8"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6677DBE0"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7467F4" w14:paraId="542A8BB5" w14:textId="77777777" w:rsidTr="00374936">
        <w:trPr>
          <w:trHeight w:hRule="exact" w:val="307"/>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39CB0609"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ru-RU"/>
              </w:rPr>
            </w:pPr>
            <w:r w:rsidRPr="00F46BA6">
              <w:rPr>
                <w:sz w:val="24"/>
                <w:szCs w:val="24"/>
                <w:lang w:val="ru-RU"/>
              </w:rPr>
              <w:t>Дох</w:t>
            </w:r>
            <w:r w:rsidRPr="00F46BA6">
              <w:rPr>
                <w:sz w:val="24"/>
                <w:szCs w:val="24"/>
                <w:lang w:val="uk-UA"/>
              </w:rPr>
              <w:t>і</w:t>
            </w:r>
            <w:r w:rsidRPr="00F46BA6">
              <w:rPr>
                <w:sz w:val="24"/>
                <w:szCs w:val="24"/>
                <w:lang w:val="ru-RU"/>
              </w:rPr>
              <w:t xml:space="preserve">д </w:t>
            </w:r>
            <w:r w:rsidRPr="00F46BA6">
              <w:rPr>
                <w:sz w:val="24"/>
                <w:szCs w:val="24"/>
                <w:lang w:val="uk-UA"/>
              </w:rPr>
              <w:t>від</w:t>
            </w:r>
            <w:r w:rsidRPr="00F46BA6">
              <w:rPr>
                <w:sz w:val="24"/>
                <w:szCs w:val="24"/>
                <w:lang w:val="ru-RU"/>
              </w:rPr>
              <w:t xml:space="preserve"> без</w:t>
            </w:r>
            <w:r w:rsidRPr="00F46BA6">
              <w:rPr>
                <w:sz w:val="24"/>
                <w:szCs w:val="24"/>
                <w:lang w:val="uk-UA"/>
              </w:rPr>
              <w:t>коштовно</w:t>
            </w:r>
            <w:r w:rsidRPr="00F46BA6">
              <w:rPr>
                <w:sz w:val="24"/>
                <w:szCs w:val="24"/>
                <w:lang w:val="ru-RU"/>
              </w:rPr>
              <w:t xml:space="preserve"> </w:t>
            </w:r>
            <w:r w:rsidRPr="00F46BA6">
              <w:rPr>
                <w:sz w:val="24"/>
                <w:szCs w:val="24"/>
                <w:lang w:val="uk-UA"/>
              </w:rPr>
              <w:t>отриманих</w:t>
            </w:r>
            <w:r w:rsidRPr="00F46BA6">
              <w:rPr>
                <w:sz w:val="24"/>
                <w:szCs w:val="24"/>
                <w:lang w:val="ru-RU"/>
              </w:rPr>
              <w:t xml:space="preserve"> актив</w:t>
            </w:r>
            <w:r w:rsidRPr="00F46BA6">
              <w:rPr>
                <w:sz w:val="24"/>
                <w:szCs w:val="24"/>
                <w:lang w:val="uk-UA"/>
              </w:rPr>
              <w:t>і</w:t>
            </w:r>
            <w:r w:rsidRPr="00F46BA6">
              <w:rPr>
                <w:sz w:val="24"/>
                <w:szCs w:val="24"/>
                <w:lang w:val="ru-RU"/>
              </w:rPr>
              <w:t>в</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3CB34CA7"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45908426"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7467F4" w14:paraId="5AAF198E" w14:textId="77777777" w:rsidTr="00585202">
        <w:trPr>
          <w:trHeight w:hRule="exact" w:val="715"/>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7F3E79CA"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ru-RU"/>
              </w:rPr>
            </w:pPr>
            <w:r w:rsidRPr="00F46BA6">
              <w:rPr>
                <w:sz w:val="24"/>
                <w:szCs w:val="24"/>
                <w:lang w:val="uk-UA"/>
              </w:rPr>
              <w:t>Інші</w:t>
            </w:r>
            <w:r w:rsidRPr="00F46BA6">
              <w:rPr>
                <w:sz w:val="24"/>
                <w:szCs w:val="24"/>
                <w:lang w:val="ru-RU"/>
              </w:rPr>
              <w:t xml:space="preserve"> доход</w:t>
            </w:r>
            <w:r w:rsidRPr="00F46BA6">
              <w:rPr>
                <w:sz w:val="24"/>
                <w:szCs w:val="24"/>
                <w:lang w:val="uk-UA"/>
              </w:rPr>
              <w:t>и</w:t>
            </w:r>
            <w:r w:rsidRPr="00F46BA6">
              <w:rPr>
                <w:sz w:val="24"/>
                <w:szCs w:val="24"/>
                <w:lang w:val="ru-RU"/>
              </w:rPr>
              <w:t xml:space="preserve"> </w:t>
            </w:r>
            <w:r w:rsidRPr="00F46BA6">
              <w:rPr>
                <w:sz w:val="24"/>
                <w:szCs w:val="24"/>
                <w:lang w:val="uk-UA"/>
              </w:rPr>
              <w:t>від</w:t>
            </w:r>
            <w:r w:rsidRPr="00F46BA6">
              <w:rPr>
                <w:sz w:val="24"/>
                <w:szCs w:val="24"/>
                <w:lang w:val="ru-RU"/>
              </w:rPr>
              <w:t xml:space="preserve"> </w:t>
            </w:r>
            <w:r w:rsidRPr="00F46BA6">
              <w:rPr>
                <w:sz w:val="24"/>
                <w:szCs w:val="24"/>
                <w:lang w:val="uk-UA"/>
              </w:rPr>
              <w:t>звичайної</w:t>
            </w:r>
            <w:r w:rsidRPr="00F46BA6">
              <w:rPr>
                <w:sz w:val="24"/>
                <w:szCs w:val="24"/>
                <w:lang w:val="ru-RU"/>
              </w:rPr>
              <w:t xml:space="preserve"> д</w:t>
            </w:r>
            <w:proofErr w:type="spellStart"/>
            <w:r w:rsidRPr="00F46BA6">
              <w:rPr>
                <w:sz w:val="24"/>
                <w:szCs w:val="24"/>
                <w:lang w:val="uk-UA"/>
              </w:rPr>
              <w:t>іяльності</w:t>
            </w:r>
            <w:proofErr w:type="spellEnd"/>
            <w:r w:rsidR="00585202">
              <w:rPr>
                <w:sz w:val="24"/>
                <w:szCs w:val="24"/>
                <w:lang w:val="uk-UA"/>
              </w:rPr>
              <w:t xml:space="preserve"> ( винагорода від </w:t>
            </w:r>
            <w:proofErr w:type="spellStart"/>
            <w:r w:rsidR="00585202">
              <w:rPr>
                <w:sz w:val="24"/>
                <w:szCs w:val="24"/>
                <w:lang w:val="uk-UA"/>
              </w:rPr>
              <w:t>разміщення</w:t>
            </w:r>
            <w:proofErr w:type="spellEnd"/>
            <w:r w:rsidR="00585202">
              <w:rPr>
                <w:sz w:val="24"/>
                <w:szCs w:val="24"/>
                <w:lang w:val="uk-UA"/>
              </w:rPr>
              <w:t xml:space="preserve"> активів)</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1AD32ED3"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32B8129F"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F46BA6" w14:paraId="770E4E74" w14:textId="77777777" w:rsidTr="00374936">
        <w:trPr>
          <w:trHeight w:hRule="exact" w:val="312"/>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0A74347B"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b/>
                <w:i/>
                <w:sz w:val="24"/>
                <w:szCs w:val="24"/>
                <w:lang w:val="uk-UA"/>
              </w:rPr>
            </w:pPr>
            <w:r w:rsidRPr="00F46BA6">
              <w:rPr>
                <w:b/>
                <w:i/>
                <w:sz w:val="24"/>
                <w:szCs w:val="24"/>
                <w:lang w:val="uk-UA"/>
              </w:rPr>
              <w:t>Всього інші доходи</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270E08A2"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606E004C"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F46BA6" w14:paraId="0C76011D" w14:textId="77777777" w:rsidTr="00374936">
        <w:trPr>
          <w:trHeight w:hRule="exact" w:val="312"/>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7AE4B917"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b/>
                <w:i/>
                <w:sz w:val="24"/>
                <w:szCs w:val="24"/>
                <w:lang w:val="ru-RU"/>
              </w:rPr>
            </w:pPr>
            <w:r w:rsidRPr="00F46BA6">
              <w:rPr>
                <w:b/>
                <w:sz w:val="24"/>
                <w:szCs w:val="24"/>
                <w:lang w:val="uk-UA"/>
              </w:rPr>
              <w:t>Інші витрати</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339D986C"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3FED44D2"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r>
      <w:tr w:rsidR="00F46BA6" w:rsidRPr="00F46BA6" w14:paraId="79AE38EA" w14:textId="77777777" w:rsidTr="00374936">
        <w:trPr>
          <w:trHeight w:hRule="exact" w:val="317"/>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26155A54"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sz w:val="24"/>
                <w:szCs w:val="24"/>
                <w:lang w:val="uk-UA"/>
              </w:rPr>
              <w:t>Собівартість реалізованих ОЗ</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1C37031D"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057F24AA"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rPr>
            </w:pPr>
          </w:p>
        </w:tc>
      </w:tr>
      <w:tr w:rsidR="00F46BA6" w:rsidRPr="007467F4" w14:paraId="07DFBC9E" w14:textId="77777777" w:rsidTr="00374936">
        <w:trPr>
          <w:trHeight w:hRule="exact" w:val="312"/>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2BCA5AD3"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ru-RU"/>
              </w:rPr>
            </w:pPr>
            <w:proofErr w:type="spellStart"/>
            <w:r w:rsidRPr="00F46BA6">
              <w:rPr>
                <w:sz w:val="24"/>
                <w:szCs w:val="24"/>
                <w:lang w:val="ru-RU"/>
              </w:rPr>
              <w:t>Уц</w:t>
            </w:r>
            <w:proofErr w:type="spellEnd"/>
            <w:r w:rsidRPr="00F46BA6">
              <w:rPr>
                <w:sz w:val="24"/>
                <w:szCs w:val="24"/>
                <w:lang w:val="uk-UA"/>
              </w:rPr>
              <w:t>інка</w:t>
            </w:r>
            <w:r w:rsidRPr="00F46BA6">
              <w:rPr>
                <w:sz w:val="24"/>
                <w:szCs w:val="24"/>
                <w:lang w:val="ru-RU"/>
              </w:rPr>
              <w:t xml:space="preserve"> </w:t>
            </w:r>
            <w:proofErr w:type="spellStart"/>
            <w:r w:rsidRPr="00F46BA6">
              <w:rPr>
                <w:sz w:val="24"/>
                <w:szCs w:val="24"/>
                <w:lang w:val="ru-RU"/>
              </w:rPr>
              <w:t>необоротн</w:t>
            </w:r>
            <w:proofErr w:type="spellEnd"/>
            <w:r w:rsidRPr="00F46BA6">
              <w:rPr>
                <w:sz w:val="24"/>
                <w:szCs w:val="24"/>
                <w:lang w:val="uk-UA"/>
              </w:rPr>
              <w:t>и</w:t>
            </w:r>
            <w:r w:rsidRPr="00F46BA6">
              <w:rPr>
                <w:sz w:val="24"/>
                <w:szCs w:val="24"/>
                <w:lang w:val="ru-RU"/>
              </w:rPr>
              <w:t>х актив</w:t>
            </w:r>
            <w:r w:rsidRPr="00F46BA6">
              <w:rPr>
                <w:sz w:val="24"/>
                <w:szCs w:val="24"/>
                <w:lang w:val="uk-UA"/>
              </w:rPr>
              <w:t>і</w:t>
            </w:r>
            <w:r w:rsidRPr="00F46BA6">
              <w:rPr>
                <w:sz w:val="24"/>
                <w:szCs w:val="24"/>
                <w:lang w:val="ru-RU"/>
              </w:rPr>
              <w:t xml:space="preserve">в </w:t>
            </w:r>
            <w:r w:rsidRPr="00F46BA6">
              <w:rPr>
                <w:sz w:val="24"/>
                <w:szCs w:val="24"/>
                <w:lang w:val="uk-UA"/>
              </w:rPr>
              <w:t>і</w:t>
            </w:r>
            <w:r w:rsidRPr="00F46BA6">
              <w:rPr>
                <w:sz w:val="24"/>
                <w:szCs w:val="24"/>
                <w:lang w:val="ru-RU"/>
              </w:rPr>
              <w:t xml:space="preserve"> ф</w:t>
            </w:r>
            <w:r w:rsidRPr="00F46BA6">
              <w:rPr>
                <w:sz w:val="24"/>
                <w:szCs w:val="24"/>
                <w:lang w:val="uk-UA"/>
              </w:rPr>
              <w:t>і</w:t>
            </w:r>
            <w:proofErr w:type="spellStart"/>
            <w:r w:rsidRPr="00F46BA6">
              <w:rPr>
                <w:sz w:val="24"/>
                <w:szCs w:val="24"/>
                <w:lang w:val="ru-RU"/>
              </w:rPr>
              <w:t>нансов</w:t>
            </w:r>
            <w:proofErr w:type="spellEnd"/>
            <w:r w:rsidRPr="00F46BA6">
              <w:rPr>
                <w:sz w:val="24"/>
                <w:szCs w:val="24"/>
                <w:lang w:val="uk-UA"/>
              </w:rPr>
              <w:t>и</w:t>
            </w:r>
            <w:r w:rsidRPr="00F46BA6">
              <w:rPr>
                <w:sz w:val="24"/>
                <w:szCs w:val="24"/>
                <w:lang w:val="ru-RU"/>
              </w:rPr>
              <w:t xml:space="preserve">х </w:t>
            </w:r>
            <w:r w:rsidRPr="00F46BA6">
              <w:rPr>
                <w:sz w:val="24"/>
                <w:szCs w:val="24"/>
                <w:lang w:val="uk-UA"/>
              </w:rPr>
              <w:t>і</w:t>
            </w:r>
            <w:proofErr w:type="spellStart"/>
            <w:r w:rsidRPr="00F46BA6">
              <w:rPr>
                <w:sz w:val="24"/>
                <w:szCs w:val="24"/>
                <w:lang w:val="ru-RU"/>
              </w:rPr>
              <w:t>нвестиц</w:t>
            </w:r>
            <w:proofErr w:type="spellEnd"/>
            <w:r w:rsidRPr="00F46BA6">
              <w:rPr>
                <w:sz w:val="24"/>
                <w:szCs w:val="24"/>
                <w:lang w:val="uk-UA"/>
              </w:rPr>
              <w:t>і</w:t>
            </w:r>
            <w:r w:rsidRPr="00F46BA6">
              <w:rPr>
                <w:sz w:val="24"/>
                <w:szCs w:val="24"/>
                <w:lang w:val="ru-RU"/>
              </w:rPr>
              <w:t>й</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0D0B2733"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7FEB7B22"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ru-RU"/>
              </w:rPr>
            </w:pPr>
          </w:p>
        </w:tc>
      </w:tr>
      <w:tr w:rsidR="00F46BA6" w:rsidRPr="00F46BA6" w14:paraId="5BA1D808" w14:textId="77777777" w:rsidTr="00374936">
        <w:trPr>
          <w:trHeight w:hRule="exact" w:val="312"/>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2D53B737"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ru-RU"/>
              </w:rPr>
            </w:pPr>
            <w:r w:rsidRPr="00F46BA6">
              <w:rPr>
                <w:sz w:val="24"/>
                <w:szCs w:val="24"/>
                <w:lang w:val="ru-RU"/>
              </w:rPr>
              <w:t>Списан</w:t>
            </w:r>
            <w:r w:rsidRPr="00F46BA6">
              <w:rPr>
                <w:sz w:val="24"/>
                <w:szCs w:val="24"/>
                <w:lang w:val="uk-UA"/>
              </w:rPr>
              <w:t>ня</w:t>
            </w:r>
            <w:r w:rsidRPr="00F46BA6">
              <w:rPr>
                <w:sz w:val="24"/>
                <w:szCs w:val="24"/>
                <w:lang w:val="ru-RU"/>
              </w:rPr>
              <w:t xml:space="preserve"> </w:t>
            </w:r>
            <w:proofErr w:type="spellStart"/>
            <w:r w:rsidRPr="00F46BA6">
              <w:rPr>
                <w:sz w:val="24"/>
                <w:szCs w:val="24"/>
                <w:lang w:val="ru-RU"/>
              </w:rPr>
              <w:t>необоротн</w:t>
            </w:r>
            <w:proofErr w:type="spellEnd"/>
            <w:r w:rsidRPr="00F46BA6">
              <w:rPr>
                <w:sz w:val="24"/>
                <w:szCs w:val="24"/>
                <w:lang w:val="uk-UA"/>
              </w:rPr>
              <w:t>и</w:t>
            </w:r>
            <w:r w:rsidRPr="00F46BA6">
              <w:rPr>
                <w:sz w:val="24"/>
                <w:szCs w:val="24"/>
                <w:lang w:val="ru-RU"/>
              </w:rPr>
              <w:t>х актив</w:t>
            </w:r>
            <w:r w:rsidRPr="00F46BA6">
              <w:rPr>
                <w:sz w:val="24"/>
                <w:szCs w:val="24"/>
                <w:lang w:val="uk-UA"/>
              </w:rPr>
              <w:t>і</w:t>
            </w:r>
            <w:r w:rsidRPr="00F46BA6">
              <w:rPr>
                <w:sz w:val="24"/>
                <w:szCs w:val="24"/>
                <w:lang w:val="ru-RU"/>
              </w:rPr>
              <w:t>в</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7FA88D32"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lang w:val="uk-U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003DBDAA"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i/>
                <w:sz w:val="24"/>
                <w:szCs w:val="24"/>
              </w:rPr>
            </w:pPr>
          </w:p>
        </w:tc>
      </w:tr>
      <w:tr w:rsidR="00F46BA6" w:rsidRPr="00F46BA6" w14:paraId="660CD56A" w14:textId="77777777" w:rsidTr="00374936">
        <w:trPr>
          <w:trHeight w:hRule="exact" w:val="305"/>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6AE98A5D"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b/>
                <w:bCs/>
                <w:i/>
                <w:sz w:val="24"/>
                <w:szCs w:val="24"/>
                <w:lang w:val="uk-UA"/>
              </w:rPr>
            </w:pPr>
            <w:r w:rsidRPr="00F46BA6">
              <w:rPr>
                <w:sz w:val="24"/>
                <w:szCs w:val="24"/>
                <w:lang w:val="uk-UA"/>
              </w:rPr>
              <w:t>Інші</w:t>
            </w:r>
            <w:r w:rsidRPr="00F46BA6">
              <w:rPr>
                <w:sz w:val="24"/>
                <w:szCs w:val="24"/>
                <w:lang w:val="ru-RU"/>
              </w:rPr>
              <w:t xml:space="preserve"> </w:t>
            </w:r>
            <w:r w:rsidRPr="00F46BA6">
              <w:rPr>
                <w:sz w:val="24"/>
                <w:szCs w:val="24"/>
                <w:lang w:val="uk-UA"/>
              </w:rPr>
              <w:t>витрати</w:t>
            </w:r>
            <w:r w:rsidRPr="00F46BA6">
              <w:rPr>
                <w:sz w:val="24"/>
                <w:szCs w:val="24"/>
                <w:lang w:val="ru-RU"/>
              </w:rPr>
              <w:t xml:space="preserve"> </w:t>
            </w:r>
            <w:r w:rsidRPr="00F46BA6">
              <w:rPr>
                <w:sz w:val="24"/>
                <w:szCs w:val="24"/>
                <w:lang w:val="uk-UA"/>
              </w:rPr>
              <w:t>від</w:t>
            </w:r>
            <w:r w:rsidRPr="00F46BA6">
              <w:rPr>
                <w:sz w:val="24"/>
                <w:szCs w:val="24"/>
                <w:lang w:val="ru-RU"/>
              </w:rPr>
              <w:t xml:space="preserve"> </w:t>
            </w:r>
            <w:r w:rsidRPr="00F46BA6">
              <w:rPr>
                <w:sz w:val="24"/>
                <w:szCs w:val="24"/>
                <w:lang w:val="uk-UA"/>
              </w:rPr>
              <w:t>звичайної</w:t>
            </w:r>
            <w:r w:rsidRPr="00F46BA6">
              <w:rPr>
                <w:sz w:val="24"/>
                <w:szCs w:val="24"/>
                <w:lang w:val="ru-RU"/>
              </w:rPr>
              <w:t xml:space="preserve"> д</w:t>
            </w:r>
            <w:proofErr w:type="spellStart"/>
            <w:r w:rsidRPr="00F46BA6">
              <w:rPr>
                <w:sz w:val="24"/>
                <w:szCs w:val="24"/>
                <w:lang w:val="uk-UA"/>
              </w:rPr>
              <w:t>іяльності</w:t>
            </w:r>
            <w:proofErr w:type="spellEnd"/>
            <w:r w:rsidR="00BF3450">
              <w:rPr>
                <w:sz w:val="24"/>
                <w:szCs w:val="24"/>
                <w:lang w:val="uk-UA"/>
              </w:rPr>
              <w:t xml:space="preserve"> </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1C6E09BF" w14:textId="0BEA4475" w:rsidR="00F46BA6" w:rsidRPr="001413DA" w:rsidRDefault="00F46BA6" w:rsidP="00F46BA6">
            <w:pPr>
              <w:shd w:val="clear" w:color="auto" w:fill="FFFFFF"/>
              <w:tabs>
                <w:tab w:val="left" w:pos="993"/>
              </w:tabs>
              <w:autoSpaceDE w:val="0"/>
              <w:autoSpaceDN w:val="0"/>
              <w:adjustRightInd w:val="0"/>
              <w:spacing w:after="60" w:line="300" w:lineRule="exact"/>
              <w:jc w:val="both"/>
              <w:rPr>
                <w:i/>
                <w:sz w:val="24"/>
                <w:szCs w:val="24"/>
                <w:highlight w:val="yellow"/>
                <w:lang w:val="uk-U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4478B6E2" w14:textId="77777777" w:rsidR="00F46BA6" w:rsidRPr="00F46BA6" w:rsidRDefault="00230B76" w:rsidP="00F46BA6">
            <w:pPr>
              <w:shd w:val="clear" w:color="auto" w:fill="FFFFFF"/>
              <w:tabs>
                <w:tab w:val="left" w:pos="993"/>
              </w:tabs>
              <w:autoSpaceDE w:val="0"/>
              <w:autoSpaceDN w:val="0"/>
              <w:adjustRightInd w:val="0"/>
              <w:spacing w:after="60" w:line="300" w:lineRule="exact"/>
              <w:jc w:val="both"/>
              <w:rPr>
                <w:i/>
                <w:sz w:val="24"/>
                <w:szCs w:val="24"/>
                <w:lang w:val="uk-UA"/>
              </w:rPr>
            </w:pPr>
            <w:r>
              <w:rPr>
                <w:i/>
                <w:sz w:val="24"/>
                <w:szCs w:val="24"/>
                <w:lang w:val="uk-UA"/>
              </w:rPr>
              <w:t>247</w:t>
            </w:r>
          </w:p>
        </w:tc>
      </w:tr>
      <w:tr w:rsidR="00F46BA6" w:rsidRPr="00F46BA6" w14:paraId="3B1D0BDF" w14:textId="77777777" w:rsidTr="00374936">
        <w:trPr>
          <w:trHeight w:hRule="exact" w:val="305"/>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15643121"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ru-RU"/>
              </w:rPr>
            </w:pPr>
            <w:r w:rsidRPr="00F46BA6">
              <w:rPr>
                <w:b/>
                <w:bCs/>
                <w:i/>
                <w:sz w:val="24"/>
                <w:szCs w:val="24"/>
                <w:lang w:val="uk-UA"/>
              </w:rPr>
              <w:t>Всього інші витрати</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3FBD8EDD" w14:textId="3550EDBC" w:rsidR="00F46BA6" w:rsidRPr="001413DA" w:rsidRDefault="00F46BA6" w:rsidP="00F46BA6">
            <w:pPr>
              <w:shd w:val="clear" w:color="auto" w:fill="FFFFFF"/>
              <w:tabs>
                <w:tab w:val="left" w:pos="993"/>
              </w:tabs>
              <w:autoSpaceDE w:val="0"/>
              <w:autoSpaceDN w:val="0"/>
              <w:adjustRightInd w:val="0"/>
              <w:spacing w:after="60" w:line="300" w:lineRule="exact"/>
              <w:jc w:val="both"/>
              <w:rPr>
                <w:i/>
                <w:sz w:val="24"/>
                <w:szCs w:val="24"/>
                <w:highlight w:val="yellow"/>
                <w:lang w:val="uk-U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661E7FE3" w14:textId="77777777" w:rsidR="00F46BA6" w:rsidRPr="00F46BA6" w:rsidRDefault="00974BAB" w:rsidP="00F46BA6">
            <w:pPr>
              <w:shd w:val="clear" w:color="auto" w:fill="FFFFFF"/>
              <w:tabs>
                <w:tab w:val="left" w:pos="993"/>
              </w:tabs>
              <w:autoSpaceDE w:val="0"/>
              <w:autoSpaceDN w:val="0"/>
              <w:adjustRightInd w:val="0"/>
              <w:spacing w:after="60" w:line="300" w:lineRule="exact"/>
              <w:jc w:val="both"/>
              <w:rPr>
                <w:i/>
                <w:sz w:val="24"/>
                <w:szCs w:val="24"/>
                <w:lang w:val="uk-UA"/>
              </w:rPr>
            </w:pPr>
            <w:r>
              <w:rPr>
                <w:i/>
                <w:sz w:val="24"/>
                <w:szCs w:val="24"/>
                <w:lang w:val="uk-UA"/>
              </w:rPr>
              <w:t>247</w:t>
            </w:r>
          </w:p>
        </w:tc>
      </w:tr>
    </w:tbl>
    <w:p w14:paraId="645D2CC5" w14:textId="77777777" w:rsidR="00F46BA6" w:rsidRDefault="00F46BA6" w:rsidP="00F46BA6">
      <w:pPr>
        <w:shd w:val="clear" w:color="auto" w:fill="FFFFFF"/>
        <w:tabs>
          <w:tab w:val="left" w:pos="993"/>
        </w:tabs>
        <w:autoSpaceDE w:val="0"/>
        <w:autoSpaceDN w:val="0"/>
        <w:adjustRightInd w:val="0"/>
        <w:spacing w:after="60" w:line="300" w:lineRule="exact"/>
        <w:jc w:val="both"/>
        <w:rPr>
          <w:b/>
          <w:bCs/>
          <w:sz w:val="24"/>
          <w:szCs w:val="24"/>
          <w:lang w:val="uk-UA"/>
        </w:rPr>
      </w:pPr>
    </w:p>
    <w:tbl>
      <w:tblPr>
        <w:tblW w:w="9558" w:type="dxa"/>
        <w:tblInd w:w="32" w:type="dxa"/>
        <w:tblCellMar>
          <w:left w:w="40" w:type="dxa"/>
          <w:right w:w="40" w:type="dxa"/>
        </w:tblCellMar>
        <w:tblLook w:val="0000" w:firstRow="0" w:lastRow="0" w:firstColumn="0" w:lastColumn="0" w:noHBand="0" w:noVBand="0"/>
      </w:tblPr>
      <w:tblGrid>
        <w:gridCol w:w="6568"/>
        <w:gridCol w:w="1569"/>
        <w:gridCol w:w="1421"/>
      </w:tblGrid>
      <w:tr w:rsidR="00E41743" w:rsidRPr="007467F4" w14:paraId="55DF6068" w14:textId="77777777" w:rsidTr="00686CE7">
        <w:trPr>
          <w:trHeight w:hRule="exact" w:val="994"/>
        </w:trPr>
        <w:tc>
          <w:tcPr>
            <w:tcW w:w="9500" w:type="dxa"/>
            <w:gridSpan w:val="3"/>
            <w:tcBorders>
              <w:left w:val="nil"/>
            </w:tcBorders>
            <w:shd w:val="clear" w:color="auto" w:fill="FFFFFF"/>
          </w:tcPr>
          <w:p w14:paraId="658B7BB3" w14:textId="631572DC" w:rsidR="00E41743" w:rsidRPr="00E41743" w:rsidRDefault="00D43671" w:rsidP="00E41743">
            <w:pPr>
              <w:shd w:val="clear" w:color="auto" w:fill="FFFFFF"/>
              <w:tabs>
                <w:tab w:val="left" w:pos="993"/>
              </w:tabs>
              <w:autoSpaceDE w:val="0"/>
              <w:autoSpaceDN w:val="0"/>
              <w:adjustRightInd w:val="0"/>
              <w:spacing w:after="60" w:line="300" w:lineRule="exact"/>
              <w:jc w:val="both"/>
              <w:rPr>
                <w:b/>
                <w:bCs/>
                <w:sz w:val="24"/>
                <w:szCs w:val="24"/>
                <w:lang w:val="uk-UA"/>
              </w:rPr>
            </w:pPr>
            <w:r>
              <w:rPr>
                <w:b/>
                <w:bCs/>
                <w:sz w:val="24"/>
                <w:szCs w:val="24"/>
                <w:lang w:val="uk-UA"/>
              </w:rPr>
              <w:t>6.2.5</w:t>
            </w:r>
            <w:r w:rsidR="00E41743" w:rsidRPr="00E41743">
              <w:rPr>
                <w:b/>
                <w:bCs/>
                <w:sz w:val="24"/>
                <w:szCs w:val="24"/>
                <w:lang w:val="uk-UA"/>
              </w:rPr>
              <w:t>. Фінансові доходи та витрати</w:t>
            </w:r>
          </w:p>
          <w:p w14:paraId="33155EB7" w14:textId="77777777" w:rsidR="00E41743" w:rsidRPr="003E2E0A" w:rsidRDefault="003E2E0A" w:rsidP="00E41743">
            <w:pPr>
              <w:shd w:val="clear" w:color="auto" w:fill="FFFFFF"/>
              <w:tabs>
                <w:tab w:val="left" w:pos="993"/>
              </w:tabs>
              <w:autoSpaceDE w:val="0"/>
              <w:autoSpaceDN w:val="0"/>
              <w:adjustRightInd w:val="0"/>
              <w:spacing w:after="60" w:line="300" w:lineRule="exact"/>
              <w:jc w:val="both"/>
              <w:rPr>
                <w:bCs/>
                <w:sz w:val="24"/>
                <w:szCs w:val="24"/>
                <w:lang w:val="uk-UA"/>
              </w:rPr>
            </w:pPr>
            <w:r>
              <w:rPr>
                <w:bCs/>
                <w:sz w:val="24"/>
                <w:szCs w:val="24"/>
                <w:lang w:val="uk-UA"/>
              </w:rPr>
              <w:t xml:space="preserve">            </w:t>
            </w:r>
            <w:r w:rsidR="00E41743" w:rsidRPr="003E2E0A">
              <w:rPr>
                <w:bCs/>
                <w:sz w:val="24"/>
                <w:szCs w:val="24"/>
                <w:lang w:val="uk-UA"/>
              </w:rPr>
              <w:t>Фінансові доходи та витрати у звітному та попередньому періодах були сформовані наступним чином:</w:t>
            </w:r>
          </w:p>
        </w:tc>
      </w:tr>
      <w:tr w:rsidR="00E41743" w:rsidRPr="00E41743" w14:paraId="65B0B7B6" w14:textId="77777777" w:rsidTr="00686CE7">
        <w:trPr>
          <w:trHeight w:hRule="exact" w:val="322"/>
        </w:trPr>
        <w:tc>
          <w:tcPr>
            <w:tcW w:w="6529" w:type="dxa"/>
            <w:tcBorders>
              <w:top w:val="single" w:sz="6" w:space="0" w:color="auto"/>
              <w:left w:val="single" w:sz="6" w:space="0" w:color="auto"/>
              <w:bottom w:val="single" w:sz="6" w:space="0" w:color="auto"/>
              <w:right w:val="single" w:sz="6" w:space="0" w:color="auto"/>
            </w:tcBorders>
            <w:shd w:val="clear" w:color="auto" w:fill="FFFFFF"/>
          </w:tcPr>
          <w:p w14:paraId="75824C05"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sz w:val="24"/>
                <w:szCs w:val="24"/>
                <w:lang w:val="ru-RU"/>
              </w:rPr>
            </w:pPr>
            <w:r w:rsidRPr="00E41743">
              <w:rPr>
                <w:b/>
                <w:bCs/>
                <w:sz w:val="24"/>
                <w:szCs w:val="24"/>
                <w:lang w:val="uk-UA"/>
              </w:rPr>
              <w:t>Стаття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2AB5EA5"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sz w:val="24"/>
                <w:szCs w:val="24"/>
                <w:lang w:val="uk-UA"/>
              </w:rPr>
            </w:pPr>
            <w:r w:rsidRPr="00E41743">
              <w:rPr>
                <w:b/>
                <w:bCs/>
                <w:sz w:val="24"/>
                <w:szCs w:val="24"/>
                <w:lang w:val="uk-UA"/>
              </w:rPr>
              <w:t>20</w:t>
            </w:r>
            <w:r w:rsidRPr="00E41743">
              <w:rPr>
                <w:b/>
                <w:bCs/>
                <w:sz w:val="24"/>
                <w:szCs w:val="24"/>
              </w:rPr>
              <w:t>2</w:t>
            </w:r>
            <w:r w:rsidRPr="00E41743">
              <w:rPr>
                <w:b/>
                <w:bCs/>
                <w:sz w:val="24"/>
                <w:szCs w:val="24"/>
                <w:lang w:val="uk-UA"/>
              </w:rPr>
              <w:t>1</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235A991D"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sz w:val="24"/>
                <w:szCs w:val="24"/>
                <w:lang w:val="ru-RU"/>
              </w:rPr>
            </w:pPr>
            <w:r w:rsidRPr="00E41743">
              <w:rPr>
                <w:b/>
                <w:bCs/>
                <w:sz w:val="24"/>
                <w:szCs w:val="24"/>
                <w:lang w:val="uk-UA"/>
              </w:rPr>
              <w:t>2020</w:t>
            </w:r>
          </w:p>
        </w:tc>
      </w:tr>
      <w:tr w:rsidR="00E41743" w:rsidRPr="00E41743" w14:paraId="788EDFF3" w14:textId="77777777" w:rsidTr="00686CE7">
        <w:trPr>
          <w:trHeight w:hRule="exact" w:val="312"/>
        </w:trPr>
        <w:tc>
          <w:tcPr>
            <w:tcW w:w="6529" w:type="dxa"/>
            <w:tcBorders>
              <w:top w:val="single" w:sz="6" w:space="0" w:color="auto"/>
              <w:left w:val="single" w:sz="6" w:space="0" w:color="auto"/>
              <w:bottom w:val="single" w:sz="6" w:space="0" w:color="auto"/>
              <w:right w:val="single" w:sz="6" w:space="0" w:color="auto"/>
            </w:tcBorders>
            <w:shd w:val="clear" w:color="auto" w:fill="FFFFFF"/>
          </w:tcPr>
          <w:p w14:paraId="4784BA93" w14:textId="10E637E3" w:rsidR="00E41743" w:rsidRPr="00F803AA" w:rsidRDefault="00837FFC" w:rsidP="00E41743">
            <w:pPr>
              <w:shd w:val="clear" w:color="auto" w:fill="FFFFFF"/>
              <w:tabs>
                <w:tab w:val="left" w:pos="993"/>
              </w:tabs>
              <w:autoSpaceDE w:val="0"/>
              <w:autoSpaceDN w:val="0"/>
              <w:adjustRightInd w:val="0"/>
              <w:spacing w:after="60" w:line="300" w:lineRule="exact"/>
              <w:jc w:val="both"/>
              <w:rPr>
                <w:bCs/>
                <w:sz w:val="24"/>
                <w:szCs w:val="24"/>
                <w:lang w:val="ru-RU"/>
              </w:rPr>
            </w:pPr>
            <w:r w:rsidRPr="00F803AA">
              <w:rPr>
                <w:bCs/>
                <w:sz w:val="24"/>
                <w:szCs w:val="24"/>
                <w:lang w:val="uk-UA"/>
              </w:rPr>
              <w:t xml:space="preserve">Інші фінансові доходи </w:t>
            </w:r>
            <w:r w:rsidR="00D4565C" w:rsidRPr="00F803AA">
              <w:rPr>
                <w:bCs/>
                <w:sz w:val="24"/>
                <w:szCs w:val="24"/>
                <w:lang w:val="uk-UA"/>
              </w:rPr>
              <w:t>(</w:t>
            </w:r>
            <w:r w:rsidRPr="00F803AA">
              <w:rPr>
                <w:bCs/>
                <w:sz w:val="24"/>
                <w:szCs w:val="24"/>
                <w:lang w:val="uk-UA"/>
              </w:rPr>
              <w:t xml:space="preserve">продаж фінансових </w:t>
            </w:r>
            <w:r w:rsidR="00D4565C" w:rsidRPr="00F803AA">
              <w:rPr>
                <w:bCs/>
                <w:sz w:val="24"/>
                <w:szCs w:val="24"/>
                <w:lang w:val="uk-UA"/>
              </w:rPr>
              <w:t>активів)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9F6841A" w14:textId="174BAA57" w:rsidR="00E41743" w:rsidRPr="00FD2938" w:rsidRDefault="00E65A7F" w:rsidP="00E41743">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388</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1136A61A" w14:textId="77777777" w:rsidR="00E41743" w:rsidRPr="00FD2938" w:rsidRDefault="00FD2938" w:rsidP="00E41743">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577</w:t>
            </w:r>
          </w:p>
        </w:tc>
      </w:tr>
      <w:tr w:rsidR="00E41743" w:rsidRPr="007467F4" w14:paraId="053FF5F3" w14:textId="77777777" w:rsidTr="00686CE7">
        <w:trPr>
          <w:trHeight w:hRule="exact" w:val="341"/>
        </w:trPr>
        <w:tc>
          <w:tcPr>
            <w:tcW w:w="6529" w:type="dxa"/>
            <w:tcBorders>
              <w:top w:val="single" w:sz="6" w:space="0" w:color="auto"/>
              <w:left w:val="single" w:sz="6" w:space="0" w:color="auto"/>
              <w:bottom w:val="single" w:sz="6" w:space="0" w:color="auto"/>
              <w:right w:val="single" w:sz="6" w:space="0" w:color="auto"/>
            </w:tcBorders>
            <w:shd w:val="clear" w:color="auto" w:fill="FFFFFF"/>
          </w:tcPr>
          <w:p w14:paraId="1C326970" w14:textId="77777777" w:rsidR="00E41743" w:rsidRPr="00F803AA" w:rsidRDefault="00E41743" w:rsidP="00E41743">
            <w:pPr>
              <w:shd w:val="clear" w:color="auto" w:fill="FFFFFF"/>
              <w:tabs>
                <w:tab w:val="left" w:pos="993"/>
              </w:tabs>
              <w:autoSpaceDE w:val="0"/>
              <w:autoSpaceDN w:val="0"/>
              <w:adjustRightInd w:val="0"/>
              <w:spacing w:after="60" w:line="300" w:lineRule="exact"/>
              <w:jc w:val="both"/>
              <w:rPr>
                <w:bCs/>
                <w:sz w:val="24"/>
                <w:szCs w:val="24"/>
                <w:lang w:val="ru-RU"/>
              </w:rPr>
            </w:pPr>
            <w:r w:rsidRPr="00F803AA">
              <w:rPr>
                <w:bCs/>
                <w:sz w:val="24"/>
                <w:szCs w:val="24"/>
                <w:lang w:val="uk-UA"/>
              </w:rPr>
              <w:lastRenderedPageBreak/>
              <w:t>Процентний дохід за борговими цінними паперами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503A06A"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i/>
                <w:sz w:val="24"/>
                <w:szCs w:val="24"/>
                <w:lang w:val="ru-RU"/>
              </w:rPr>
            </w:pP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072DDB3A"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i/>
                <w:sz w:val="24"/>
                <w:szCs w:val="24"/>
                <w:lang w:val="ru-RU"/>
              </w:rPr>
            </w:pPr>
          </w:p>
        </w:tc>
      </w:tr>
      <w:tr w:rsidR="00E41743" w:rsidRPr="007467F4" w14:paraId="50227ACE" w14:textId="77777777" w:rsidTr="00686CE7">
        <w:trPr>
          <w:trHeight w:hRule="exact" w:val="307"/>
        </w:trPr>
        <w:tc>
          <w:tcPr>
            <w:tcW w:w="6529" w:type="dxa"/>
            <w:tcBorders>
              <w:top w:val="single" w:sz="6" w:space="0" w:color="auto"/>
              <w:left w:val="single" w:sz="6" w:space="0" w:color="auto"/>
              <w:bottom w:val="single" w:sz="6" w:space="0" w:color="auto"/>
              <w:right w:val="single" w:sz="6" w:space="0" w:color="auto"/>
            </w:tcBorders>
            <w:shd w:val="clear" w:color="auto" w:fill="FFFFFF"/>
          </w:tcPr>
          <w:p w14:paraId="01CB0F66" w14:textId="77777777" w:rsidR="00E41743" w:rsidRPr="00F803AA" w:rsidRDefault="00E41743" w:rsidP="00E41743">
            <w:pPr>
              <w:shd w:val="clear" w:color="auto" w:fill="FFFFFF"/>
              <w:tabs>
                <w:tab w:val="left" w:pos="993"/>
              </w:tabs>
              <w:autoSpaceDE w:val="0"/>
              <w:autoSpaceDN w:val="0"/>
              <w:adjustRightInd w:val="0"/>
              <w:spacing w:after="60" w:line="300" w:lineRule="exact"/>
              <w:jc w:val="both"/>
              <w:rPr>
                <w:bCs/>
                <w:sz w:val="24"/>
                <w:szCs w:val="24"/>
                <w:lang w:val="ru-RU"/>
              </w:rPr>
            </w:pPr>
            <w:r w:rsidRPr="00F803AA">
              <w:rPr>
                <w:bCs/>
                <w:sz w:val="24"/>
                <w:szCs w:val="24"/>
                <w:lang w:val="uk-UA"/>
              </w:rPr>
              <w:t>Відсотки на залишки на рахунках в банках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61A5E4C"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i/>
                <w:sz w:val="24"/>
                <w:szCs w:val="24"/>
                <w:lang w:val="uk-UA"/>
              </w:rPr>
            </w:pP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1CA063D4"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i/>
                <w:sz w:val="24"/>
                <w:szCs w:val="24"/>
                <w:lang w:val="ru-RU"/>
              </w:rPr>
            </w:pPr>
          </w:p>
        </w:tc>
      </w:tr>
      <w:tr w:rsidR="00E41743" w:rsidRPr="007467F4" w14:paraId="4EEC0F48" w14:textId="77777777" w:rsidTr="00686CE7">
        <w:trPr>
          <w:trHeight w:hRule="exact" w:val="307"/>
        </w:trPr>
        <w:tc>
          <w:tcPr>
            <w:tcW w:w="6529" w:type="dxa"/>
            <w:tcBorders>
              <w:top w:val="single" w:sz="6" w:space="0" w:color="auto"/>
              <w:left w:val="single" w:sz="6" w:space="0" w:color="auto"/>
              <w:bottom w:val="single" w:sz="6" w:space="0" w:color="auto"/>
              <w:right w:val="single" w:sz="6" w:space="0" w:color="auto"/>
            </w:tcBorders>
            <w:shd w:val="clear" w:color="auto" w:fill="FFFFFF"/>
          </w:tcPr>
          <w:p w14:paraId="55CE12EB" w14:textId="77777777" w:rsidR="00E41743" w:rsidRPr="00F803AA" w:rsidRDefault="00E41743" w:rsidP="00E41743">
            <w:pPr>
              <w:shd w:val="clear" w:color="auto" w:fill="FFFFFF"/>
              <w:tabs>
                <w:tab w:val="left" w:pos="993"/>
              </w:tabs>
              <w:autoSpaceDE w:val="0"/>
              <w:autoSpaceDN w:val="0"/>
              <w:adjustRightInd w:val="0"/>
              <w:spacing w:after="60" w:line="300" w:lineRule="exact"/>
              <w:jc w:val="both"/>
              <w:rPr>
                <w:bCs/>
                <w:sz w:val="24"/>
                <w:szCs w:val="24"/>
                <w:lang w:val="ru-RU"/>
              </w:rPr>
            </w:pPr>
            <w:r w:rsidRPr="00F803AA">
              <w:rPr>
                <w:bCs/>
                <w:sz w:val="24"/>
                <w:szCs w:val="24"/>
                <w:lang w:val="uk-UA"/>
              </w:rPr>
              <w:t>Відсотки на депозитарному рахунку в банку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DB8924B"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i/>
                <w:sz w:val="24"/>
                <w:szCs w:val="24"/>
                <w:lang w:val="ru-RU"/>
              </w:rPr>
            </w:pP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0CD127AF"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i/>
                <w:sz w:val="24"/>
                <w:szCs w:val="24"/>
                <w:lang w:val="ru-RU"/>
              </w:rPr>
            </w:pPr>
          </w:p>
        </w:tc>
      </w:tr>
      <w:tr w:rsidR="00E41743" w:rsidRPr="00E41743" w14:paraId="455EBE23" w14:textId="77777777" w:rsidTr="00686CE7">
        <w:trPr>
          <w:trHeight w:hRule="exact" w:val="312"/>
        </w:trPr>
        <w:tc>
          <w:tcPr>
            <w:tcW w:w="6529" w:type="dxa"/>
            <w:tcBorders>
              <w:top w:val="single" w:sz="6" w:space="0" w:color="auto"/>
              <w:left w:val="single" w:sz="6" w:space="0" w:color="auto"/>
              <w:bottom w:val="single" w:sz="6" w:space="0" w:color="auto"/>
              <w:right w:val="single" w:sz="6" w:space="0" w:color="auto"/>
            </w:tcBorders>
            <w:shd w:val="clear" w:color="auto" w:fill="FFFFFF"/>
          </w:tcPr>
          <w:p w14:paraId="51132B86" w14:textId="09967313" w:rsidR="00E41743" w:rsidRPr="00F803AA" w:rsidRDefault="00E41743" w:rsidP="00E41743">
            <w:pPr>
              <w:shd w:val="clear" w:color="auto" w:fill="FFFFFF"/>
              <w:tabs>
                <w:tab w:val="left" w:pos="993"/>
              </w:tabs>
              <w:autoSpaceDE w:val="0"/>
              <w:autoSpaceDN w:val="0"/>
              <w:adjustRightInd w:val="0"/>
              <w:spacing w:after="60" w:line="300" w:lineRule="exact"/>
              <w:jc w:val="both"/>
              <w:rPr>
                <w:b/>
                <w:bCs/>
                <w:i/>
                <w:sz w:val="24"/>
                <w:szCs w:val="24"/>
                <w:lang w:val="ru-RU"/>
              </w:rPr>
            </w:pPr>
            <w:r w:rsidRPr="00F803AA">
              <w:rPr>
                <w:b/>
                <w:bCs/>
                <w:i/>
                <w:sz w:val="24"/>
                <w:szCs w:val="24"/>
                <w:lang w:val="uk-UA"/>
              </w:rPr>
              <w:t xml:space="preserve">Всього </w:t>
            </w:r>
            <w:r w:rsidR="00837FFC" w:rsidRPr="00F803AA">
              <w:rPr>
                <w:b/>
                <w:bCs/>
                <w:i/>
                <w:sz w:val="24"/>
                <w:szCs w:val="24"/>
                <w:lang w:val="uk-UA"/>
              </w:rPr>
              <w:t>фінансові</w:t>
            </w:r>
            <w:r w:rsidRPr="00F803AA">
              <w:rPr>
                <w:b/>
                <w:bCs/>
                <w:i/>
                <w:sz w:val="24"/>
                <w:szCs w:val="24"/>
                <w:lang w:val="uk-UA"/>
              </w:rPr>
              <w:t xml:space="preserve"> доходи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779A2DF" w14:textId="416525AF" w:rsidR="00E41743" w:rsidRPr="00E41743" w:rsidRDefault="00E65A7F" w:rsidP="00E41743">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388</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406A3421" w14:textId="77777777" w:rsidR="00E41743" w:rsidRPr="00FD2938" w:rsidRDefault="00FD2938" w:rsidP="00E41743">
            <w:pPr>
              <w:shd w:val="clear" w:color="auto" w:fill="FFFFFF"/>
              <w:tabs>
                <w:tab w:val="left" w:pos="993"/>
              </w:tabs>
              <w:autoSpaceDE w:val="0"/>
              <w:autoSpaceDN w:val="0"/>
              <w:adjustRightInd w:val="0"/>
              <w:spacing w:after="60" w:line="300" w:lineRule="exact"/>
              <w:jc w:val="both"/>
              <w:rPr>
                <w:b/>
                <w:bCs/>
                <w:i/>
                <w:sz w:val="24"/>
                <w:szCs w:val="24"/>
                <w:lang w:val="uk-UA"/>
              </w:rPr>
            </w:pPr>
            <w:r>
              <w:rPr>
                <w:b/>
                <w:bCs/>
                <w:i/>
                <w:sz w:val="24"/>
                <w:szCs w:val="24"/>
                <w:lang w:val="uk-UA"/>
              </w:rPr>
              <w:t>577</w:t>
            </w:r>
          </w:p>
        </w:tc>
      </w:tr>
      <w:tr w:rsidR="00E41743" w:rsidRPr="00E41743" w14:paraId="11E0D642" w14:textId="77777777" w:rsidTr="00686CE7">
        <w:trPr>
          <w:trHeight w:hRule="exact" w:val="317"/>
        </w:trPr>
        <w:tc>
          <w:tcPr>
            <w:tcW w:w="6529" w:type="dxa"/>
            <w:tcBorders>
              <w:top w:val="single" w:sz="6" w:space="0" w:color="auto"/>
              <w:left w:val="single" w:sz="6" w:space="0" w:color="auto"/>
              <w:bottom w:val="single" w:sz="6" w:space="0" w:color="auto"/>
              <w:right w:val="single" w:sz="6" w:space="0" w:color="auto"/>
            </w:tcBorders>
            <w:shd w:val="clear" w:color="auto" w:fill="FFFFFF"/>
          </w:tcPr>
          <w:p w14:paraId="5EB130FC" w14:textId="77777777" w:rsidR="00E41743" w:rsidRPr="000544C3" w:rsidRDefault="00E41743" w:rsidP="00E41743">
            <w:pPr>
              <w:shd w:val="clear" w:color="auto" w:fill="FFFFFF"/>
              <w:tabs>
                <w:tab w:val="left" w:pos="993"/>
              </w:tabs>
              <w:autoSpaceDE w:val="0"/>
              <w:autoSpaceDN w:val="0"/>
              <w:adjustRightInd w:val="0"/>
              <w:spacing w:after="60" w:line="300" w:lineRule="exact"/>
              <w:jc w:val="both"/>
              <w:rPr>
                <w:bCs/>
                <w:sz w:val="24"/>
                <w:szCs w:val="24"/>
                <w:lang w:val="ru-RU"/>
              </w:rPr>
            </w:pPr>
            <w:r w:rsidRPr="000544C3">
              <w:rPr>
                <w:bCs/>
                <w:sz w:val="24"/>
                <w:szCs w:val="24"/>
                <w:lang w:val="uk-UA"/>
              </w:rPr>
              <w:t>Процентні витрати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EB11F71"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i/>
                <w:sz w:val="24"/>
                <w:szCs w:val="24"/>
              </w:rPr>
            </w:pP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7C102177"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i/>
                <w:sz w:val="24"/>
                <w:szCs w:val="24"/>
              </w:rPr>
            </w:pPr>
          </w:p>
        </w:tc>
      </w:tr>
      <w:tr w:rsidR="00E41743" w:rsidRPr="00E41743" w14:paraId="73940C5B" w14:textId="77777777" w:rsidTr="00686CE7">
        <w:trPr>
          <w:trHeight w:hRule="exact" w:val="312"/>
        </w:trPr>
        <w:tc>
          <w:tcPr>
            <w:tcW w:w="6529" w:type="dxa"/>
            <w:tcBorders>
              <w:top w:val="single" w:sz="6" w:space="0" w:color="auto"/>
              <w:left w:val="single" w:sz="6" w:space="0" w:color="auto"/>
              <w:bottom w:val="single" w:sz="6" w:space="0" w:color="auto"/>
              <w:right w:val="single" w:sz="6" w:space="0" w:color="auto"/>
            </w:tcBorders>
            <w:shd w:val="clear" w:color="auto" w:fill="FFFFFF"/>
          </w:tcPr>
          <w:p w14:paraId="7988578C" w14:textId="77777777" w:rsidR="00E41743" w:rsidRPr="000544C3" w:rsidRDefault="00E41743" w:rsidP="00E41743">
            <w:pPr>
              <w:shd w:val="clear" w:color="auto" w:fill="FFFFFF"/>
              <w:tabs>
                <w:tab w:val="left" w:pos="993"/>
              </w:tabs>
              <w:autoSpaceDE w:val="0"/>
              <w:autoSpaceDN w:val="0"/>
              <w:adjustRightInd w:val="0"/>
              <w:spacing w:after="60" w:line="300" w:lineRule="exact"/>
              <w:jc w:val="both"/>
              <w:rPr>
                <w:bCs/>
                <w:sz w:val="24"/>
                <w:szCs w:val="24"/>
                <w:lang w:val="ru-RU"/>
              </w:rPr>
            </w:pPr>
            <w:r w:rsidRPr="000544C3">
              <w:rPr>
                <w:bCs/>
                <w:sz w:val="24"/>
                <w:szCs w:val="24"/>
                <w:lang w:val="uk-UA"/>
              </w:rPr>
              <w:t>Відсотки за кредит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E939130"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i/>
                <w:sz w:val="24"/>
                <w:szCs w:val="24"/>
              </w:rPr>
            </w:pP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7E35DE09"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i/>
                <w:sz w:val="24"/>
                <w:szCs w:val="24"/>
              </w:rPr>
            </w:pPr>
          </w:p>
        </w:tc>
      </w:tr>
      <w:tr w:rsidR="00E41743" w:rsidRPr="00E41743" w14:paraId="7134FD0A" w14:textId="77777777" w:rsidTr="00686CE7">
        <w:trPr>
          <w:trHeight w:hRule="exact" w:val="312"/>
        </w:trPr>
        <w:tc>
          <w:tcPr>
            <w:tcW w:w="6529" w:type="dxa"/>
            <w:tcBorders>
              <w:top w:val="single" w:sz="6" w:space="0" w:color="auto"/>
              <w:left w:val="single" w:sz="6" w:space="0" w:color="auto"/>
              <w:bottom w:val="single" w:sz="6" w:space="0" w:color="auto"/>
              <w:right w:val="single" w:sz="6" w:space="0" w:color="auto"/>
            </w:tcBorders>
            <w:shd w:val="clear" w:color="auto" w:fill="FFFFFF"/>
          </w:tcPr>
          <w:p w14:paraId="11AB0077" w14:textId="77777777" w:rsidR="00E41743" w:rsidRPr="000544C3" w:rsidRDefault="00E41743" w:rsidP="00E41743">
            <w:pPr>
              <w:shd w:val="clear" w:color="auto" w:fill="FFFFFF"/>
              <w:tabs>
                <w:tab w:val="left" w:pos="993"/>
              </w:tabs>
              <w:autoSpaceDE w:val="0"/>
              <w:autoSpaceDN w:val="0"/>
              <w:adjustRightInd w:val="0"/>
              <w:spacing w:after="60" w:line="300" w:lineRule="exact"/>
              <w:jc w:val="both"/>
              <w:rPr>
                <w:bCs/>
                <w:sz w:val="24"/>
                <w:szCs w:val="24"/>
                <w:lang w:val="ru-RU"/>
              </w:rPr>
            </w:pPr>
            <w:r w:rsidRPr="000544C3">
              <w:rPr>
                <w:bCs/>
                <w:sz w:val="24"/>
                <w:szCs w:val="24"/>
                <w:lang w:val="uk-UA"/>
              </w:rPr>
              <w:t>Курсові різниці по відсотках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83D7D04"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i/>
                <w:sz w:val="24"/>
                <w:szCs w:val="24"/>
              </w:rPr>
            </w:pP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19F1ED9A"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i/>
                <w:sz w:val="24"/>
                <w:szCs w:val="24"/>
              </w:rPr>
            </w:pPr>
          </w:p>
        </w:tc>
      </w:tr>
      <w:tr w:rsidR="00E41743" w:rsidRPr="00E41743" w14:paraId="1A4C59D4" w14:textId="77777777" w:rsidTr="00686CE7">
        <w:trPr>
          <w:trHeight w:hRule="exact" w:val="305"/>
        </w:trPr>
        <w:tc>
          <w:tcPr>
            <w:tcW w:w="6529" w:type="dxa"/>
            <w:tcBorders>
              <w:top w:val="single" w:sz="6" w:space="0" w:color="auto"/>
              <w:left w:val="single" w:sz="6" w:space="0" w:color="auto"/>
              <w:bottom w:val="single" w:sz="6" w:space="0" w:color="auto"/>
              <w:right w:val="single" w:sz="6" w:space="0" w:color="auto"/>
            </w:tcBorders>
            <w:shd w:val="clear" w:color="auto" w:fill="FFFFFF"/>
          </w:tcPr>
          <w:p w14:paraId="18DC6F82"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sz w:val="24"/>
                <w:szCs w:val="24"/>
                <w:lang w:val="ru-RU"/>
              </w:rPr>
            </w:pPr>
            <w:r w:rsidRPr="00E41743">
              <w:rPr>
                <w:b/>
                <w:bCs/>
                <w:i/>
                <w:sz w:val="24"/>
                <w:szCs w:val="24"/>
                <w:lang w:val="uk-UA"/>
              </w:rPr>
              <w:t>Разом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BAE7FE7"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i/>
                <w:sz w:val="24"/>
                <w:szCs w:val="24"/>
              </w:rPr>
            </w:pPr>
          </w:p>
        </w:tc>
        <w:tc>
          <w:tcPr>
            <w:tcW w:w="1412" w:type="dxa"/>
            <w:tcBorders>
              <w:top w:val="single" w:sz="6" w:space="0" w:color="auto"/>
              <w:left w:val="single" w:sz="6" w:space="0" w:color="auto"/>
              <w:bottom w:val="single" w:sz="6" w:space="0" w:color="auto"/>
              <w:right w:val="single" w:sz="6" w:space="0" w:color="auto"/>
            </w:tcBorders>
            <w:shd w:val="clear" w:color="auto" w:fill="FFFFFF"/>
          </w:tcPr>
          <w:p w14:paraId="506DAB2A" w14:textId="77777777" w:rsidR="00E41743" w:rsidRPr="00E41743" w:rsidRDefault="00E41743" w:rsidP="00E41743">
            <w:pPr>
              <w:shd w:val="clear" w:color="auto" w:fill="FFFFFF"/>
              <w:tabs>
                <w:tab w:val="left" w:pos="993"/>
              </w:tabs>
              <w:autoSpaceDE w:val="0"/>
              <w:autoSpaceDN w:val="0"/>
              <w:adjustRightInd w:val="0"/>
              <w:spacing w:after="60" w:line="300" w:lineRule="exact"/>
              <w:jc w:val="both"/>
              <w:rPr>
                <w:b/>
                <w:bCs/>
                <w:i/>
                <w:sz w:val="24"/>
                <w:szCs w:val="24"/>
              </w:rPr>
            </w:pPr>
          </w:p>
        </w:tc>
      </w:tr>
    </w:tbl>
    <w:p w14:paraId="7E1EDF3F" w14:textId="77777777" w:rsidR="00E41743" w:rsidRDefault="00E41743" w:rsidP="00E41743">
      <w:pPr>
        <w:shd w:val="clear" w:color="auto" w:fill="FFFFFF"/>
        <w:tabs>
          <w:tab w:val="left" w:pos="993"/>
        </w:tabs>
        <w:autoSpaceDE w:val="0"/>
        <w:autoSpaceDN w:val="0"/>
        <w:adjustRightInd w:val="0"/>
        <w:spacing w:after="60" w:line="300" w:lineRule="exact"/>
        <w:jc w:val="both"/>
        <w:rPr>
          <w:b/>
          <w:bCs/>
          <w:sz w:val="24"/>
          <w:szCs w:val="24"/>
          <w:lang w:val="uk-UA"/>
        </w:rPr>
      </w:pPr>
    </w:p>
    <w:p w14:paraId="2F781BB5" w14:textId="4A3B5390" w:rsidR="00554170" w:rsidRPr="00B2511A" w:rsidRDefault="00C1017D" w:rsidP="00E41743">
      <w:pPr>
        <w:shd w:val="clear" w:color="auto" w:fill="FFFFFF"/>
        <w:tabs>
          <w:tab w:val="left" w:pos="993"/>
        </w:tabs>
        <w:autoSpaceDE w:val="0"/>
        <w:autoSpaceDN w:val="0"/>
        <w:adjustRightInd w:val="0"/>
        <w:spacing w:after="60" w:line="300" w:lineRule="exact"/>
        <w:jc w:val="both"/>
        <w:rPr>
          <w:b/>
          <w:bCs/>
          <w:sz w:val="24"/>
          <w:szCs w:val="24"/>
          <w:lang w:val="uk-UA"/>
        </w:rPr>
      </w:pPr>
      <w:r w:rsidRPr="00B2511A">
        <w:rPr>
          <w:b/>
          <w:bCs/>
          <w:sz w:val="24"/>
          <w:szCs w:val="24"/>
          <w:lang w:val="uk-UA"/>
        </w:rPr>
        <w:t>6.2.6</w:t>
      </w:r>
      <w:r w:rsidR="002E426B" w:rsidRPr="00B2511A">
        <w:rPr>
          <w:b/>
          <w:bCs/>
          <w:sz w:val="24"/>
          <w:szCs w:val="24"/>
          <w:lang w:val="uk-UA"/>
        </w:rPr>
        <w:t xml:space="preserve">. Сукупний дохід </w:t>
      </w:r>
    </w:p>
    <w:p w14:paraId="2DCBB81C" w14:textId="77A91437" w:rsidR="00554170" w:rsidRPr="00B2511A" w:rsidRDefault="00D82E71" w:rsidP="00E41743">
      <w:pPr>
        <w:shd w:val="clear" w:color="auto" w:fill="FFFFFF"/>
        <w:tabs>
          <w:tab w:val="left" w:pos="993"/>
        </w:tabs>
        <w:autoSpaceDE w:val="0"/>
        <w:autoSpaceDN w:val="0"/>
        <w:adjustRightInd w:val="0"/>
        <w:spacing w:after="60" w:line="300" w:lineRule="exact"/>
        <w:jc w:val="both"/>
        <w:rPr>
          <w:bCs/>
          <w:sz w:val="24"/>
          <w:szCs w:val="24"/>
          <w:lang w:val="uk-UA"/>
        </w:rPr>
      </w:pPr>
      <w:r w:rsidRPr="00B2511A">
        <w:rPr>
          <w:b/>
          <w:bCs/>
          <w:sz w:val="24"/>
          <w:szCs w:val="24"/>
          <w:lang w:val="uk-UA"/>
        </w:rPr>
        <w:t xml:space="preserve">         </w:t>
      </w:r>
      <w:r w:rsidR="00A473C9" w:rsidRPr="00B2511A">
        <w:rPr>
          <w:bCs/>
          <w:sz w:val="24"/>
          <w:szCs w:val="24"/>
          <w:lang w:val="uk-UA"/>
        </w:rPr>
        <w:t>Сукупний дохід у звітному та попере</w:t>
      </w:r>
      <w:r w:rsidRPr="00B2511A">
        <w:rPr>
          <w:bCs/>
          <w:sz w:val="24"/>
          <w:szCs w:val="24"/>
          <w:lang w:val="uk-UA"/>
        </w:rPr>
        <w:t xml:space="preserve">дньому періодах представлений </w:t>
      </w:r>
      <w:r w:rsidR="00A473C9" w:rsidRPr="00B2511A">
        <w:rPr>
          <w:bCs/>
          <w:sz w:val="24"/>
          <w:szCs w:val="24"/>
          <w:lang w:val="uk-UA"/>
        </w:rPr>
        <w:t>наступним чином:</w:t>
      </w:r>
    </w:p>
    <w:tbl>
      <w:tblPr>
        <w:tblW w:w="9558" w:type="dxa"/>
        <w:tblInd w:w="32" w:type="dxa"/>
        <w:tblCellMar>
          <w:left w:w="40" w:type="dxa"/>
          <w:right w:w="40" w:type="dxa"/>
        </w:tblCellMar>
        <w:tblLook w:val="0000" w:firstRow="0" w:lastRow="0" w:firstColumn="0" w:lastColumn="0" w:noHBand="0" w:noVBand="0"/>
      </w:tblPr>
      <w:tblGrid>
        <w:gridCol w:w="6568"/>
        <w:gridCol w:w="1569"/>
        <w:gridCol w:w="1421"/>
      </w:tblGrid>
      <w:tr w:rsidR="000B5C05" w:rsidRPr="00B2511A" w14:paraId="0EF48120" w14:textId="77777777" w:rsidTr="00A37642">
        <w:trPr>
          <w:trHeight w:hRule="exact" w:val="322"/>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736EC1D4" w14:textId="77777777" w:rsidR="000B5C05" w:rsidRPr="00B2511A" w:rsidRDefault="000B5C05" w:rsidP="00A37642">
            <w:pPr>
              <w:shd w:val="clear" w:color="auto" w:fill="FFFFFF"/>
              <w:tabs>
                <w:tab w:val="left" w:pos="993"/>
              </w:tabs>
              <w:autoSpaceDE w:val="0"/>
              <w:autoSpaceDN w:val="0"/>
              <w:adjustRightInd w:val="0"/>
              <w:spacing w:after="60" w:line="300" w:lineRule="exact"/>
              <w:jc w:val="both"/>
              <w:rPr>
                <w:sz w:val="24"/>
                <w:szCs w:val="24"/>
                <w:lang w:val="ru-RU"/>
              </w:rPr>
            </w:pPr>
            <w:r w:rsidRPr="00B2511A">
              <w:rPr>
                <w:b/>
                <w:sz w:val="24"/>
                <w:szCs w:val="24"/>
                <w:lang w:val="uk-UA"/>
              </w:rPr>
              <w:t>Стаття</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7B0ECAB0" w14:textId="77777777" w:rsidR="000B5C05" w:rsidRPr="00B2511A" w:rsidRDefault="000B5C05" w:rsidP="00A37642">
            <w:pPr>
              <w:shd w:val="clear" w:color="auto" w:fill="FFFFFF"/>
              <w:tabs>
                <w:tab w:val="left" w:pos="993"/>
              </w:tabs>
              <w:autoSpaceDE w:val="0"/>
              <w:autoSpaceDN w:val="0"/>
              <w:adjustRightInd w:val="0"/>
              <w:spacing w:after="60" w:line="300" w:lineRule="exact"/>
              <w:jc w:val="both"/>
              <w:rPr>
                <w:sz w:val="24"/>
                <w:szCs w:val="24"/>
                <w:lang w:val="uk-UA"/>
              </w:rPr>
            </w:pPr>
            <w:r w:rsidRPr="00B2511A">
              <w:rPr>
                <w:b/>
                <w:bCs/>
                <w:sz w:val="24"/>
                <w:szCs w:val="24"/>
                <w:lang w:val="uk-UA"/>
              </w:rPr>
              <w:t>20</w:t>
            </w:r>
            <w:r w:rsidRPr="00B2511A">
              <w:rPr>
                <w:b/>
                <w:bCs/>
                <w:sz w:val="24"/>
                <w:szCs w:val="24"/>
              </w:rPr>
              <w:t>2</w:t>
            </w:r>
            <w:r w:rsidRPr="00B2511A">
              <w:rPr>
                <w:b/>
                <w:bCs/>
                <w:sz w:val="24"/>
                <w:szCs w:val="24"/>
                <w:lang w:val="uk-UA"/>
              </w:rPr>
              <w:t>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0182B8B4" w14:textId="77777777" w:rsidR="000B5C05" w:rsidRPr="00B2511A" w:rsidRDefault="000B5C05" w:rsidP="00A37642">
            <w:pPr>
              <w:shd w:val="clear" w:color="auto" w:fill="FFFFFF"/>
              <w:tabs>
                <w:tab w:val="left" w:pos="993"/>
              </w:tabs>
              <w:autoSpaceDE w:val="0"/>
              <w:autoSpaceDN w:val="0"/>
              <w:adjustRightInd w:val="0"/>
              <w:spacing w:after="60" w:line="300" w:lineRule="exact"/>
              <w:jc w:val="both"/>
              <w:rPr>
                <w:sz w:val="24"/>
                <w:szCs w:val="24"/>
                <w:lang w:val="ru-RU"/>
              </w:rPr>
            </w:pPr>
            <w:r w:rsidRPr="00B2511A">
              <w:rPr>
                <w:b/>
                <w:bCs/>
                <w:sz w:val="24"/>
                <w:szCs w:val="24"/>
                <w:lang w:val="uk-UA"/>
              </w:rPr>
              <w:t>2020</w:t>
            </w:r>
          </w:p>
        </w:tc>
      </w:tr>
      <w:tr w:rsidR="000B5C05" w:rsidRPr="00B2511A" w14:paraId="65F9F7A4" w14:textId="77777777" w:rsidTr="00A37642">
        <w:trPr>
          <w:trHeight w:hRule="exact" w:val="312"/>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550A50C9" w14:textId="70AAA7A8" w:rsidR="000B5C05" w:rsidRPr="00B2511A" w:rsidRDefault="002E6647" w:rsidP="00A37642">
            <w:pPr>
              <w:shd w:val="clear" w:color="auto" w:fill="FFFFFF"/>
              <w:tabs>
                <w:tab w:val="left" w:pos="993"/>
              </w:tabs>
              <w:autoSpaceDE w:val="0"/>
              <w:autoSpaceDN w:val="0"/>
              <w:adjustRightInd w:val="0"/>
              <w:spacing w:after="60" w:line="300" w:lineRule="exact"/>
              <w:jc w:val="both"/>
              <w:rPr>
                <w:sz w:val="24"/>
                <w:szCs w:val="24"/>
                <w:lang w:val="ru-RU"/>
              </w:rPr>
            </w:pPr>
            <w:r w:rsidRPr="00B2511A">
              <w:rPr>
                <w:bCs/>
                <w:sz w:val="24"/>
                <w:szCs w:val="24"/>
                <w:lang w:val="uk-UA"/>
              </w:rPr>
              <w:t>Дооцінка (уцінка) необоротних активів</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07CA2227" w14:textId="5DEEC281" w:rsidR="000B5C05" w:rsidRPr="00B2511A" w:rsidRDefault="002E6647" w:rsidP="00A37642">
            <w:pPr>
              <w:shd w:val="clear" w:color="auto" w:fill="FFFFFF"/>
              <w:tabs>
                <w:tab w:val="left" w:pos="993"/>
              </w:tabs>
              <w:autoSpaceDE w:val="0"/>
              <w:autoSpaceDN w:val="0"/>
              <w:adjustRightInd w:val="0"/>
              <w:spacing w:after="60" w:line="300" w:lineRule="exact"/>
              <w:jc w:val="both"/>
              <w:rPr>
                <w:i/>
                <w:sz w:val="24"/>
                <w:szCs w:val="24"/>
                <w:lang w:val="uk-UA"/>
              </w:rPr>
            </w:pPr>
            <w:r w:rsidRPr="00B2511A">
              <w:rPr>
                <w:i/>
                <w:sz w:val="24"/>
                <w:szCs w:val="24"/>
                <w:lang w:val="uk-UA"/>
              </w:rPr>
              <w:t>4 240</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708CD5FB" w14:textId="7926667F" w:rsidR="000B5C05" w:rsidRPr="00B2511A" w:rsidRDefault="008A47C8" w:rsidP="00A37642">
            <w:pPr>
              <w:shd w:val="clear" w:color="auto" w:fill="FFFFFF"/>
              <w:tabs>
                <w:tab w:val="left" w:pos="993"/>
              </w:tabs>
              <w:autoSpaceDE w:val="0"/>
              <w:autoSpaceDN w:val="0"/>
              <w:adjustRightInd w:val="0"/>
              <w:spacing w:after="60" w:line="300" w:lineRule="exact"/>
              <w:jc w:val="both"/>
              <w:rPr>
                <w:i/>
                <w:sz w:val="24"/>
                <w:szCs w:val="24"/>
                <w:lang w:val="uk-UA"/>
              </w:rPr>
            </w:pPr>
            <w:r w:rsidRPr="00B2511A">
              <w:rPr>
                <w:i/>
                <w:sz w:val="24"/>
                <w:szCs w:val="24"/>
                <w:lang w:val="uk-UA"/>
              </w:rPr>
              <w:t>0</w:t>
            </w:r>
          </w:p>
        </w:tc>
      </w:tr>
      <w:tr w:rsidR="000B5C05" w:rsidRPr="00B2511A" w14:paraId="6B676B96" w14:textId="77777777" w:rsidTr="00A37642">
        <w:trPr>
          <w:trHeight w:hRule="exact" w:val="341"/>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419E395A" w14:textId="076C2671" w:rsidR="000B5C05" w:rsidRPr="00B2511A" w:rsidRDefault="0097246C" w:rsidP="00A37642">
            <w:pPr>
              <w:shd w:val="clear" w:color="auto" w:fill="FFFFFF"/>
              <w:tabs>
                <w:tab w:val="left" w:pos="993"/>
              </w:tabs>
              <w:autoSpaceDE w:val="0"/>
              <w:autoSpaceDN w:val="0"/>
              <w:adjustRightInd w:val="0"/>
              <w:spacing w:after="60" w:line="300" w:lineRule="exact"/>
              <w:jc w:val="both"/>
              <w:rPr>
                <w:sz w:val="24"/>
                <w:szCs w:val="24"/>
                <w:lang w:val="ru-RU"/>
              </w:rPr>
            </w:pPr>
            <w:proofErr w:type="spellStart"/>
            <w:r w:rsidRPr="00B2511A">
              <w:rPr>
                <w:sz w:val="24"/>
                <w:szCs w:val="24"/>
                <w:lang w:val="ru-RU"/>
              </w:rPr>
              <w:t>Дооцінка</w:t>
            </w:r>
            <w:proofErr w:type="spellEnd"/>
            <w:r w:rsidRPr="00B2511A">
              <w:rPr>
                <w:sz w:val="24"/>
                <w:szCs w:val="24"/>
                <w:lang w:val="ru-RU"/>
              </w:rPr>
              <w:t xml:space="preserve"> (</w:t>
            </w:r>
            <w:proofErr w:type="spellStart"/>
            <w:r w:rsidRPr="00B2511A">
              <w:rPr>
                <w:sz w:val="24"/>
                <w:szCs w:val="24"/>
                <w:lang w:val="ru-RU"/>
              </w:rPr>
              <w:t>уцінка</w:t>
            </w:r>
            <w:proofErr w:type="spellEnd"/>
            <w:r w:rsidRPr="00B2511A">
              <w:rPr>
                <w:sz w:val="24"/>
                <w:szCs w:val="24"/>
                <w:lang w:val="ru-RU"/>
              </w:rPr>
              <w:t xml:space="preserve">) </w:t>
            </w:r>
            <w:proofErr w:type="spellStart"/>
            <w:r w:rsidRPr="00B2511A">
              <w:rPr>
                <w:sz w:val="24"/>
                <w:szCs w:val="24"/>
                <w:lang w:val="ru-RU"/>
              </w:rPr>
              <w:t>фінансових</w:t>
            </w:r>
            <w:proofErr w:type="spellEnd"/>
            <w:r w:rsidRPr="00B2511A">
              <w:rPr>
                <w:sz w:val="24"/>
                <w:szCs w:val="24"/>
                <w:lang w:val="ru-RU"/>
              </w:rPr>
              <w:t xml:space="preserve"> </w:t>
            </w:r>
            <w:proofErr w:type="spellStart"/>
            <w:r w:rsidRPr="00B2511A">
              <w:rPr>
                <w:sz w:val="24"/>
                <w:szCs w:val="24"/>
                <w:lang w:val="ru-RU"/>
              </w:rPr>
              <w:t>інструментів</w:t>
            </w:r>
            <w:proofErr w:type="spellEnd"/>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6E0B0550" w14:textId="666670F5" w:rsidR="000B5C05" w:rsidRPr="00B2511A" w:rsidRDefault="0097246C" w:rsidP="0097246C">
            <w:pPr>
              <w:shd w:val="clear" w:color="auto" w:fill="FFFFFF"/>
              <w:tabs>
                <w:tab w:val="left" w:pos="993"/>
              </w:tabs>
              <w:autoSpaceDE w:val="0"/>
              <w:autoSpaceDN w:val="0"/>
              <w:adjustRightInd w:val="0"/>
              <w:spacing w:after="60" w:line="300" w:lineRule="exact"/>
              <w:jc w:val="both"/>
              <w:rPr>
                <w:i/>
                <w:sz w:val="24"/>
                <w:szCs w:val="24"/>
                <w:lang w:val="uk-UA"/>
              </w:rPr>
            </w:pPr>
            <w:r w:rsidRPr="00B2511A">
              <w:rPr>
                <w:i/>
                <w:sz w:val="24"/>
                <w:szCs w:val="24"/>
                <w:lang w:val="uk-UA"/>
              </w:rPr>
              <w:t>-775</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37D7C32D" w14:textId="513708DA" w:rsidR="000B5C05" w:rsidRPr="00B2511A" w:rsidRDefault="008A47C8" w:rsidP="00A37642">
            <w:pPr>
              <w:shd w:val="clear" w:color="auto" w:fill="FFFFFF"/>
              <w:tabs>
                <w:tab w:val="left" w:pos="993"/>
              </w:tabs>
              <w:autoSpaceDE w:val="0"/>
              <w:autoSpaceDN w:val="0"/>
              <w:adjustRightInd w:val="0"/>
              <w:spacing w:after="60" w:line="300" w:lineRule="exact"/>
              <w:jc w:val="both"/>
              <w:rPr>
                <w:i/>
                <w:sz w:val="24"/>
                <w:szCs w:val="24"/>
                <w:lang w:val="uk-UA"/>
              </w:rPr>
            </w:pPr>
            <w:r w:rsidRPr="00B2511A">
              <w:rPr>
                <w:i/>
                <w:sz w:val="24"/>
                <w:szCs w:val="24"/>
                <w:lang w:val="uk-UA"/>
              </w:rPr>
              <w:t>0</w:t>
            </w:r>
          </w:p>
        </w:tc>
      </w:tr>
      <w:tr w:rsidR="000B5C05" w:rsidRPr="00B2511A" w14:paraId="31D119D1" w14:textId="77777777" w:rsidTr="00A37642">
        <w:trPr>
          <w:trHeight w:hRule="exact" w:val="305"/>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76782718" w14:textId="3D11A2C8" w:rsidR="000B5C05" w:rsidRPr="00B2511A" w:rsidRDefault="00762FC1" w:rsidP="00A37642">
            <w:pPr>
              <w:shd w:val="clear" w:color="auto" w:fill="FFFFFF"/>
              <w:tabs>
                <w:tab w:val="left" w:pos="993"/>
              </w:tabs>
              <w:autoSpaceDE w:val="0"/>
              <w:autoSpaceDN w:val="0"/>
              <w:adjustRightInd w:val="0"/>
              <w:spacing w:after="60" w:line="300" w:lineRule="exact"/>
              <w:jc w:val="both"/>
              <w:rPr>
                <w:b/>
                <w:bCs/>
                <w:i/>
                <w:sz w:val="24"/>
                <w:szCs w:val="24"/>
                <w:lang w:val="uk-UA"/>
              </w:rPr>
            </w:pPr>
            <w:r w:rsidRPr="00B2511A">
              <w:rPr>
                <w:b/>
                <w:bCs/>
                <w:i/>
                <w:sz w:val="24"/>
                <w:szCs w:val="24"/>
                <w:lang w:val="uk-UA"/>
              </w:rPr>
              <w:t>Інший сукупний дохід до оподаткування</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7A80B1B6" w14:textId="67C2209C" w:rsidR="000B5C05" w:rsidRPr="00B2511A" w:rsidRDefault="007467F4" w:rsidP="00A37642">
            <w:pPr>
              <w:shd w:val="clear" w:color="auto" w:fill="FFFFFF"/>
              <w:tabs>
                <w:tab w:val="left" w:pos="993"/>
              </w:tabs>
              <w:autoSpaceDE w:val="0"/>
              <w:autoSpaceDN w:val="0"/>
              <w:adjustRightInd w:val="0"/>
              <w:spacing w:after="60" w:line="300" w:lineRule="exact"/>
              <w:jc w:val="both"/>
              <w:rPr>
                <w:b/>
                <w:i/>
                <w:sz w:val="24"/>
                <w:szCs w:val="24"/>
                <w:lang w:val="uk-UA"/>
              </w:rPr>
            </w:pPr>
            <w:r>
              <w:rPr>
                <w:b/>
                <w:i/>
                <w:sz w:val="24"/>
                <w:szCs w:val="24"/>
                <w:lang w:val="uk-UA"/>
              </w:rPr>
              <w:t>3 465</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362E85D5" w14:textId="475B70A1" w:rsidR="000B5C05" w:rsidRPr="00B2511A" w:rsidRDefault="008A47C8" w:rsidP="00A37642">
            <w:pPr>
              <w:shd w:val="clear" w:color="auto" w:fill="FFFFFF"/>
              <w:tabs>
                <w:tab w:val="left" w:pos="993"/>
              </w:tabs>
              <w:autoSpaceDE w:val="0"/>
              <w:autoSpaceDN w:val="0"/>
              <w:adjustRightInd w:val="0"/>
              <w:spacing w:after="60" w:line="300" w:lineRule="exact"/>
              <w:jc w:val="both"/>
              <w:rPr>
                <w:i/>
                <w:sz w:val="24"/>
                <w:szCs w:val="24"/>
                <w:lang w:val="uk-UA"/>
              </w:rPr>
            </w:pPr>
            <w:r w:rsidRPr="00B2511A">
              <w:rPr>
                <w:i/>
                <w:sz w:val="24"/>
                <w:szCs w:val="24"/>
                <w:lang w:val="uk-UA"/>
              </w:rPr>
              <w:t>0</w:t>
            </w:r>
          </w:p>
        </w:tc>
      </w:tr>
    </w:tbl>
    <w:p w14:paraId="050BC308" w14:textId="334854AE" w:rsidR="00D82E71" w:rsidRDefault="007D1704" w:rsidP="00E41743">
      <w:pPr>
        <w:shd w:val="clear" w:color="auto" w:fill="FFFFFF"/>
        <w:tabs>
          <w:tab w:val="left" w:pos="993"/>
        </w:tabs>
        <w:autoSpaceDE w:val="0"/>
        <w:autoSpaceDN w:val="0"/>
        <w:adjustRightInd w:val="0"/>
        <w:spacing w:after="60" w:line="300" w:lineRule="exact"/>
        <w:jc w:val="both"/>
        <w:rPr>
          <w:bCs/>
          <w:sz w:val="24"/>
          <w:szCs w:val="24"/>
          <w:lang w:val="uk-UA"/>
        </w:rPr>
      </w:pPr>
      <w:r w:rsidRPr="00B2511A">
        <w:rPr>
          <w:b/>
          <w:bCs/>
          <w:sz w:val="24"/>
          <w:szCs w:val="24"/>
          <w:lang w:val="uk-UA"/>
        </w:rPr>
        <w:t xml:space="preserve">       </w:t>
      </w:r>
      <w:r w:rsidR="002E4BD7" w:rsidRPr="00B2511A">
        <w:rPr>
          <w:bCs/>
          <w:sz w:val="24"/>
          <w:szCs w:val="24"/>
          <w:lang w:val="uk-UA"/>
        </w:rPr>
        <w:t xml:space="preserve">Станом на 31.12.2021  року </w:t>
      </w:r>
      <w:r w:rsidRPr="00B2511A">
        <w:rPr>
          <w:bCs/>
          <w:sz w:val="24"/>
          <w:szCs w:val="24"/>
          <w:lang w:val="uk-UA"/>
        </w:rPr>
        <w:t>було здійснено дооцінку інвестиці</w:t>
      </w:r>
      <w:r w:rsidR="0001064C" w:rsidRPr="00B2511A">
        <w:rPr>
          <w:bCs/>
          <w:sz w:val="24"/>
          <w:szCs w:val="24"/>
          <w:lang w:val="uk-UA"/>
        </w:rPr>
        <w:t>й</w:t>
      </w:r>
      <w:r w:rsidRPr="00B2511A">
        <w:rPr>
          <w:bCs/>
          <w:sz w:val="24"/>
          <w:szCs w:val="24"/>
          <w:lang w:val="uk-UA"/>
        </w:rPr>
        <w:t xml:space="preserve">них сертифікатів ПВНЗІФ «ТИТУЛ» </w:t>
      </w:r>
      <w:proofErr w:type="spellStart"/>
      <w:r w:rsidRPr="00B2511A">
        <w:rPr>
          <w:bCs/>
          <w:sz w:val="24"/>
          <w:szCs w:val="24"/>
          <w:lang w:val="uk-UA"/>
        </w:rPr>
        <w:t>виходячі</w:t>
      </w:r>
      <w:proofErr w:type="spellEnd"/>
      <w:r w:rsidRPr="00B2511A">
        <w:rPr>
          <w:bCs/>
          <w:sz w:val="24"/>
          <w:szCs w:val="24"/>
          <w:lang w:val="uk-UA"/>
        </w:rPr>
        <w:t xml:space="preserve"> з ринкової вартості інвестиційних сертифікатів </w:t>
      </w:r>
      <w:r w:rsidR="002E4BD7" w:rsidRPr="00B2511A">
        <w:rPr>
          <w:bCs/>
          <w:sz w:val="24"/>
          <w:szCs w:val="24"/>
          <w:lang w:val="uk-UA"/>
        </w:rPr>
        <w:t xml:space="preserve">станом на останню звітну дату, яка передувала здійсненої дооцінки.  </w:t>
      </w:r>
      <w:r w:rsidR="001A0772" w:rsidRPr="00B2511A">
        <w:rPr>
          <w:bCs/>
          <w:sz w:val="24"/>
          <w:szCs w:val="24"/>
          <w:lang w:val="uk-UA"/>
        </w:rPr>
        <w:t>Станом на 31.12.2021 року здійснено уцінку фінансових інструментів  - векселів фізичної особи.</w:t>
      </w:r>
      <w:r w:rsidR="001A0772">
        <w:rPr>
          <w:bCs/>
          <w:sz w:val="24"/>
          <w:szCs w:val="24"/>
          <w:lang w:val="uk-UA"/>
        </w:rPr>
        <w:t xml:space="preserve"> </w:t>
      </w:r>
    </w:p>
    <w:p w14:paraId="5486B5B6" w14:textId="77777777" w:rsidR="00A8772B" w:rsidRPr="007D1704" w:rsidRDefault="00A8772B" w:rsidP="00E41743">
      <w:pPr>
        <w:shd w:val="clear" w:color="auto" w:fill="FFFFFF"/>
        <w:tabs>
          <w:tab w:val="left" w:pos="993"/>
        </w:tabs>
        <w:autoSpaceDE w:val="0"/>
        <w:autoSpaceDN w:val="0"/>
        <w:adjustRightInd w:val="0"/>
        <w:spacing w:after="60" w:line="300" w:lineRule="exact"/>
        <w:jc w:val="both"/>
        <w:rPr>
          <w:bCs/>
          <w:sz w:val="24"/>
          <w:szCs w:val="24"/>
          <w:lang w:val="uk-UA"/>
        </w:rPr>
      </w:pPr>
    </w:p>
    <w:p w14:paraId="01676DCD" w14:textId="21882BDD" w:rsidR="00F46BA6" w:rsidRPr="00F46BA6" w:rsidRDefault="00D36D63" w:rsidP="00F46BA6">
      <w:pPr>
        <w:shd w:val="clear" w:color="auto" w:fill="FFFFFF"/>
        <w:tabs>
          <w:tab w:val="left" w:pos="993"/>
        </w:tabs>
        <w:autoSpaceDE w:val="0"/>
        <w:autoSpaceDN w:val="0"/>
        <w:adjustRightInd w:val="0"/>
        <w:spacing w:after="60" w:line="300" w:lineRule="exact"/>
        <w:jc w:val="both"/>
        <w:rPr>
          <w:b/>
          <w:bCs/>
          <w:sz w:val="24"/>
          <w:szCs w:val="24"/>
          <w:lang w:val="uk-UA"/>
        </w:rPr>
      </w:pPr>
      <w:r>
        <w:rPr>
          <w:b/>
          <w:bCs/>
          <w:sz w:val="24"/>
          <w:szCs w:val="24"/>
          <w:lang w:val="uk-UA"/>
        </w:rPr>
        <w:t>6.2.7</w:t>
      </w:r>
      <w:r w:rsidR="00F46BA6" w:rsidRPr="00F46BA6">
        <w:rPr>
          <w:b/>
          <w:bCs/>
          <w:sz w:val="24"/>
          <w:szCs w:val="24"/>
          <w:lang w:val="uk-UA"/>
        </w:rPr>
        <w:t>. Податок на прибуток</w:t>
      </w:r>
    </w:p>
    <w:p w14:paraId="77EBF2F6" w14:textId="77777777" w:rsidR="00F46BA6" w:rsidRPr="00F46BA6" w:rsidRDefault="006B2257" w:rsidP="00F46BA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 xml:space="preserve">         </w:t>
      </w:r>
      <w:r w:rsidR="00F46BA6" w:rsidRPr="00F46BA6">
        <w:rPr>
          <w:sz w:val="24"/>
          <w:szCs w:val="24"/>
          <w:lang w:val="uk-UA"/>
        </w:rPr>
        <w:t>Відстрочені податкові зобов'язання визначаються щодо тимчасових різниць, що підлягають оподаткуванню. Відстрочені податкові активи визначаються з урахуванням імовірності наявності в майбутньому оподатковуваного прибутку, за рахунок якого можуть бути використані тимчасові різниці, що підлягають вирахуванню. Незважаючи на те,</w:t>
      </w:r>
      <w:r w:rsidR="00D94F26">
        <w:rPr>
          <w:sz w:val="24"/>
          <w:szCs w:val="24"/>
          <w:lang w:val="uk-UA"/>
        </w:rPr>
        <w:t xml:space="preserve"> що в поточному звітному</w:t>
      </w:r>
      <w:r w:rsidR="00F46BA6" w:rsidRPr="00F46BA6">
        <w:rPr>
          <w:sz w:val="24"/>
          <w:szCs w:val="24"/>
          <w:lang w:val="uk-UA"/>
        </w:rPr>
        <w:t xml:space="preserve"> </w:t>
      </w:r>
      <w:r w:rsidR="00D94F26">
        <w:rPr>
          <w:sz w:val="24"/>
          <w:szCs w:val="24"/>
          <w:lang w:val="uk-UA"/>
        </w:rPr>
        <w:t>періоді</w:t>
      </w:r>
      <w:r w:rsidR="00F46BA6" w:rsidRPr="00F46BA6">
        <w:rPr>
          <w:sz w:val="24"/>
          <w:szCs w:val="24"/>
          <w:lang w:val="uk-UA"/>
        </w:rPr>
        <w:t xml:space="preserve"> було отримано прибуток, збиток попередніх періодів не було покрито. У зв’язку з цим, відстрочені податкові зобов’язання, відстрочені податкові активи та тимчасові різниці не визнавалися в балансі. Для здійснення податкових розрахунків доходи і витрати визнаються відповідно до діючого податкового законодавства, зокрема Податко</w:t>
      </w:r>
      <w:r>
        <w:rPr>
          <w:sz w:val="24"/>
          <w:szCs w:val="24"/>
          <w:lang w:val="uk-UA"/>
        </w:rPr>
        <w:t xml:space="preserve">вого кодексу України. Компанія </w:t>
      </w:r>
      <w:r w:rsidR="00F46BA6" w:rsidRPr="00F46BA6">
        <w:rPr>
          <w:sz w:val="24"/>
          <w:szCs w:val="24"/>
          <w:lang w:val="uk-UA"/>
        </w:rPr>
        <w:t xml:space="preserve"> прийняло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визначені відповідно до положень розділу ІІІ ПКУ. </w:t>
      </w:r>
    </w:p>
    <w:p w14:paraId="31D4CEFD" w14:textId="77777777" w:rsidR="00F46BA6" w:rsidRPr="00F46BA6" w:rsidRDefault="00F46BA6" w:rsidP="00F46BA6">
      <w:pPr>
        <w:shd w:val="clear" w:color="auto" w:fill="FFFFFF"/>
        <w:tabs>
          <w:tab w:val="left" w:pos="993"/>
        </w:tabs>
        <w:autoSpaceDE w:val="0"/>
        <w:autoSpaceDN w:val="0"/>
        <w:adjustRightInd w:val="0"/>
        <w:spacing w:after="60" w:line="300" w:lineRule="exact"/>
        <w:jc w:val="both"/>
        <w:rPr>
          <w:sz w:val="24"/>
          <w:szCs w:val="24"/>
          <w:lang w:val="uk-UA"/>
        </w:rPr>
      </w:pPr>
      <w:r w:rsidRPr="00F46BA6">
        <w:rPr>
          <w:sz w:val="24"/>
          <w:szCs w:val="24"/>
          <w:lang w:val="uk-UA"/>
        </w:rPr>
        <w:t>Основні компоненти витрат з податку на прибуток за звітний період: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701"/>
        <w:gridCol w:w="1978"/>
      </w:tblGrid>
      <w:tr w:rsidR="00F46BA6" w:rsidRPr="00374936" w14:paraId="62B283B9" w14:textId="77777777" w:rsidTr="00374936">
        <w:trPr>
          <w:trHeight w:val="266"/>
        </w:trPr>
        <w:tc>
          <w:tcPr>
            <w:tcW w:w="5949" w:type="dxa"/>
            <w:shd w:val="clear" w:color="auto" w:fill="auto"/>
          </w:tcPr>
          <w:p w14:paraId="4C159C72"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p>
        </w:tc>
        <w:tc>
          <w:tcPr>
            <w:tcW w:w="1701" w:type="dxa"/>
            <w:shd w:val="clear" w:color="auto" w:fill="auto"/>
          </w:tcPr>
          <w:p w14:paraId="741FA7C3"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r w:rsidRPr="00374936">
              <w:rPr>
                <w:sz w:val="24"/>
                <w:szCs w:val="24"/>
                <w:lang w:val="ru-RU"/>
              </w:rPr>
              <w:t>31.12.2021</w:t>
            </w:r>
          </w:p>
        </w:tc>
        <w:tc>
          <w:tcPr>
            <w:tcW w:w="1978" w:type="dxa"/>
            <w:shd w:val="clear" w:color="auto" w:fill="auto"/>
          </w:tcPr>
          <w:p w14:paraId="7D73E8AF"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r w:rsidRPr="00374936">
              <w:rPr>
                <w:sz w:val="24"/>
                <w:szCs w:val="24"/>
                <w:lang w:val="ru-RU"/>
              </w:rPr>
              <w:t>31.12.2020</w:t>
            </w:r>
          </w:p>
        </w:tc>
      </w:tr>
      <w:tr w:rsidR="00F46BA6" w:rsidRPr="00374936" w14:paraId="7A4982F5" w14:textId="77777777" w:rsidTr="00374936">
        <w:tc>
          <w:tcPr>
            <w:tcW w:w="5949" w:type="dxa"/>
            <w:shd w:val="clear" w:color="auto" w:fill="auto"/>
          </w:tcPr>
          <w:p w14:paraId="75743DAD"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r w:rsidRPr="00374936">
              <w:rPr>
                <w:sz w:val="24"/>
                <w:szCs w:val="24"/>
                <w:lang w:val="uk-UA"/>
              </w:rPr>
              <w:t>Прибуток до оподаткування</w:t>
            </w:r>
          </w:p>
        </w:tc>
        <w:tc>
          <w:tcPr>
            <w:tcW w:w="1701" w:type="dxa"/>
            <w:shd w:val="clear" w:color="auto" w:fill="auto"/>
          </w:tcPr>
          <w:p w14:paraId="076EFE27" w14:textId="77777777" w:rsidR="00F46BA6" w:rsidRPr="00374936" w:rsidRDefault="00536D5D" w:rsidP="0037493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3 613</w:t>
            </w:r>
          </w:p>
        </w:tc>
        <w:tc>
          <w:tcPr>
            <w:tcW w:w="1978" w:type="dxa"/>
            <w:shd w:val="clear" w:color="auto" w:fill="auto"/>
          </w:tcPr>
          <w:p w14:paraId="4818CBA6" w14:textId="77777777" w:rsidR="00F46BA6" w:rsidRPr="00374936" w:rsidRDefault="00536D5D" w:rsidP="0037493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 xml:space="preserve">- </w:t>
            </w:r>
            <w:r w:rsidR="00C13F84">
              <w:rPr>
                <w:sz w:val="24"/>
                <w:szCs w:val="24"/>
                <w:lang w:val="uk-UA"/>
              </w:rPr>
              <w:t>3</w:t>
            </w:r>
            <w:r w:rsidR="00A82297">
              <w:rPr>
                <w:sz w:val="24"/>
                <w:szCs w:val="24"/>
                <w:lang w:val="uk-UA"/>
              </w:rPr>
              <w:t xml:space="preserve"> </w:t>
            </w:r>
            <w:r w:rsidR="00C13F84">
              <w:rPr>
                <w:sz w:val="24"/>
                <w:szCs w:val="24"/>
                <w:lang w:val="uk-UA"/>
              </w:rPr>
              <w:t>983</w:t>
            </w:r>
          </w:p>
        </w:tc>
      </w:tr>
      <w:tr w:rsidR="00F46BA6" w:rsidRPr="007467F4" w14:paraId="07C59802" w14:textId="77777777" w:rsidTr="00374936">
        <w:trPr>
          <w:trHeight w:val="218"/>
        </w:trPr>
        <w:tc>
          <w:tcPr>
            <w:tcW w:w="5949" w:type="dxa"/>
            <w:shd w:val="clear" w:color="auto" w:fill="auto"/>
          </w:tcPr>
          <w:p w14:paraId="7131E12B"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r w:rsidRPr="00374936">
              <w:rPr>
                <w:sz w:val="24"/>
                <w:szCs w:val="24"/>
                <w:lang w:val="uk-UA"/>
              </w:rPr>
              <w:t xml:space="preserve">Прибуток до оподаткування від припиненої діяльності   </w:t>
            </w:r>
          </w:p>
        </w:tc>
        <w:tc>
          <w:tcPr>
            <w:tcW w:w="1701" w:type="dxa"/>
            <w:shd w:val="clear" w:color="auto" w:fill="auto"/>
          </w:tcPr>
          <w:p w14:paraId="21982BAE"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p>
        </w:tc>
        <w:tc>
          <w:tcPr>
            <w:tcW w:w="1978" w:type="dxa"/>
            <w:shd w:val="clear" w:color="auto" w:fill="auto"/>
          </w:tcPr>
          <w:p w14:paraId="65D06BD4"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p>
        </w:tc>
      </w:tr>
      <w:tr w:rsidR="00F46BA6" w:rsidRPr="00374936" w14:paraId="2858C746" w14:textId="77777777" w:rsidTr="00374936">
        <w:tc>
          <w:tcPr>
            <w:tcW w:w="5949" w:type="dxa"/>
            <w:shd w:val="clear" w:color="auto" w:fill="auto"/>
          </w:tcPr>
          <w:p w14:paraId="42653F19"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r w:rsidRPr="00374936">
              <w:rPr>
                <w:sz w:val="24"/>
                <w:szCs w:val="24"/>
                <w:lang w:val="uk-UA"/>
              </w:rPr>
              <w:t>Всього прибуток до оподаткування</w:t>
            </w:r>
          </w:p>
        </w:tc>
        <w:tc>
          <w:tcPr>
            <w:tcW w:w="1701" w:type="dxa"/>
            <w:shd w:val="clear" w:color="auto" w:fill="auto"/>
          </w:tcPr>
          <w:p w14:paraId="413268AA" w14:textId="77777777" w:rsidR="00F46BA6" w:rsidRPr="00374936" w:rsidRDefault="00D12CBA" w:rsidP="0037493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3 613</w:t>
            </w:r>
          </w:p>
        </w:tc>
        <w:tc>
          <w:tcPr>
            <w:tcW w:w="1978" w:type="dxa"/>
            <w:shd w:val="clear" w:color="auto" w:fill="auto"/>
          </w:tcPr>
          <w:p w14:paraId="45E61FA5" w14:textId="77777777" w:rsidR="00F46BA6" w:rsidRPr="00374936" w:rsidRDefault="00D12CBA" w:rsidP="0037493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-3</w:t>
            </w:r>
            <w:r w:rsidR="00A82297">
              <w:rPr>
                <w:sz w:val="24"/>
                <w:szCs w:val="24"/>
                <w:lang w:val="uk-UA"/>
              </w:rPr>
              <w:t xml:space="preserve"> </w:t>
            </w:r>
            <w:r>
              <w:rPr>
                <w:sz w:val="24"/>
                <w:szCs w:val="24"/>
                <w:lang w:val="uk-UA"/>
              </w:rPr>
              <w:t>983</w:t>
            </w:r>
          </w:p>
        </w:tc>
      </w:tr>
      <w:tr w:rsidR="00F46BA6" w:rsidRPr="00374936" w14:paraId="703DBA56" w14:textId="77777777" w:rsidTr="00374936">
        <w:tc>
          <w:tcPr>
            <w:tcW w:w="5949" w:type="dxa"/>
            <w:shd w:val="clear" w:color="auto" w:fill="auto"/>
          </w:tcPr>
          <w:p w14:paraId="70E18319"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r w:rsidRPr="00374936">
              <w:rPr>
                <w:sz w:val="24"/>
                <w:szCs w:val="24"/>
                <w:lang w:val="uk-UA"/>
              </w:rPr>
              <w:t>Податкова ставка</w:t>
            </w:r>
          </w:p>
        </w:tc>
        <w:tc>
          <w:tcPr>
            <w:tcW w:w="1701" w:type="dxa"/>
            <w:shd w:val="clear" w:color="auto" w:fill="auto"/>
          </w:tcPr>
          <w:p w14:paraId="166F388A"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r w:rsidRPr="00374936">
              <w:rPr>
                <w:sz w:val="24"/>
                <w:szCs w:val="24"/>
                <w:lang w:val="uk-UA"/>
              </w:rPr>
              <w:t>18%</w:t>
            </w:r>
          </w:p>
        </w:tc>
        <w:tc>
          <w:tcPr>
            <w:tcW w:w="1978" w:type="dxa"/>
            <w:shd w:val="clear" w:color="auto" w:fill="auto"/>
          </w:tcPr>
          <w:p w14:paraId="43D8D3AF"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r w:rsidRPr="00374936">
              <w:rPr>
                <w:sz w:val="24"/>
                <w:szCs w:val="24"/>
                <w:lang w:val="uk-UA"/>
              </w:rPr>
              <w:t>18%</w:t>
            </w:r>
          </w:p>
        </w:tc>
      </w:tr>
      <w:tr w:rsidR="00F46BA6" w:rsidRPr="007467F4" w14:paraId="729FB7C1" w14:textId="77777777" w:rsidTr="00374936">
        <w:tc>
          <w:tcPr>
            <w:tcW w:w="5949" w:type="dxa"/>
            <w:shd w:val="clear" w:color="auto" w:fill="auto"/>
          </w:tcPr>
          <w:p w14:paraId="0B226650"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r w:rsidRPr="00374936">
              <w:rPr>
                <w:sz w:val="24"/>
                <w:szCs w:val="24"/>
                <w:lang w:val="uk-UA"/>
              </w:rPr>
              <w:t>Податок за встановленою податковою ставкою</w:t>
            </w:r>
          </w:p>
        </w:tc>
        <w:tc>
          <w:tcPr>
            <w:tcW w:w="1701" w:type="dxa"/>
            <w:shd w:val="clear" w:color="auto" w:fill="auto"/>
          </w:tcPr>
          <w:p w14:paraId="41BBC249"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p>
        </w:tc>
        <w:tc>
          <w:tcPr>
            <w:tcW w:w="1978" w:type="dxa"/>
            <w:shd w:val="clear" w:color="auto" w:fill="auto"/>
          </w:tcPr>
          <w:p w14:paraId="5B193F56"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p>
        </w:tc>
      </w:tr>
      <w:tr w:rsidR="00F46BA6" w:rsidRPr="00374936" w14:paraId="7E47FF18" w14:textId="77777777" w:rsidTr="00374936">
        <w:tc>
          <w:tcPr>
            <w:tcW w:w="5949" w:type="dxa"/>
            <w:shd w:val="clear" w:color="auto" w:fill="auto"/>
          </w:tcPr>
          <w:p w14:paraId="74596E6E"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r w:rsidRPr="00374936">
              <w:rPr>
                <w:sz w:val="24"/>
                <w:szCs w:val="24"/>
                <w:lang w:val="uk-UA"/>
              </w:rPr>
              <w:t>Податковий вплив постійних різниць</w:t>
            </w:r>
          </w:p>
        </w:tc>
        <w:tc>
          <w:tcPr>
            <w:tcW w:w="1701" w:type="dxa"/>
            <w:shd w:val="clear" w:color="auto" w:fill="auto"/>
          </w:tcPr>
          <w:p w14:paraId="25EE73F7"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p>
        </w:tc>
        <w:tc>
          <w:tcPr>
            <w:tcW w:w="1978" w:type="dxa"/>
            <w:shd w:val="clear" w:color="auto" w:fill="auto"/>
          </w:tcPr>
          <w:p w14:paraId="47E383E7"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p>
        </w:tc>
      </w:tr>
      <w:tr w:rsidR="00F46BA6" w:rsidRPr="00374936" w14:paraId="254EFEDA" w14:textId="77777777" w:rsidTr="00374936">
        <w:tc>
          <w:tcPr>
            <w:tcW w:w="5949" w:type="dxa"/>
            <w:shd w:val="clear" w:color="auto" w:fill="auto"/>
          </w:tcPr>
          <w:p w14:paraId="2B12352E" w14:textId="77777777" w:rsidR="00F46BA6" w:rsidRPr="00374936" w:rsidRDefault="00F46BA6" w:rsidP="00374936">
            <w:pPr>
              <w:shd w:val="clear" w:color="auto" w:fill="FFFFFF"/>
              <w:tabs>
                <w:tab w:val="left" w:pos="993"/>
              </w:tabs>
              <w:autoSpaceDE w:val="0"/>
              <w:autoSpaceDN w:val="0"/>
              <w:adjustRightInd w:val="0"/>
              <w:spacing w:after="60" w:line="300" w:lineRule="exact"/>
              <w:jc w:val="both"/>
              <w:rPr>
                <w:sz w:val="24"/>
                <w:szCs w:val="24"/>
                <w:lang w:val="uk-UA"/>
              </w:rPr>
            </w:pPr>
            <w:r w:rsidRPr="00374936">
              <w:rPr>
                <w:b/>
                <w:bCs/>
                <w:sz w:val="24"/>
                <w:szCs w:val="24"/>
                <w:lang w:val="uk-UA"/>
              </w:rPr>
              <w:t>На кінець періоду</w:t>
            </w:r>
          </w:p>
        </w:tc>
        <w:tc>
          <w:tcPr>
            <w:tcW w:w="1701" w:type="dxa"/>
            <w:shd w:val="clear" w:color="auto" w:fill="auto"/>
          </w:tcPr>
          <w:p w14:paraId="748EEA1E" w14:textId="77777777" w:rsidR="00F46BA6" w:rsidRPr="00374936" w:rsidRDefault="00A022F5" w:rsidP="00374936">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3 613</w:t>
            </w:r>
          </w:p>
        </w:tc>
        <w:tc>
          <w:tcPr>
            <w:tcW w:w="1978" w:type="dxa"/>
            <w:shd w:val="clear" w:color="auto" w:fill="auto"/>
          </w:tcPr>
          <w:p w14:paraId="29B87AE2" w14:textId="77777777" w:rsidR="00F46BA6" w:rsidRPr="00374936" w:rsidRDefault="00A022F5" w:rsidP="00A022F5">
            <w:pPr>
              <w:shd w:val="clear" w:color="auto" w:fill="FFFFFF"/>
              <w:tabs>
                <w:tab w:val="left" w:pos="993"/>
              </w:tabs>
              <w:autoSpaceDE w:val="0"/>
              <w:autoSpaceDN w:val="0"/>
              <w:adjustRightInd w:val="0"/>
              <w:spacing w:after="60" w:line="300" w:lineRule="exact"/>
              <w:jc w:val="both"/>
              <w:rPr>
                <w:sz w:val="24"/>
                <w:szCs w:val="24"/>
                <w:lang w:val="uk-UA"/>
              </w:rPr>
            </w:pPr>
            <w:r>
              <w:rPr>
                <w:sz w:val="24"/>
                <w:szCs w:val="24"/>
                <w:lang w:val="uk-UA"/>
              </w:rPr>
              <w:t>-3 983</w:t>
            </w:r>
          </w:p>
        </w:tc>
      </w:tr>
    </w:tbl>
    <w:p w14:paraId="6293C75C" w14:textId="77777777" w:rsidR="00E7060F" w:rsidRDefault="00E7060F" w:rsidP="00E7060F">
      <w:pPr>
        <w:shd w:val="clear" w:color="auto" w:fill="FFFFFF"/>
        <w:tabs>
          <w:tab w:val="left" w:pos="993"/>
        </w:tabs>
        <w:autoSpaceDE w:val="0"/>
        <w:autoSpaceDN w:val="0"/>
        <w:adjustRightInd w:val="0"/>
        <w:spacing w:after="60" w:line="300" w:lineRule="exact"/>
        <w:jc w:val="both"/>
        <w:rPr>
          <w:b/>
          <w:bCs/>
          <w:sz w:val="24"/>
          <w:szCs w:val="24"/>
          <w:lang w:val="uk-UA"/>
        </w:rPr>
      </w:pPr>
    </w:p>
    <w:p w14:paraId="5A541047" w14:textId="5860E733" w:rsidR="00E7060F" w:rsidRPr="00E7060F" w:rsidRDefault="003E596D" w:rsidP="00E7060F">
      <w:pPr>
        <w:shd w:val="clear" w:color="auto" w:fill="FFFFFF"/>
        <w:tabs>
          <w:tab w:val="left" w:pos="993"/>
        </w:tabs>
        <w:autoSpaceDE w:val="0"/>
        <w:autoSpaceDN w:val="0"/>
        <w:adjustRightInd w:val="0"/>
        <w:spacing w:after="60" w:line="300" w:lineRule="exact"/>
        <w:jc w:val="both"/>
        <w:rPr>
          <w:b/>
          <w:bCs/>
          <w:sz w:val="24"/>
          <w:szCs w:val="24"/>
          <w:lang w:val="uk-UA"/>
        </w:rPr>
      </w:pPr>
      <w:r>
        <w:rPr>
          <w:b/>
          <w:bCs/>
          <w:sz w:val="24"/>
          <w:szCs w:val="24"/>
          <w:lang w:val="uk-UA"/>
        </w:rPr>
        <w:t xml:space="preserve">6.2.8. </w:t>
      </w:r>
      <w:r w:rsidR="00E7060F" w:rsidRPr="00E7060F">
        <w:rPr>
          <w:b/>
          <w:bCs/>
          <w:sz w:val="24"/>
          <w:szCs w:val="24"/>
          <w:lang w:val="uk-UA"/>
        </w:rPr>
        <w:t>Збитки від непоточних активів, утримувані для продажу.</w:t>
      </w:r>
    </w:p>
    <w:p w14:paraId="6601574C" w14:textId="1787FD7C" w:rsidR="00F46BA6" w:rsidRPr="003A5944" w:rsidRDefault="00E7060F" w:rsidP="000C1D92">
      <w:pPr>
        <w:shd w:val="clear" w:color="auto" w:fill="FFFFFF"/>
        <w:tabs>
          <w:tab w:val="left" w:pos="993"/>
        </w:tabs>
        <w:autoSpaceDE w:val="0"/>
        <w:autoSpaceDN w:val="0"/>
        <w:adjustRightInd w:val="0"/>
        <w:spacing w:after="60" w:line="300" w:lineRule="exact"/>
        <w:jc w:val="both"/>
        <w:rPr>
          <w:sz w:val="24"/>
          <w:szCs w:val="24"/>
          <w:lang w:val="uk-UA"/>
        </w:rPr>
      </w:pPr>
      <w:r w:rsidRPr="00E7060F">
        <w:rPr>
          <w:sz w:val="24"/>
          <w:szCs w:val="24"/>
          <w:lang w:val="uk-UA"/>
        </w:rPr>
        <w:t>Станом на 31.12.20</w:t>
      </w:r>
      <w:r w:rsidRPr="00E7060F">
        <w:rPr>
          <w:sz w:val="24"/>
          <w:szCs w:val="24"/>
          <w:lang w:val="ru-RU"/>
        </w:rPr>
        <w:t>2</w:t>
      </w:r>
      <w:r w:rsidR="006E75DE">
        <w:rPr>
          <w:sz w:val="24"/>
          <w:szCs w:val="24"/>
          <w:lang w:val="uk-UA"/>
        </w:rPr>
        <w:t>1 Компанія</w:t>
      </w:r>
      <w:r w:rsidRPr="00E7060F">
        <w:rPr>
          <w:sz w:val="24"/>
          <w:szCs w:val="24"/>
          <w:lang w:val="uk-UA"/>
        </w:rPr>
        <w:t xml:space="preserve"> не має непоточних акт</w:t>
      </w:r>
      <w:r w:rsidR="00422496">
        <w:rPr>
          <w:sz w:val="24"/>
          <w:szCs w:val="24"/>
          <w:lang w:val="uk-UA"/>
        </w:rPr>
        <w:t xml:space="preserve">ивів, утримуваних для продажу. </w:t>
      </w:r>
    </w:p>
    <w:p w14:paraId="5C7EE0D7" w14:textId="77777777" w:rsidR="000C1D92" w:rsidRPr="00F625C6" w:rsidRDefault="000C1D92" w:rsidP="000C1D92">
      <w:pPr>
        <w:ind w:left="426"/>
        <w:textAlignment w:val="top"/>
        <w:rPr>
          <w:vanish/>
          <w:color w:val="DD4B39"/>
          <w:sz w:val="24"/>
          <w:szCs w:val="24"/>
          <w:lang w:val="uk-UA" w:eastAsia="ru-RU"/>
        </w:rPr>
      </w:pPr>
      <w:r w:rsidRPr="00F625C6">
        <w:rPr>
          <w:vanish/>
          <w:color w:val="DD4B39"/>
          <w:sz w:val="24"/>
          <w:szCs w:val="24"/>
          <w:lang w:val="uk-UA" w:eastAsia="ru-RU"/>
        </w:rPr>
        <w:lastRenderedPageBreak/>
        <w:t>Alpha</w:t>
      </w:r>
    </w:p>
    <w:p w14:paraId="0A8476F8" w14:textId="77777777" w:rsidR="000C1D92" w:rsidRPr="00C50242" w:rsidRDefault="00D45FFF" w:rsidP="000C1D92">
      <w:pPr>
        <w:shd w:val="clear" w:color="auto" w:fill="FFFFFF"/>
        <w:spacing w:before="240" w:line="300" w:lineRule="exact"/>
        <w:rPr>
          <w:b/>
          <w:bCs/>
          <w:spacing w:val="-2"/>
          <w:sz w:val="24"/>
          <w:szCs w:val="24"/>
          <w:lang w:val="uk-UA" w:eastAsia="ru-RU"/>
        </w:rPr>
      </w:pPr>
      <w:r>
        <w:rPr>
          <w:b/>
          <w:bCs/>
          <w:spacing w:val="-2"/>
          <w:sz w:val="24"/>
          <w:szCs w:val="24"/>
          <w:lang w:val="uk-UA" w:eastAsia="ru-RU"/>
        </w:rPr>
        <w:t>7</w:t>
      </w:r>
      <w:r w:rsidR="000C1D92" w:rsidRPr="00F625C6">
        <w:rPr>
          <w:b/>
          <w:bCs/>
          <w:spacing w:val="-2"/>
          <w:sz w:val="24"/>
          <w:szCs w:val="24"/>
          <w:lang w:val="uk-UA" w:eastAsia="ru-RU"/>
        </w:rPr>
        <w:t>.РОЗКРИТТЯ ІНШОЇ ІНФОРМАЦІЇ</w:t>
      </w:r>
    </w:p>
    <w:p w14:paraId="16D4B9ED" w14:textId="77777777" w:rsidR="00D45FFF" w:rsidRPr="0027439A" w:rsidRDefault="00021BC7" w:rsidP="0027439A">
      <w:pPr>
        <w:shd w:val="clear" w:color="auto" w:fill="FFFFFF"/>
        <w:spacing w:before="120" w:after="120" w:line="300" w:lineRule="exact"/>
        <w:rPr>
          <w:b/>
          <w:bCs/>
          <w:spacing w:val="-2"/>
          <w:sz w:val="24"/>
          <w:szCs w:val="24"/>
          <w:lang w:val="uk-UA" w:eastAsia="ru-RU"/>
        </w:rPr>
      </w:pPr>
      <w:r>
        <w:rPr>
          <w:b/>
          <w:bCs/>
          <w:spacing w:val="-2"/>
          <w:sz w:val="24"/>
          <w:szCs w:val="24"/>
          <w:lang w:val="uk-UA" w:eastAsia="ru-RU"/>
        </w:rPr>
        <w:t>7</w:t>
      </w:r>
      <w:r w:rsidR="0027439A">
        <w:rPr>
          <w:b/>
          <w:bCs/>
          <w:spacing w:val="-2"/>
          <w:sz w:val="24"/>
          <w:szCs w:val="24"/>
          <w:lang w:val="uk-UA" w:eastAsia="ru-RU"/>
        </w:rPr>
        <w:t>.1 Умовні зобов'язання.</w:t>
      </w:r>
    </w:p>
    <w:p w14:paraId="79ED648E" w14:textId="77777777" w:rsidR="000C1D92" w:rsidRDefault="00021BC7" w:rsidP="000C1D92">
      <w:pPr>
        <w:autoSpaceDE w:val="0"/>
        <w:autoSpaceDN w:val="0"/>
        <w:ind w:right="-143"/>
        <w:rPr>
          <w:b/>
          <w:bCs/>
          <w:iCs/>
          <w:sz w:val="24"/>
          <w:szCs w:val="24"/>
          <w:lang w:val="uk-UA"/>
        </w:rPr>
      </w:pPr>
      <w:r>
        <w:rPr>
          <w:b/>
          <w:bCs/>
          <w:iCs/>
          <w:sz w:val="24"/>
          <w:szCs w:val="24"/>
          <w:lang w:val="uk-UA"/>
        </w:rPr>
        <w:t>7.1.1</w:t>
      </w:r>
      <w:r w:rsidR="000C1D92" w:rsidRPr="00C50242">
        <w:rPr>
          <w:b/>
          <w:bCs/>
          <w:iCs/>
          <w:sz w:val="24"/>
          <w:szCs w:val="24"/>
          <w:lang w:val="uk-UA"/>
        </w:rPr>
        <w:t>.Оподаткування</w:t>
      </w:r>
    </w:p>
    <w:p w14:paraId="233782EA" w14:textId="77777777" w:rsidR="000C1D92" w:rsidRPr="00C50242" w:rsidRDefault="000C1D92" w:rsidP="000C1D92">
      <w:pPr>
        <w:autoSpaceDE w:val="0"/>
        <w:autoSpaceDN w:val="0"/>
        <w:ind w:right="-143"/>
        <w:rPr>
          <w:b/>
          <w:bCs/>
          <w:iCs/>
          <w:sz w:val="24"/>
          <w:szCs w:val="24"/>
          <w:lang w:val="uk-UA"/>
        </w:rPr>
      </w:pPr>
    </w:p>
    <w:p w14:paraId="23A61111" w14:textId="77777777" w:rsidR="000C1D92" w:rsidRPr="001D2130" w:rsidRDefault="000C1D92" w:rsidP="000C1D92">
      <w:pPr>
        <w:ind w:firstLine="709"/>
        <w:jc w:val="both"/>
        <w:textAlignment w:val="top"/>
        <w:rPr>
          <w:sz w:val="24"/>
          <w:szCs w:val="24"/>
          <w:lang w:val="uk-UA" w:eastAsia="ru-RU"/>
        </w:rPr>
      </w:pPr>
      <w:r w:rsidRPr="00C50242">
        <w:rPr>
          <w:sz w:val="24"/>
          <w:szCs w:val="24"/>
          <w:lang w:val="uk-UA" w:eastAsia="ru-RU"/>
        </w:rPr>
        <w:t>У результаті загальної нестабільної економічної ситуації регіональне і загальнодержавне податкове законодавство України постійно змінюються. Крім того, трапляються випадки їх непослідовного застосування, тлумачення і виконання. Недотримання законів та нормативних актів України може призвести до накладення серйозних штрафів і пені. В результаті майбутніх податкових перевірок можуть бути виявлені додаткові зобов'язання, які не будуть відповідати податкової звітності Компанії. Такими зобов'язаннями можуть бути власне податки, а також штрафи і пеня; та їх розміри можуть бути істотними. У той час як Компанія вважає, що воно відобразило всі операції у відповідності з чинним податковим законодавством, існує велика кількість податкових норм і норм валютного законодавства, в яких присутня достатня кількість спірних моментів, які не завжди чітко і однозначно сформульовані.</w:t>
      </w:r>
      <w:r>
        <w:rPr>
          <w:sz w:val="24"/>
          <w:szCs w:val="24"/>
          <w:lang w:val="uk-UA" w:eastAsia="ru-RU"/>
        </w:rPr>
        <w:t xml:space="preserve"> Керівництво Компанії вважає, що сплатило усі податки, тому фінансова звітність не містить резервів на податкові збитки.</w:t>
      </w:r>
      <w:r w:rsidRPr="00C50242">
        <w:rPr>
          <w:vanish/>
          <w:sz w:val="24"/>
          <w:szCs w:val="24"/>
          <w:lang w:val="uk-UA" w:eastAsia="ru-RU"/>
        </w:rPr>
        <w:t>Alpha</w:t>
      </w:r>
    </w:p>
    <w:p w14:paraId="34E98CA6" w14:textId="77777777" w:rsidR="000C1D92" w:rsidRDefault="000C1D92" w:rsidP="000C1D92">
      <w:pPr>
        <w:tabs>
          <w:tab w:val="left" w:pos="7513"/>
        </w:tabs>
        <w:ind w:right="28"/>
        <w:rPr>
          <w:b/>
          <w:bCs/>
          <w:iCs/>
          <w:sz w:val="24"/>
          <w:szCs w:val="24"/>
          <w:lang w:val="uk-UA"/>
        </w:rPr>
      </w:pPr>
    </w:p>
    <w:p w14:paraId="7EC57D1D" w14:textId="77777777" w:rsidR="000C1D92" w:rsidRDefault="00021BC7" w:rsidP="000C1D92">
      <w:pPr>
        <w:tabs>
          <w:tab w:val="left" w:pos="7513"/>
        </w:tabs>
        <w:ind w:right="28"/>
        <w:rPr>
          <w:b/>
          <w:bCs/>
          <w:iCs/>
          <w:sz w:val="24"/>
          <w:szCs w:val="24"/>
          <w:lang w:val="uk-UA"/>
        </w:rPr>
      </w:pPr>
      <w:r>
        <w:rPr>
          <w:b/>
          <w:bCs/>
          <w:iCs/>
          <w:sz w:val="24"/>
          <w:szCs w:val="24"/>
          <w:lang w:val="uk-UA"/>
        </w:rPr>
        <w:t>7.1.2</w:t>
      </w:r>
      <w:r w:rsidR="000C1D92" w:rsidRPr="00C50242">
        <w:rPr>
          <w:b/>
          <w:bCs/>
          <w:iCs/>
          <w:sz w:val="24"/>
          <w:szCs w:val="24"/>
          <w:lang w:val="uk-UA"/>
        </w:rPr>
        <w:t>. Судові позови</w:t>
      </w:r>
    </w:p>
    <w:p w14:paraId="795DC64E" w14:textId="77777777" w:rsidR="000C1D92" w:rsidRPr="00C50242" w:rsidRDefault="000C1D92" w:rsidP="000C1D92">
      <w:pPr>
        <w:tabs>
          <w:tab w:val="left" w:pos="7513"/>
        </w:tabs>
        <w:ind w:right="28"/>
        <w:rPr>
          <w:b/>
          <w:bCs/>
          <w:iCs/>
          <w:sz w:val="24"/>
          <w:szCs w:val="24"/>
          <w:lang w:val="uk-UA"/>
        </w:rPr>
      </w:pPr>
    </w:p>
    <w:p w14:paraId="1D8D9972" w14:textId="77777777" w:rsidR="000C1D92" w:rsidRPr="000F240F" w:rsidRDefault="000C1D92" w:rsidP="000C1D92">
      <w:pPr>
        <w:ind w:firstLine="426"/>
        <w:jc w:val="both"/>
        <w:textAlignment w:val="top"/>
        <w:rPr>
          <w:sz w:val="24"/>
          <w:szCs w:val="24"/>
          <w:lang w:val="uk-UA"/>
        </w:rPr>
      </w:pPr>
      <w:r w:rsidRPr="00C50242">
        <w:rPr>
          <w:rStyle w:val="hps"/>
          <w:sz w:val="24"/>
          <w:szCs w:val="24"/>
          <w:lang w:val="uk-UA"/>
        </w:rPr>
        <w:t>В процесі звичайної діяльності Компанія</w:t>
      </w:r>
      <w:r>
        <w:rPr>
          <w:rStyle w:val="hps"/>
          <w:sz w:val="24"/>
          <w:szCs w:val="24"/>
          <w:lang w:val="uk-UA"/>
        </w:rPr>
        <w:t xml:space="preserve"> не залучена</w:t>
      </w:r>
      <w:r w:rsidRPr="00C50242">
        <w:rPr>
          <w:rStyle w:val="hps"/>
          <w:sz w:val="24"/>
          <w:szCs w:val="24"/>
          <w:lang w:val="uk-UA"/>
        </w:rPr>
        <w:t xml:space="preserve"> в судові </w:t>
      </w:r>
      <w:proofErr w:type="spellStart"/>
      <w:r>
        <w:rPr>
          <w:rStyle w:val="hps"/>
          <w:sz w:val="24"/>
          <w:szCs w:val="24"/>
          <w:lang w:val="uk-UA"/>
        </w:rPr>
        <w:t>розгляди</w:t>
      </w:r>
      <w:proofErr w:type="spellEnd"/>
      <w:r>
        <w:rPr>
          <w:rStyle w:val="hps"/>
          <w:sz w:val="24"/>
          <w:szCs w:val="24"/>
          <w:lang w:val="uk-UA"/>
        </w:rPr>
        <w:t xml:space="preserve"> і до неї</w:t>
      </w:r>
      <w:r w:rsidRPr="00C50242">
        <w:rPr>
          <w:rStyle w:val="hps"/>
          <w:sz w:val="24"/>
          <w:szCs w:val="24"/>
          <w:lang w:val="uk-UA"/>
        </w:rPr>
        <w:t xml:space="preserve"> не висуваються інші претензії. Керівництво Компанії вважає, що в кінцевому підсумку зобов'язання, якщо таке буде, що випливає з рішення таких судових розглядів або претензій, не зробить істотного впливу на фінансове становище або майбутні результати діяльності Ком</w:t>
      </w:r>
      <w:r w:rsidR="00D45FFF">
        <w:rPr>
          <w:rStyle w:val="hps"/>
          <w:sz w:val="24"/>
          <w:szCs w:val="24"/>
          <w:lang w:val="uk-UA"/>
        </w:rPr>
        <w:t>панії. Станом 31.12.2021</w:t>
      </w:r>
      <w:r>
        <w:rPr>
          <w:rStyle w:val="hps"/>
          <w:sz w:val="24"/>
          <w:szCs w:val="24"/>
          <w:lang w:val="uk-UA"/>
        </w:rPr>
        <w:t xml:space="preserve"> року</w:t>
      </w:r>
      <w:r w:rsidRPr="00C50242">
        <w:rPr>
          <w:rStyle w:val="hps"/>
          <w:sz w:val="24"/>
          <w:szCs w:val="24"/>
          <w:lang w:val="uk-UA"/>
        </w:rPr>
        <w:t xml:space="preserve"> К</w:t>
      </w:r>
      <w:r>
        <w:rPr>
          <w:rStyle w:val="hps"/>
          <w:sz w:val="24"/>
          <w:szCs w:val="24"/>
          <w:lang w:val="uk-UA"/>
        </w:rPr>
        <w:t>омпанія</w:t>
      </w:r>
      <w:r w:rsidRPr="00C50242">
        <w:rPr>
          <w:rStyle w:val="hps"/>
          <w:sz w:val="24"/>
          <w:szCs w:val="24"/>
          <w:lang w:val="uk-UA"/>
        </w:rPr>
        <w:t xml:space="preserve"> не мала суттєвих претензій, які були б в</w:t>
      </w:r>
      <w:r>
        <w:rPr>
          <w:rStyle w:val="hps"/>
          <w:sz w:val="24"/>
          <w:szCs w:val="24"/>
          <w:lang w:val="uk-UA"/>
        </w:rPr>
        <w:t>исунуті по відношенню до нього.</w:t>
      </w:r>
    </w:p>
    <w:p w14:paraId="5C446EAC" w14:textId="77777777" w:rsidR="000C1D92" w:rsidRPr="00C50242" w:rsidRDefault="000C1D92" w:rsidP="000C1D92">
      <w:pPr>
        <w:ind w:left="426"/>
        <w:textAlignment w:val="top"/>
        <w:rPr>
          <w:vanish/>
          <w:color w:val="DD4B39"/>
          <w:sz w:val="24"/>
          <w:szCs w:val="24"/>
          <w:lang w:val="uk-UA" w:eastAsia="ru-RU"/>
        </w:rPr>
      </w:pPr>
      <w:r w:rsidRPr="00C50242">
        <w:rPr>
          <w:vanish/>
          <w:color w:val="DD4B39"/>
          <w:sz w:val="24"/>
          <w:szCs w:val="24"/>
          <w:lang w:val="uk-UA" w:eastAsia="ru-RU"/>
        </w:rPr>
        <w:t>Alpha</w:t>
      </w:r>
    </w:p>
    <w:p w14:paraId="4856A888" w14:textId="77777777" w:rsidR="000C1D92" w:rsidRDefault="000C1D92" w:rsidP="000C1D92">
      <w:pPr>
        <w:shd w:val="clear" w:color="auto" w:fill="FFFFFF"/>
        <w:spacing w:before="192"/>
        <w:rPr>
          <w:vanish/>
          <w:color w:val="DD4B39"/>
          <w:sz w:val="24"/>
          <w:szCs w:val="24"/>
          <w:lang w:val="uk-UA" w:eastAsia="ru-RU"/>
        </w:rPr>
      </w:pPr>
    </w:p>
    <w:p w14:paraId="3F8C4066" w14:textId="77777777" w:rsidR="000C1D92" w:rsidRPr="00C50242" w:rsidRDefault="006C076D" w:rsidP="000C1D92">
      <w:pPr>
        <w:shd w:val="clear" w:color="auto" w:fill="FFFFFF"/>
        <w:spacing w:before="192"/>
        <w:rPr>
          <w:b/>
          <w:bCs/>
          <w:spacing w:val="2"/>
          <w:sz w:val="24"/>
          <w:szCs w:val="24"/>
          <w:lang w:val="uk-UA" w:eastAsia="ru-RU"/>
        </w:rPr>
      </w:pPr>
      <w:r>
        <w:rPr>
          <w:b/>
          <w:bCs/>
          <w:spacing w:val="2"/>
          <w:sz w:val="24"/>
          <w:szCs w:val="24"/>
          <w:lang w:val="uk-UA" w:eastAsia="ru-RU"/>
        </w:rPr>
        <w:t>7.1.3</w:t>
      </w:r>
      <w:r w:rsidR="000C1D92" w:rsidRPr="00C50242">
        <w:rPr>
          <w:b/>
          <w:bCs/>
          <w:spacing w:val="2"/>
          <w:sz w:val="24"/>
          <w:szCs w:val="24"/>
          <w:lang w:val="uk-UA" w:eastAsia="ru-RU"/>
        </w:rPr>
        <w:t>. Ступінь повернення дебіторської заборгованості та інших фінансових активів</w:t>
      </w:r>
    </w:p>
    <w:p w14:paraId="028F5E7A" w14:textId="77777777" w:rsidR="000C1D92" w:rsidRPr="00C50242" w:rsidRDefault="000C1D92" w:rsidP="000C1D92">
      <w:pPr>
        <w:shd w:val="clear" w:color="auto" w:fill="FFFFFF"/>
        <w:spacing w:before="192"/>
        <w:jc w:val="both"/>
        <w:rPr>
          <w:b/>
          <w:bCs/>
          <w:spacing w:val="2"/>
          <w:sz w:val="24"/>
          <w:szCs w:val="24"/>
          <w:lang w:val="uk-UA" w:eastAsia="ru-RU"/>
        </w:rPr>
      </w:pPr>
      <w:r w:rsidRPr="00C50242">
        <w:rPr>
          <w:sz w:val="24"/>
          <w:szCs w:val="24"/>
          <w:lang w:val="uk-UA" w:eastAsia="ru-RU"/>
        </w:rPr>
        <w:t xml:space="preserve">     </w:t>
      </w:r>
      <w:r>
        <w:rPr>
          <w:sz w:val="24"/>
          <w:szCs w:val="24"/>
          <w:lang w:val="uk-UA" w:eastAsia="ru-RU"/>
        </w:rPr>
        <w:t xml:space="preserve">    </w:t>
      </w:r>
      <w:r w:rsidRPr="00C50242">
        <w:rPr>
          <w:sz w:val="24"/>
          <w:szCs w:val="24"/>
          <w:lang w:val="uk-UA" w:eastAsia="ru-RU"/>
        </w:rPr>
        <w:t xml:space="preserve"> Внаслідок ситуації, яка склалась в економіці України, а також як результат економічної нестабільності, що склалась на дату балансу, існує ймовірність того, що активи не зможуть бути реалізовані за їхньою балансовою вартістю в ході звичайної діяльності Компанії.</w:t>
      </w:r>
    </w:p>
    <w:p w14:paraId="5128247E" w14:textId="5D0D6059" w:rsidR="000C1D92" w:rsidRPr="00FB6AF5" w:rsidRDefault="000C1D92" w:rsidP="000C1D92">
      <w:pPr>
        <w:shd w:val="clear" w:color="auto" w:fill="FFFFFF"/>
        <w:autoSpaceDE w:val="0"/>
        <w:autoSpaceDN w:val="0"/>
        <w:adjustRightInd w:val="0"/>
        <w:spacing w:after="60" w:line="300" w:lineRule="exact"/>
        <w:ind w:firstLine="397"/>
        <w:jc w:val="both"/>
        <w:rPr>
          <w:sz w:val="24"/>
          <w:szCs w:val="24"/>
          <w:lang w:val="uk-UA" w:eastAsia="ru-RU"/>
        </w:rPr>
      </w:pPr>
      <w:r>
        <w:rPr>
          <w:sz w:val="24"/>
          <w:szCs w:val="24"/>
          <w:lang w:val="uk-UA" w:eastAsia="ru-RU"/>
        </w:rPr>
        <w:t xml:space="preserve">   </w:t>
      </w:r>
      <w:r w:rsidRPr="00C50242">
        <w:rPr>
          <w:sz w:val="24"/>
          <w:szCs w:val="24"/>
          <w:lang w:val="uk-UA" w:eastAsia="ru-RU"/>
        </w:rPr>
        <w:t xml:space="preserve">Ступінь повернення цих активів у значній мірі залежить від ефективності заходів, які знаходяться поза зоною контролю Компанії. Ступінь повернення дебіторської заборгованості Компанії визначається на підставі обставин та інформації, які наявні на дату балансу. </w:t>
      </w:r>
      <w:r w:rsidR="00E10287" w:rsidRPr="00E10287">
        <w:rPr>
          <w:sz w:val="24"/>
          <w:szCs w:val="24"/>
          <w:lang w:val="uk-UA" w:eastAsia="ru-RU"/>
        </w:rPr>
        <w:t>За звіт</w:t>
      </w:r>
      <w:r w:rsidR="00E10287">
        <w:rPr>
          <w:sz w:val="24"/>
          <w:szCs w:val="24"/>
          <w:lang w:val="uk-UA" w:eastAsia="ru-RU"/>
        </w:rPr>
        <w:t>ний період 2021 року Компанією</w:t>
      </w:r>
      <w:r w:rsidR="00E10287" w:rsidRPr="00E10287">
        <w:rPr>
          <w:sz w:val="24"/>
          <w:szCs w:val="24"/>
          <w:lang w:val="uk-UA" w:eastAsia="ru-RU"/>
        </w:rPr>
        <w:t xml:space="preserve"> не було визнано сумнівною заборгованість і не нараховано резерв сумнівної заборгованості.</w:t>
      </w:r>
    </w:p>
    <w:p w14:paraId="2BAF042F" w14:textId="77777777" w:rsidR="000C1D92" w:rsidRDefault="000C1D92" w:rsidP="000C1D92">
      <w:pPr>
        <w:pStyle w:val="21"/>
        <w:rPr>
          <w:rFonts w:ascii="Times New Roman" w:hAnsi="Times New Roman"/>
          <w:sz w:val="24"/>
          <w:szCs w:val="24"/>
          <w:lang w:val="uk-UA"/>
        </w:rPr>
      </w:pPr>
      <w:r w:rsidRPr="00C50242">
        <w:rPr>
          <w:rFonts w:ascii="Times New Roman" w:hAnsi="Times New Roman"/>
          <w:sz w:val="24"/>
          <w:szCs w:val="24"/>
          <w:lang w:val="uk-UA"/>
        </w:rPr>
        <w:t xml:space="preserve">  </w:t>
      </w:r>
      <w:r w:rsidR="0027439A">
        <w:rPr>
          <w:rFonts w:ascii="Times New Roman" w:hAnsi="Times New Roman"/>
          <w:sz w:val="24"/>
          <w:szCs w:val="24"/>
          <w:lang w:val="uk-UA"/>
        </w:rPr>
        <w:t>7</w:t>
      </w:r>
      <w:r w:rsidRPr="00C50242">
        <w:rPr>
          <w:rFonts w:ascii="Times New Roman" w:hAnsi="Times New Roman"/>
          <w:sz w:val="24"/>
          <w:szCs w:val="24"/>
          <w:lang w:val="uk-UA"/>
        </w:rPr>
        <w:t>.2. Розкриття інформації про пов'язані сторони</w:t>
      </w:r>
    </w:p>
    <w:p w14:paraId="74403FF6" w14:textId="17B5D74E" w:rsidR="000C1D92" w:rsidRPr="00BF4D7B" w:rsidRDefault="000C1D92" w:rsidP="000C1D92">
      <w:pPr>
        <w:widowControl w:val="0"/>
        <w:jc w:val="both"/>
        <w:rPr>
          <w:sz w:val="24"/>
          <w:szCs w:val="24"/>
          <w:lang w:val="uk-UA"/>
        </w:rPr>
      </w:pPr>
      <w:r>
        <w:rPr>
          <w:sz w:val="24"/>
          <w:szCs w:val="24"/>
          <w:lang w:val="uk-UA"/>
        </w:rPr>
        <w:t xml:space="preserve">             </w:t>
      </w:r>
      <w:r w:rsidRPr="00BF4D7B">
        <w:rPr>
          <w:sz w:val="24"/>
          <w:szCs w:val="24"/>
          <w:lang w:val="uk-UA"/>
        </w:rPr>
        <w:t>При розгляді взаємовідносин кожної можливої пов'язаної сторони особлива увага надається змісту відносин, а н</w:t>
      </w:r>
      <w:r>
        <w:rPr>
          <w:sz w:val="24"/>
          <w:szCs w:val="24"/>
          <w:lang w:val="uk-UA"/>
        </w:rPr>
        <w:t xml:space="preserve">е тільки їхній юридичній формі. </w:t>
      </w:r>
      <w:r w:rsidRPr="00BF4D7B">
        <w:rPr>
          <w:sz w:val="24"/>
          <w:szCs w:val="24"/>
          <w:lang w:val="uk-UA" w:eastAsia="ru-RU"/>
        </w:rPr>
        <w:t xml:space="preserve">До переліку пов’язаних сторін, які прямо контролюють та мають долю в суб’єкті господарювання, що надає їм значний вплив на суб’єкт господарювання </w:t>
      </w:r>
      <w:r>
        <w:rPr>
          <w:sz w:val="24"/>
          <w:szCs w:val="24"/>
          <w:lang w:val="uk-UA" w:eastAsia="ru-RU"/>
        </w:rPr>
        <w:t>станом на 31.12.202</w:t>
      </w:r>
      <w:r w:rsidR="008F7BFF">
        <w:rPr>
          <w:sz w:val="24"/>
          <w:szCs w:val="24"/>
          <w:lang w:val="uk-UA" w:eastAsia="ru-RU"/>
        </w:rPr>
        <w:t>1</w:t>
      </w:r>
      <w:r>
        <w:rPr>
          <w:sz w:val="24"/>
          <w:szCs w:val="24"/>
          <w:lang w:val="uk-UA" w:eastAsia="ru-RU"/>
        </w:rPr>
        <w:t xml:space="preserve">року </w:t>
      </w:r>
      <w:r w:rsidRPr="00BF4D7B">
        <w:rPr>
          <w:sz w:val="24"/>
          <w:szCs w:val="24"/>
          <w:lang w:val="uk-UA" w:eastAsia="ru-RU"/>
        </w:rPr>
        <w:t>належать:</w:t>
      </w:r>
    </w:p>
    <w:p w14:paraId="5FE2A5BE" w14:textId="77777777" w:rsidR="000C1D92" w:rsidRDefault="000C1D92" w:rsidP="000C1D92">
      <w:pPr>
        <w:rPr>
          <w:lang w:val="uk-UA" w:eastAsia="x-none"/>
        </w:rPr>
      </w:pPr>
      <w:r>
        <w:rPr>
          <w:lang w:val="uk-UA" w:eastAsia="x-none"/>
        </w:rPr>
        <w:t xml:space="preserve">                Учасники Компанії :</w:t>
      </w:r>
    </w:p>
    <w:p w14:paraId="14FD6116" w14:textId="77777777" w:rsidR="000C1D92" w:rsidRDefault="000C1D92" w:rsidP="000C1D92">
      <w:pPr>
        <w:numPr>
          <w:ilvl w:val="0"/>
          <w:numId w:val="23"/>
        </w:numPr>
        <w:tabs>
          <w:tab w:val="clear" w:pos="1428"/>
          <w:tab w:val="num" w:pos="900"/>
        </w:tabs>
        <w:ind w:left="567" w:firstLine="0"/>
        <w:jc w:val="both"/>
        <w:rPr>
          <w:sz w:val="24"/>
          <w:szCs w:val="24"/>
          <w:lang w:val="uk-UA"/>
        </w:rPr>
      </w:pPr>
      <w:proofErr w:type="spellStart"/>
      <w:r>
        <w:rPr>
          <w:sz w:val="24"/>
          <w:szCs w:val="24"/>
          <w:lang w:val="uk-UA"/>
        </w:rPr>
        <w:t>Добкін</w:t>
      </w:r>
      <w:proofErr w:type="spellEnd"/>
      <w:r>
        <w:rPr>
          <w:sz w:val="24"/>
          <w:szCs w:val="24"/>
          <w:lang w:val="uk-UA"/>
        </w:rPr>
        <w:t xml:space="preserve"> Михайло Маркович        – 29,5%;</w:t>
      </w:r>
    </w:p>
    <w:p w14:paraId="57825485" w14:textId="77777777" w:rsidR="000C1D92" w:rsidRDefault="000C1D92" w:rsidP="000C1D92">
      <w:pPr>
        <w:numPr>
          <w:ilvl w:val="0"/>
          <w:numId w:val="23"/>
        </w:numPr>
        <w:tabs>
          <w:tab w:val="clear" w:pos="1428"/>
          <w:tab w:val="num" w:pos="900"/>
        </w:tabs>
        <w:ind w:left="567" w:firstLine="0"/>
        <w:jc w:val="both"/>
        <w:rPr>
          <w:sz w:val="24"/>
          <w:szCs w:val="24"/>
          <w:lang w:val="uk-UA"/>
        </w:rPr>
      </w:pPr>
      <w:proofErr w:type="spellStart"/>
      <w:r>
        <w:rPr>
          <w:sz w:val="24"/>
          <w:szCs w:val="24"/>
          <w:lang w:val="uk-UA"/>
        </w:rPr>
        <w:t>Добкін</w:t>
      </w:r>
      <w:proofErr w:type="spellEnd"/>
      <w:r>
        <w:rPr>
          <w:sz w:val="24"/>
          <w:szCs w:val="24"/>
          <w:lang w:val="uk-UA"/>
        </w:rPr>
        <w:t xml:space="preserve"> Дмитро Маркович           - 29,5%;</w:t>
      </w:r>
    </w:p>
    <w:p w14:paraId="3DF14FC1" w14:textId="77777777" w:rsidR="000C1D92" w:rsidRDefault="000C1D92" w:rsidP="000C1D92">
      <w:pPr>
        <w:numPr>
          <w:ilvl w:val="0"/>
          <w:numId w:val="23"/>
        </w:numPr>
        <w:tabs>
          <w:tab w:val="clear" w:pos="1428"/>
          <w:tab w:val="num" w:pos="900"/>
        </w:tabs>
        <w:ind w:left="567" w:firstLine="0"/>
        <w:jc w:val="both"/>
        <w:rPr>
          <w:sz w:val="24"/>
          <w:szCs w:val="24"/>
          <w:lang w:val="uk-UA"/>
        </w:rPr>
      </w:pPr>
      <w:r>
        <w:rPr>
          <w:sz w:val="24"/>
          <w:szCs w:val="24"/>
          <w:lang w:val="uk-UA"/>
        </w:rPr>
        <w:t>Коваленко Олексій Вікторович –  41%.</w:t>
      </w:r>
    </w:p>
    <w:p w14:paraId="6D8D65FE" w14:textId="77777777" w:rsidR="000C1D92" w:rsidRDefault="000C1D92" w:rsidP="000C1D92">
      <w:pPr>
        <w:ind w:left="567"/>
        <w:jc w:val="both"/>
        <w:rPr>
          <w:sz w:val="24"/>
          <w:szCs w:val="24"/>
          <w:lang w:val="uk-UA"/>
        </w:rPr>
      </w:pPr>
      <w:r>
        <w:rPr>
          <w:sz w:val="24"/>
          <w:szCs w:val="24"/>
          <w:lang w:val="uk-UA"/>
        </w:rPr>
        <w:t xml:space="preserve">                                                всього – 100 %</w:t>
      </w:r>
    </w:p>
    <w:p w14:paraId="648EBB08" w14:textId="77777777" w:rsidR="000C1D92" w:rsidRDefault="000C1D92" w:rsidP="000C1D92">
      <w:pPr>
        <w:ind w:firstLine="539"/>
        <w:jc w:val="both"/>
        <w:rPr>
          <w:sz w:val="24"/>
          <w:szCs w:val="24"/>
          <w:lang w:val="uk-UA" w:eastAsia="ru-RU"/>
        </w:rPr>
      </w:pPr>
      <w:r>
        <w:rPr>
          <w:sz w:val="24"/>
          <w:szCs w:val="24"/>
          <w:lang w:val="uk-UA" w:eastAsia="ru-RU"/>
        </w:rPr>
        <w:t xml:space="preserve">        </w:t>
      </w:r>
      <w:r w:rsidRPr="00190C56">
        <w:rPr>
          <w:sz w:val="24"/>
          <w:szCs w:val="24"/>
          <w:lang w:val="uk-UA" w:eastAsia="ru-RU"/>
        </w:rPr>
        <w:t>Посадові особи, які мають вплив на прийняття управлінських рішень:</w:t>
      </w:r>
    </w:p>
    <w:p w14:paraId="52AA0230" w14:textId="77777777" w:rsidR="000C1D92" w:rsidRDefault="000C1D92" w:rsidP="000C1D92">
      <w:pPr>
        <w:numPr>
          <w:ilvl w:val="0"/>
          <w:numId w:val="23"/>
        </w:numPr>
        <w:tabs>
          <w:tab w:val="clear" w:pos="1428"/>
          <w:tab w:val="num" w:pos="900"/>
        </w:tabs>
        <w:ind w:left="567" w:firstLine="0"/>
        <w:jc w:val="both"/>
        <w:rPr>
          <w:sz w:val="24"/>
          <w:szCs w:val="24"/>
          <w:lang w:val="uk-UA"/>
        </w:rPr>
      </w:pPr>
      <w:r>
        <w:rPr>
          <w:sz w:val="24"/>
          <w:szCs w:val="24"/>
          <w:lang w:val="uk-UA"/>
        </w:rPr>
        <w:t>Іванова Карина Олександрівна  - Генеральний директор.</w:t>
      </w:r>
    </w:p>
    <w:p w14:paraId="5F22D4EF" w14:textId="6C00C467" w:rsidR="000C1D92" w:rsidRDefault="000C1D92" w:rsidP="000C1D92">
      <w:pPr>
        <w:jc w:val="both"/>
        <w:rPr>
          <w:sz w:val="24"/>
          <w:szCs w:val="24"/>
          <w:lang w:val="uk-UA" w:eastAsia="ru-RU"/>
        </w:rPr>
      </w:pPr>
      <w:r>
        <w:rPr>
          <w:sz w:val="24"/>
          <w:szCs w:val="24"/>
          <w:lang w:val="uk-UA"/>
        </w:rPr>
        <w:t xml:space="preserve">         </w:t>
      </w:r>
      <w:r w:rsidRPr="002506C9">
        <w:rPr>
          <w:sz w:val="24"/>
          <w:szCs w:val="24"/>
          <w:lang w:val="uk-UA" w:eastAsia="ru-RU"/>
        </w:rPr>
        <w:t>Інших пов’яз</w:t>
      </w:r>
      <w:r w:rsidR="00EB6949">
        <w:rPr>
          <w:sz w:val="24"/>
          <w:szCs w:val="24"/>
          <w:lang w:val="uk-UA" w:eastAsia="ru-RU"/>
        </w:rPr>
        <w:t>аних сторін Компанія</w:t>
      </w:r>
      <w:r>
        <w:rPr>
          <w:sz w:val="24"/>
          <w:szCs w:val="24"/>
          <w:lang w:val="uk-UA" w:eastAsia="ru-RU"/>
        </w:rPr>
        <w:t xml:space="preserve">  не має.</w:t>
      </w:r>
    </w:p>
    <w:p w14:paraId="564FCB6F" w14:textId="7A91DF3A" w:rsidR="000C1D92" w:rsidRPr="00F7030E" w:rsidRDefault="000C1D92" w:rsidP="000C1D92">
      <w:pPr>
        <w:jc w:val="both"/>
        <w:rPr>
          <w:sz w:val="24"/>
          <w:szCs w:val="24"/>
          <w:lang w:val="uk-UA"/>
        </w:rPr>
      </w:pPr>
      <w:r>
        <w:rPr>
          <w:sz w:val="24"/>
          <w:szCs w:val="24"/>
          <w:lang w:val="uk-UA" w:eastAsia="ru-RU"/>
        </w:rPr>
        <w:t xml:space="preserve">        </w:t>
      </w:r>
      <w:r w:rsidR="007866B5">
        <w:rPr>
          <w:sz w:val="24"/>
          <w:szCs w:val="24"/>
          <w:lang w:val="uk-UA"/>
        </w:rPr>
        <w:t xml:space="preserve"> </w:t>
      </w:r>
      <w:r w:rsidR="00E10829">
        <w:rPr>
          <w:sz w:val="24"/>
          <w:szCs w:val="24"/>
          <w:lang w:val="uk-UA"/>
        </w:rPr>
        <w:t xml:space="preserve">У </w:t>
      </w:r>
      <w:r w:rsidR="007866B5">
        <w:rPr>
          <w:sz w:val="24"/>
          <w:szCs w:val="24"/>
          <w:lang w:val="uk-UA"/>
        </w:rPr>
        <w:t>2021 році</w:t>
      </w:r>
      <w:r w:rsidRPr="00417A55">
        <w:rPr>
          <w:sz w:val="24"/>
          <w:szCs w:val="24"/>
          <w:lang w:val="uk-UA"/>
        </w:rPr>
        <w:t xml:space="preserve"> Компанія</w:t>
      </w:r>
      <w:r w:rsidR="00442D85">
        <w:rPr>
          <w:sz w:val="24"/>
          <w:szCs w:val="24"/>
          <w:lang w:val="uk-UA"/>
        </w:rPr>
        <w:t xml:space="preserve"> </w:t>
      </w:r>
      <w:r w:rsidRPr="00417A55">
        <w:rPr>
          <w:sz w:val="24"/>
          <w:szCs w:val="24"/>
          <w:lang w:val="uk-UA"/>
        </w:rPr>
        <w:t xml:space="preserve"> </w:t>
      </w:r>
      <w:r w:rsidR="00986163">
        <w:rPr>
          <w:sz w:val="24"/>
          <w:szCs w:val="24"/>
          <w:lang w:val="uk-UA"/>
        </w:rPr>
        <w:t>здійснювала наступні</w:t>
      </w:r>
      <w:r w:rsidRPr="00417A55">
        <w:rPr>
          <w:sz w:val="24"/>
          <w:szCs w:val="24"/>
          <w:lang w:val="uk-UA"/>
        </w:rPr>
        <w:t xml:space="preserve"> операції з пов’язаними сторонами</w:t>
      </w:r>
      <w:r w:rsidR="00986163">
        <w:rPr>
          <w:sz w:val="24"/>
          <w:szCs w:val="24"/>
          <w:lang w:val="uk-UA"/>
        </w:rPr>
        <w:t xml:space="preserve"> : </w:t>
      </w:r>
      <w:r w:rsidRPr="00417A55">
        <w:rPr>
          <w:sz w:val="24"/>
          <w:szCs w:val="24"/>
          <w:lang w:val="uk-UA"/>
        </w:rPr>
        <w:t>виплата заробітної плати Генеральному дир</w:t>
      </w:r>
      <w:r w:rsidR="00B16AE0">
        <w:rPr>
          <w:sz w:val="24"/>
          <w:szCs w:val="24"/>
          <w:lang w:val="uk-UA"/>
        </w:rPr>
        <w:t xml:space="preserve">ектору </w:t>
      </w:r>
      <w:r w:rsidR="00811F7E">
        <w:rPr>
          <w:sz w:val="24"/>
          <w:szCs w:val="24"/>
          <w:lang w:val="uk-UA"/>
        </w:rPr>
        <w:t xml:space="preserve"> у розмірі </w:t>
      </w:r>
      <w:r w:rsidR="007866B5">
        <w:rPr>
          <w:sz w:val="24"/>
          <w:szCs w:val="24"/>
          <w:lang w:val="uk-UA"/>
        </w:rPr>
        <w:t>109 тис</w:t>
      </w:r>
      <w:r w:rsidR="001C7E17">
        <w:rPr>
          <w:sz w:val="24"/>
          <w:szCs w:val="24"/>
          <w:lang w:val="uk-UA"/>
        </w:rPr>
        <w:t>.</w:t>
      </w:r>
      <w:r w:rsidR="007866B5">
        <w:rPr>
          <w:sz w:val="24"/>
          <w:szCs w:val="24"/>
          <w:lang w:val="uk-UA"/>
        </w:rPr>
        <w:t xml:space="preserve"> грн.</w:t>
      </w:r>
      <w:r w:rsidR="00847000">
        <w:rPr>
          <w:sz w:val="24"/>
          <w:szCs w:val="24"/>
          <w:lang w:val="uk-UA"/>
        </w:rPr>
        <w:t xml:space="preserve"> </w:t>
      </w:r>
      <w:r w:rsidR="00B16AE0">
        <w:rPr>
          <w:sz w:val="24"/>
          <w:szCs w:val="24"/>
          <w:lang w:val="uk-UA"/>
        </w:rPr>
        <w:t xml:space="preserve">, у 2020 році – 98 тис. </w:t>
      </w:r>
      <w:r w:rsidR="00A21E54">
        <w:rPr>
          <w:sz w:val="24"/>
          <w:szCs w:val="24"/>
          <w:lang w:val="uk-UA"/>
        </w:rPr>
        <w:t>грн. О</w:t>
      </w:r>
      <w:r w:rsidR="00847000">
        <w:rPr>
          <w:sz w:val="24"/>
          <w:szCs w:val="24"/>
          <w:lang w:val="uk-UA"/>
        </w:rPr>
        <w:t>тримання</w:t>
      </w:r>
      <w:r w:rsidR="00A21E54">
        <w:rPr>
          <w:sz w:val="24"/>
          <w:szCs w:val="24"/>
          <w:lang w:val="uk-UA"/>
        </w:rPr>
        <w:t xml:space="preserve"> поворотної</w:t>
      </w:r>
      <w:r w:rsidR="00986163">
        <w:rPr>
          <w:sz w:val="24"/>
          <w:szCs w:val="24"/>
          <w:lang w:val="uk-UA"/>
        </w:rPr>
        <w:t xml:space="preserve"> фінансової допомоги</w:t>
      </w:r>
      <w:r w:rsidRPr="000B01C0">
        <w:rPr>
          <w:sz w:val="24"/>
          <w:szCs w:val="24"/>
          <w:lang w:val="uk-UA"/>
        </w:rPr>
        <w:t xml:space="preserve"> від Генерального дир</w:t>
      </w:r>
      <w:r w:rsidR="003B5E27">
        <w:rPr>
          <w:sz w:val="24"/>
          <w:szCs w:val="24"/>
          <w:lang w:val="uk-UA"/>
        </w:rPr>
        <w:t>ектора</w:t>
      </w:r>
      <w:r w:rsidR="006C469B">
        <w:rPr>
          <w:sz w:val="24"/>
          <w:szCs w:val="24"/>
          <w:lang w:val="uk-UA"/>
        </w:rPr>
        <w:t xml:space="preserve">: залишок на 31.12.2021 р.  - </w:t>
      </w:r>
      <w:r w:rsidR="003B5E27">
        <w:rPr>
          <w:sz w:val="24"/>
          <w:szCs w:val="24"/>
          <w:lang w:val="uk-UA"/>
        </w:rPr>
        <w:t>106</w:t>
      </w:r>
      <w:r w:rsidRPr="000B01C0">
        <w:rPr>
          <w:sz w:val="24"/>
          <w:szCs w:val="24"/>
          <w:lang w:val="uk-UA"/>
        </w:rPr>
        <w:t xml:space="preserve"> тис. грн.</w:t>
      </w:r>
      <w:r w:rsidR="00A21E54">
        <w:rPr>
          <w:sz w:val="24"/>
          <w:szCs w:val="24"/>
          <w:lang w:val="uk-UA"/>
        </w:rPr>
        <w:t>,</w:t>
      </w:r>
      <w:r w:rsidR="006C469B">
        <w:rPr>
          <w:sz w:val="24"/>
          <w:szCs w:val="24"/>
          <w:lang w:val="uk-UA"/>
        </w:rPr>
        <w:t xml:space="preserve"> залишок на 31.12.2020 р. – 24 тис. грн. </w:t>
      </w:r>
      <w:r w:rsidR="00811BAD">
        <w:rPr>
          <w:sz w:val="24"/>
          <w:szCs w:val="24"/>
          <w:lang w:val="uk-UA" w:eastAsia="ru-RU"/>
        </w:rPr>
        <w:t>Інших о</w:t>
      </w:r>
      <w:r w:rsidRPr="00F7030E">
        <w:rPr>
          <w:sz w:val="24"/>
          <w:szCs w:val="24"/>
          <w:lang w:val="uk-UA" w:eastAsia="ru-RU"/>
        </w:rPr>
        <w:t>перацій з пов’язаними сторонам</w:t>
      </w:r>
      <w:r w:rsidR="00811BAD">
        <w:rPr>
          <w:sz w:val="24"/>
          <w:szCs w:val="24"/>
          <w:lang w:val="uk-UA" w:eastAsia="ru-RU"/>
        </w:rPr>
        <w:t xml:space="preserve">и – учасниками Компанії та Генеральним директором Компанії </w:t>
      </w:r>
      <w:r w:rsidR="00653DDD">
        <w:rPr>
          <w:sz w:val="24"/>
          <w:szCs w:val="24"/>
          <w:lang w:val="uk-UA" w:eastAsia="ru-RU"/>
        </w:rPr>
        <w:t xml:space="preserve">протягом 2021 року </w:t>
      </w:r>
      <w:r w:rsidR="00811BAD">
        <w:rPr>
          <w:sz w:val="24"/>
          <w:szCs w:val="24"/>
          <w:lang w:val="uk-UA" w:eastAsia="ru-RU"/>
        </w:rPr>
        <w:t xml:space="preserve">не здійснювалось. </w:t>
      </w:r>
      <w:r w:rsidRPr="00F7030E">
        <w:rPr>
          <w:sz w:val="24"/>
          <w:szCs w:val="24"/>
          <w:lang w:val="uk-UA" w:eastAsia="ru-RU"/>
        </w:rPr>
        <w:t xml:space="preserve"> </w:t>
      </w:r>
    </w:p>
    <w:p w14:paraId="4E3C4FC5" w14:textId="77777777" w:rsidR="000C1D92" w:rsidRPr="00C50242" w:rsidRDefault="0027439A" w:rsidP="000C1D92">
      <w:pPr>
        <w:shd w:val="clear" w:color="auto" w:fill="FFFFFF"/>
        <w:spacing w:before="120" w:after="120" w:line="300" w:lineRule="exact"/>
        <w:rPr>
          <w:b/>
          <w:bCs/>
          <w:spacing w:val="-2"/>
          <w:sz w:val="24"/>
          <w:szCs w:val="24"/>
          <w:lang w:val="uk-UA" w:eastAsia="ru-RU"/>
        </w:rPr>
      </w:pPr>
      <w:r>
        <w:rPr>
          <w:b/>
          <w:bCs/>
          <w:spacing w:val="-2"/>
          <w:sz w:val="24"/>
          <w:szCs w:val="24"/>
          <w:lang w:val="uk-UA" w:eastAsia="ru-RU"/>
        </w:rPr>
        <w:lastRenderedPageBreak/>
        <w:t xml:space="preserve">    7</w:t>
      </w:r>
      <w:r w:rsidR="000C1D92" w:rsidRPr="00C50242">
        <w:rPr>
          <w:b/>
          <w:bCs/>
          <w:spacing w:val="-2"/>
          <w:sz w:val="24"/>
          <w:szCs w:val="24"/>
          <w:lang w:val="uk-UA" w:eastAsia="ru-RU"/>
        </w:rPr>
        <w:t xml:space="preserve">.3. </w:t>
      </w:r>
      <w:r w:rsidR="000C1D92" w:rsidRPr="00F803AA">
        <w:rPr>
          <w:b/>
          <w:bCs/>
          <w:spacing w:val="-2"/>
          <w:sz w:val="24"/>
          <w:szCs w:val="24"/>
          <w:lang w:val="uk-UA" w:eastAsia="ru-RU"/>
        </w:rPr>
        <w:t>Цілі та політики управління фінансовими ризиками</w:t>
      </w:r>
    </w:p>
    <w:p w14:paraId="7ACD085D" w14:textId="77777777" w:rsidR="000C1D92" w:rsidRPr="00C5024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sidRPr="00C50242">
        <w:rPr>
          <w:sz w:val="24"/>
          <w:szCs w:val="24"/>
          <w:lang w:val="uk-UA" w:eastAsia="ru-RU"/>
        </w:rPr>
        <w:t>Керівництво Компанії визнає, що діяльність Компанії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Ринковий ризик включає валютний ризик, відсотковий ризик та інший ціновий ризик. Управління ризиками керівництвом Компанії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14:paraId="26C6C2C9" w14:textId="07FC7109" w:rsidR="005163F4" w:rsidRDefault="000C1D92" w:rsidP="005163F4">
      <w:pPr>
        <w:shd w:val="clear" w:color="auto" w:fill="FFFFFF"/>
        <w:autoSpaceDE w:val="0"/>
        <w:autoSpaceDN w:val="0"/>
        <w:adjustRightInd w:val="0"/>
        <w:spacing w:before="120" w:after="60" w:line="300" w:lineRule="exact"/>
        <w:ind w:firstLine="397"/>
        <w:jc w:val="both"/>
        <w:rPr>
          <w:sz w:val="24"/>
          <w:szCs w:val="24"/>
          <w:lang w:val="uk-UA" w:eastAsia="ru-RU"/>
        </w:rPr>
      </w:pPr>
      <w:r w:rsidRPr="00C50242">
        <w:rPr>
          <w:sz w:val="24"/>
          <w:szCs w:val="24"/>
          <w:u w:val="single"/>
          <w:lang w:val="uk-UA" w:eastAsia="ru-RU"/>
        </w:rPr>
        <w:t>Кредитний ризик</w:t>
      </w:r>
      <w:r w:rsidRPr="00C50242">
        <w:rPr>
          <w:sz w:val="24"/>
          <w:szCs w:val="24"/>
          <w:lang w:val="uk-UA" w:eastAsia="ru-RU"/>
        </w:rPr>
        <w:t xml:space="preserve">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r w:rsidR="005163F4" w:rsidRPr="005163F4">
        <w:rPr>
          <w:lang w:val="ru-RU"/>
        </w:rPr>
        <w:t xml:space="preserve"> </w:t>
      </w:r>
      <w:r w:rsidR="005163F4" w:rsidRPr="005163F4">
        <w:rPr>
          <w:sz w:val="24"/>
          <w:szCs w:val="24"/>
          <w:lang w:val="uk-UA" w:eastAsia="ru-RU"/>
        </w:rPr>
        <w:t xml:space="preserve">Основним методом оцінки кредитних ризиків </w:t>
      </w:r>
      <w:r w:rsidR="00C420DD">
        <w:rPr>
          <w:sz w:val="24"/>
          <w:szCs w:val="24"/>
          <w:lang w:val="uk-UA" w:eastAsia="ru-RU"/>
        </w:rPr>
        <w:t>Компанії</w:t>
      </w:r>
      <w:r w:rsidR="005163F4" w:rsidRPr="005163F4">
        <w:rPr>
          <w:sz w:val="24"/>
          <w:szCs w:val="24"/>
          <w:lang w:val="uk-UA" w:eastAsia="ru-RU"/>
        </w:rPr>
        <w:t xml:space="preserve"> є оцінка кредитоспроможності контрагентів, для чого використовуються кредитні рейтинги та будь-яка інша доступна інформація щодо їх спроможності виконувати боргові зобов’язання. </w:t>
      </w:r>
    </w:p>
    <w:p w14:paraId="17ACAA55" w14:textId="1404F26E" w:rsidR="00E56090" w:rsidRDefault="00E56090" w:rsidP="005163F4">
      <w:pPr>
        <w:shd w:val="clear" w:color="auto" w:fill="FFFFFF"/>
        <w:autoSpaceDE w:val="0"/>
        <w:autoSpaceDN w:val="0"/>
        <w:adjustRightInd w:val="0"/>
        <w:spacing w:before="120" w:after="60" w:line="300" w:lineRule="exact"/>
        <w:ind w:firstLine="397"/>
        <w:jc w:val="both"/>
        <w:rPr>
          <w:sz w:val="24"/>
          <w:szCs w:val="24"/>
          <w:lang w:val="uk-UA" w:eastAsia="ru-RU"/>
        </w:rPr>
      </w:pPr>
      <w:r>
        <w:rPr>
          <w:sz w:val="24"/>
          <w:szCs w:val="24"/>
          <w:lang w:val="uk-UA" w:eastAsia="ru-RU"/>
        </w:rPr>
        <w:t xml:space="preserve">Компанія </w:t>
      </w:r>
      <w:r w:rsidRPr="00E56090">
        <w:rPr>
          <w:sz w:val="24"/>
          <w:szCs w:val="24"/>
          <w:lang w:val="uk-UA" w:eastAsia="ru-RU"/>
        </w:rPr>
        <w:t>застосовує методологічний підхід для оцінки кредитного ризику в КУА та фондах в управлінні, з урахуванням вимог МСФЗ 9.</w:t>
      </w:r>
    </w:p>
    <w:p w14:paraId="560F41CA" w14:textId="63E4989B" w:rsidR="00E56090" w:rsidRPr="005163F4" w:rsidRDefault="00474781" w:rsidP="005163F4">
      <w:pPr>
        <w:shd w:val="clear" w:color="auto" w:fill="FFFFFF"/>
        <w:autoSpaceDE w:val="0"/>
        <w:autoSpaceDN w:val="0"/>
        <w:adjustRightInd w:val="0"/>
        <w:spacing w:before="120" w:after="60" w:line="300" w:lineRule="exact"/>
        <w:ind w:firstLine="397"/>
        <w:jc w:val="both"/>
        <w:rPr>
          <w:sz w:val="24"/>
          <w:szCs w:val="24"/>
          <w:lang w:val="uk-UA" w:eastAsia="ru-RU"/>
        </w:rPr>
      </w:pPr>
      <w:r w:rsidRPr="00474781">
        <w:rPr>
          <w:sz w:val="24"/>
          <w:szCs w:val="24"/>
          <w:lang w:val="uk-UA" w:eastAsia="ru-RU"/>
        </w:rPr>
        <w:t xml:space="preserve">Кредитний ризик притаманний таким фінансовим інструментам, як поточні та депозитні рахунки в банках, облігації, дебіторська заборгованість (в </w:t>
      </w:r>
      <w:proofErr w:type="spellStart"/>
      <w:r w:rsidRPr="00474781">
        <w:rPr>
          <w:sz w:val="24"/>
          <w:szCs w:val="24"/>
          <w:lang w:val="uk-UA" w:eastAsia="ru-RU"/>
        </w:rPr>
        <w:t>т.ч</w:t>
      </w:r>
      <w:proofErr w:type="spellEnd"/>
      <w:r w:rsidRPr="00474781">
        <w:rPr>
          <w:sz w:val="24"/>
          <w:szCs w:val="24"/>
          <w:lang w:val="uk-UA" w:eastAsia="ru-RU"/>
        </w:rPr>
        <w:t>. позики) та векселі (у разі наявності).</w:t>
      </w:r>
    </w:p>
    <w:p w14:paraId="322B5B2F" w14:textId="3C58E7EE" w:rsidR="005163F4" w:rsidRDefault="005163F4" w:rsidP="005163F4">
      <w:pPr>
        <w:shd w:val="clear" w:color="auto" w:fill="FFFFFF"/>
        <w:autoSpaceDE w:val="0"/>
        <w:autoSpaceDN w:val="0"/>
        <w:adjustRightInd w:val="0"/>
        <w:spacing w:before="120" w:after="60" w:line="300" w:lineRule="exact"/>
        <w:ind w:firstLine="397"/>
        <w:jc w:val="both"/>
        <w:rPr>
          <w:sz w:val="24"/>
          <w:szCs w:val="24"/>
          <w:lang w:val="uk-UA" w:eastAsia="ru-RU"/>
        </w:rPr>
      </w:pPr>
      <w:r>
        <w:rPr>
          <w:sz w:val="24"/>
          <w:szCs w:val="24"/>
          <w:lang w:val="uk-UA" w:eastAsia="ru-RU"/>
        </w:rPr>
        <w:t>Кредитний ризик Компанії</w:t>
      </w:r>
      <w:r w:rsidRPr="005163F4">
        <w:rPr>
          <w:sz w:val="24"/>
          <w:szCs w:val="24"/>
          <w:lang w:val="uk-UA" w:eastAsia="ru-RU"/>
        </w:rPr>
        <w:t xml:space="preserve"> за грошовими коштами та їх еквівалентами пов'язаний з дефолтом банків по їх зобов'язанням та обмежений сумою депозитів, грошових коштів та їх еквівалентів, розміщених на банківських </w:t>
      </w:r>
      <w:r w:rsidR="005C7B1F">
        <w:rPr>
          <w:sz w:val="24"/>
          <w:szCs w:val="24"/>
          <w:lang w:val="uk-UA" w:eastAsia="ru-RU"/>
        </w:rPr>
        <w:t>рахунках. Керівництво Компанії</w:t>
      </w:r>
      <w:r w:rsidR="001D24E9">
        <w:rPr>
          <w:sz w:val="24"/>
          <w:szCs w:val="24"/>
          <w:lang w:val="uk-UA" w:eastAsia="ru-RU"/>
        </w:rPr>
        <w:t xml:space="preserve"> вважає, що банки –АТ «Універсал Банк» та АБ «</w:t>
      </w:r>
      <w:proofErr w:type="spellStart"/>
      <w:r w:rsidR="001D24E9">
        <w:rPr>
          <w:sz w:val="24"/>
          <w:szCs w:val="24"/>
          <w:lang w:val="uk-UA" w:eastAsia="ru-RU"/>
        </w:rPr>
        <w:t>УкрГазБанк</w:t>
      </w:r>
      <w:proofErr w:type="spellEnd"/>
      <w:r w:rsidR="001D24E9">
        <w:rPr>
          <w:sz w:val="24"/>
          <w:szCs w:val="24"/>
          <w:lang w:val="uk-UA" w:eastAsia="ru-RU"/>
        </w:rPr>
        <w:t>»</w:t>
      </w:r>
      <w:r w:rsidR="00251F4F">
        <w:rPr>
          <w:sz w:val="24"/>
          <w:szCs w:val="24"/>
          <w:lang w:val="uk-UA" w:eastAsia="ru-RU"/>
        </w:rPr>
        <w:t>,</w:t>
      </w:r>
      <w:r w:rsidRPr="005163F4">
        <w:rPr>
          <w:sz w:val="24"/>
          <w:szCs w:val="24"/>
          <w:lang w:val="uk-UA" w:eastAsia="ru-RU"/>
        </w:rPr>
        <w:t xml:space="preserve"> в яких ро</w:t>
      </w:r>
      <w:r w:rsidR="005C7B1F">
        <w:rPr>
          <w:sz w:val="24"/>
          <w:szCs w:val="24"/>
          <w:lang w:val="uk-UA" w:eastAsia="ru-RU"/>
        </w:rPr>
        <w:t>зміщено грошові кошти Компанії</w:t>
      </w:r>
      <w:r w:rsidR="00251F4F">
        <w:rPr>
          <w:sz w:val="24"/>
          <w:szCs w:val="24"/>
          <w:lang w:val="uk-UA" w:eastAsia="ru-RU"/>
        </w:rPr>
        <w:t xml:space="preserve"> на поточних рахунках</w:t>
      </w:r>
      <w:r w:rsidRPr="005163F4">
        <w:rPr>
          <w:sz w:val="24"/>
          <w:szCs w:val="24"/>
          <w:lang w:val="uk-UA" w:eastAsia="ru-RU"/>
        </w:rPr>
        <w:t>, мають мінімальну ймовірність невиконання зобов'язань, та здійснює постійний моніторинг фінансового стану цих банків.</w:t>
      </w:r>
    </w:p>
    <w:p w14:paraId="139E2FD0" w14:textId="56B523C3" w:rsidR="002D2B0C" w:rsidRDefault="002D2B0C" w:rsidP="005163F4">
      <w:pPr>
        <w:shd w:val="clear" w:color="auto" w:fill="FFFFFF"/>
        <w:autoSpaceDE w:val="0"/>
        <w:autoSpaceDN w:val="0"/>
        <w:adjustRightInd w:val="0"/>
        <w:spacing w:before="120" w:after="60" w:line="300" w:lineRule="exact"/>
        <w:ind w:firstLine="397"/>
        <w:jc w:val="both"/>
        <w:rPr>
          <w:sz w:val="24"/>
          <w:szCs w:val="24"/>
          <w:lang w:val="uk-UA" w:eastAsia="ru-RU"/>
        </w:rPr>
      </w:pPr>
      <w:r w:rsidRPr="002D2B0C">
        <w:rPr>
          <w:sz w:val="24"/>
          <w:szCs w:val="24"/>
          <w:lang w:val="uk-UA" w:eastAsia="ru-RU"/>
        </w:rPr>
        <w:t>Основним методом оцінки кредитних ризиків Компанії є оцінка кредитоспроможності контрагентів, для чого використовуються кредитні рейтинги та будь-яка інша доступна інформація щодо їх спроможності виконувати боргові зобов’язання.</w:t>
      </w:r>
    </w:p>
    <w:p w14:paraId="4455DC76" w14:textId="73D608B7" w:rsidR="005163F4" w:rsidRDefault="005163F4" w:rsidP="005163F4">
      <w:pPr>
        <w:shd w:val="clear" w:color="auto" w:fill="FFFFFF"/>
        <w:autoSpaceDE w:val="0"/>
        <w:autoSpaceDN w:val="0"/>
        <w:adjustRightInd w:val="0"/>
        <w:spacing w:before="120" w:after="60" w:line="300" w:lineRule="exact"/>
        <w:ind w:firstLine="397"/>
        <w:jc w:val="both"/>
        <w:rPr>
          <w:sz w:val="24"/>
          <w:szCs w:val="24"/>
          <w:lang w:val="uk-UA" w:eastAsia="ru-RU"/>
        </w:rPr>
      </w:pPr>
      <w:r w:rsidRPr="005163F4">
        <w:rPr>
          <w:sz w:val="24"/>
          <w:szCs w:val="24"/>
          <w:lang w:val="uk-UA" w:eastAsia="ru-RU"/>
        </w:rPr>
        <w:t>З метою управління кредитним ризиком за дебіторськ</w:t>
      </w:r>
      <w:r w:rsidR="00F850E3">
        <w:rPr>
          <w:sz w:val="24"/>
          <w:szCs w:val="24"/>
          <w:lang w:val="uk-UA" w:eastAsia="ru-RU"/>
        </w:rPr>
        <w:t xml:space="preserve">ою заборгованістю в Компанії </w:t>
      </w:r>
      <w:r w:rsidRPr="005163F4">
        <w:rPr>
          <w:sz w:val="24"/>
          <w:szCs w:val="24"/>
          <w:lang w:val="uk-UA" w:eastAsia="ru-RU"/>
        </w:rPr>
        <w:t>здійснюється постійний монітор</w:t>
      </w:r>
      <w:r w:rsidR="00F850E3">
        <w:rPr>
          <w:sz w:val="24"/>
          <w:szCs w:val="24"/>
          <w:lang w:val="uk-UA" w:eastAsia="ru-RU"/>
        </w:rPr>
        <w:t>инг к</w:t>
      </w:r>
      <w:r w:rsidR="00302E1E">
        <w:rPr>
          <w:sz w:val="24"/>
          <w:szCs w:val="24"/>
          <w:lang w:val="uk-UA" w:eastAsia="ru-RU"/>
        </w:rPr>
        <w:t xml:space="preserve">редитоспроможності контрагентів, якими є пайові </w:t>
      </w:r>
      <w:r w:rsidR="00F5038A">
        <w:rPr>
          <w:sz w:val="24"/>
          <w:szCs w:val="24"/>
          <w:lang w:val="uk-UA" w:eastAsia="ru-RU"/>
        </w:rPr>
        <w:t xml:space="preserve">інвестиційні </w:t>
      </w:r>
      <w:r w:rsidR="00302E1E">
        <w:rPr>
          <w:sz w:val="24"/>
          <w:szCs w:val="24"/>
          <w:lang w:val="uk-UA" w:eastAsia="ru-RU"/>
        </w:rPr>
        <w:t xml:space="preserve">фонди, активи яких знаходяться в управління Компанією. </w:t>
      </w:r>
    </w:p>
    <w:p w14:paraId="7BAD0D8C" w14:textId="5B5EB0B4" w:rsidR="00741639" w:rsidRDefault="005163F4" w:rsidP="00741639">
      <w:pPr>
        <w:shd w:val="clear" w:color="auto" w:fill="FFFFFF"/>
        <w:autoSpaceDE w:val="0"/>
        <w:autoSpaceDN w:val="0"/>
        <w:adjustRightInd w:val="0"/>
        <w:spacing w:before="120" w:after="60" w:line="300" w:lineRule="exact"/>
        <w:ind w:firstLine="397"/>
        <w:jc w:val="both"/>
        <w:rPr>
          <w:sz w:val="24"/>
          <w:szCs w:val="24"/>
          <w:lang w:val="uk-UA" w:eastAsia="ru-RU"/>
        </w:rPr>
      </w:pPr>
      <w:r w:rsidRPr="005163F4">
        <w:rPr>
          <w:sz w:val="24"/>
          <w:szCs w:val="24"/>
          <w:lang w:val="uk-UA" w:eastAsia="ru-RU"/>
        </w:rPr>
        <w:t>Необхідність визнання знецінення ана</w:t>
      </w:r>
      <w:r w:rsidR="00755A8F">
        <w:rPr>
          <w:sz w:val="24"/>
          <w:szCs w:val="24"/>
          <w:lang w:val="uk-UA" w:eastAsia="ru-RU"/>
        </w:rPr>
        <w:t>лізується на кожну звітну дату.</w:t>
      </w:r>
    </w:p>
    <w:p w14:paraId="60ABB679" w14:textId="3ED6E2E4" w:rsidR="00741639" w:rsidRPr="007038FB" w:rsidRDefault="00741639" w:rsidP="00741639">
      <w:pPr>
        <w:shd w:val="clear" w:color="auto" w:fill="FFFFFF"/>
        <w:autoSpaceDE w:val="0"/>
        <w:autoSpaceDN w:val="0"/>
        <w:adjustRightInd w:val="0"/>
        <w:spacing w:before="120" w:after="60" w:line="300" w:lineRule="exact"/>
        <w:ind w:firstLine="397"/>
        <w:jc w:val="both"/>
        <w:rPr>
          <w:sz w:val="24"/>
          <w:szCs w:val="24"/>
          <w:lang w:val="ru-RU"/>
        </w:rPr>
      </w:pPr>
      <w:proofErr w:type="spellStart"/>
      <w:r w:rsidRPr="007038FB">
        <w:rPr>
          <w:sz w:val="24"/>
          <w:szCs w:val="24"/>
          <w:lang w:val="ru-RU"/>
        </w:rPr>
        <w:t>Максимальни</w:t>
      </w:r>
      <w:r w:rsidR="00361212" w:rsidRPr="007038FB">
        <w:rPr>
          <w:sz w:val="24"/>
          <w:szCs w:val="24"/>
          <w:lang w:val="ru-RU"/>
        </w:rPr>
        <w:t>й</w:t>
      </w:r>
      <w:proofErr w:type="spellEnd"/>
      <w:r w:rsidR="00361212" w:rsidRPr="007038FB">
        <w:rPr>
          <w:sz w:val="24"/>
          <w:szCs w:val="24"/>
          <w:lang w:val="ru-RU"/>
        </w:rPr>
        <w:t xml:space="preserve"> </w:t>
      </w:r>
      <w:proofErr w:type="spellStart"/>
      <w:r w:rsidR="00361212" w:rsidRPr="007038FB">
        <w:rPr>
          <w:sz w:val="24"/>
          <w:szCs w:val="24"/>
          <w:lang w:val="ru-RU"/>
        </w:rPr>
        <w:t>рівень</w:t>
      </w:r>
      <w:proofErr w:type="spellEnd"/>
      <w:r w:rsidR="00361212" w:rsidRPr="007038FB">
        <w:rPr>
          <w:sz w:val="24"/>
          <w:szCs w:val="24"/>
          <w:lang w:val="ru-RU"/>
        </w:rPr>
        <w:t xml:space="preserve"> кредитного </w:t>
      </w:r>
      <w:proofErr w:type="spellStart"/>
      <w:r w:rsidR="00361212" w:rsidRPr="007038FB">
        <w:rPr>
          <w:sz w:val="24"/>
          <w:szCs w:val="24"/>
          <w:lang w:val="ru-RU"/>
        </w:rPr>
        <w:t>ризику</w:t>
      </w:r>
      <w:proofErr w:type="spellEnd"/>
      <w:r w:rsidR="00361212" w:rsidRPr="007038FB">
        <w:rPr>
          <w:sz w:val="24"/>
          <w:szCs w:val="24"/>
          <w:lang w:val="ru-RU"/>
        </w:rPr>
        <w:t xml:space="preserve"> </w:t>
      </w:r>
      <w:proofErr w:type="spellStart"/>
      <w:r w:rsidR="00361212" w:rsidRPr="007038FB">
        <w:rPr>
          <w:sz w:val="24"/>
          <w:szCs w:val="24"/>
          <w:lang w:val="ru-RU"/>
        </w:rPr>
        <w:t>Компанії</w:t>
      </w:r>
      <w:proofErr w:type="spellEnd"/>
      <w:r w:rsidRPr="007038FB">
        <w:rPr>
          <w:sz w:val="24"/>
          <w:szCs w:val="24"/>
          <w:lang w:val="ru-RU"/>
        </w:rPr>
        <w:t xml:space="preserve"> за </w:t>
      </w:r>
      <w:proofErr w:type="spellStart"/>
      <w:r w:rsidRPr="007038FB">
        <w:rPr>
          <w:sz w:val="24"/>
          <w:szCs w:val="24"/>
          <w:lang w:val="ru-RU"/>
        </w:rPr>
        <w:t>категоріями</w:t>
      </w:r>
      <w:proofErr w:type="spellEnd"/>
      <w:r w:rsidRPr="007038FB">
        <w:rPr>
          <w:sz w:val="24"/>
          <w:szCs w:val="24"/>
          <w:lang w:val="ru-RU"/>
        </w:rPr>
        <w:t xml:space="preserve"> </w:t>
      </w:r>
      <w:proofErr w:type="spellStart"/>
      <w:r w:rsidRPr="007038FB">
        <w:rPr>
          <w:sz w:val="24"/>
          <w:szCs w:val="24"/>
          <w:lang w:val="ru-RU"/>
        </w:rPr>
        <w:t>активів</w:t>
      </w:r>
      <w:proofErr w:type="spellEnd"/>
      <w:r w:rsidRPr="007038FB">
        <w:rPr>
          <w:sz w:val="24"/>
          <w:szCs w:val="24"/>
          <w:lang w:val="ru-RU"/>
        </w:rPr>
        <w:t xml:space="preserve"> </w:t>
      </w:r>
      <w:proofErr w:type="spellStart"/>
      <w:r w:rsidRPr="007038FB">
        <w:rPr>
          <w:sz w:val="24"/>
          <w:szCs w:val="24"/>
          <w:lang w:val="ru-RU"/>
        </w:rPr>
        <w:t>відображається</w:t>
      </w:r>
      <w:proofErr w:type="spellEnd"/>
      <w:r w:rsidRPr="007038FB">
        <w:rPr>
          <w:sz w:val="24"/>
          <w:szCs w:val="24"/>
          <w:lang w:val="ru-RU"/>
        </w:rPr>
        <w:t xml:space="preserve"> у </w:t>
      </w:r>
      <w:proofErr w:type="spellStart"/>
      <w:r w:rsidRPr="007038FB">
        <w:rPr>
          <w:sz w:val="24"/>
          <w:szCs w:val="24"/>
          <w:lang w:val="ru-RU"/>
        </w:rPr>
        <w:t>балансовій</w:t>
      </w:r>
      <w:proofErr w:type="spellEnd"/>
      <w:r w:rsidRPr="007038FB">
        <w:rPr>
          <w:sz w:val="24"/>
          <w:szCs w:val="24"/>
          <w:lang w:val="ru-RU"/>
        </w:rPr>
        <w:t xml:space="preserve"> </w:t>
      </w:r>
      <w:proofErr w:type="spellStart"/>
      <w:r w:rsidRPr="007038FB">
        <w:rPr>
          <w:sz w:val="24"/>
          <w:szCs w:val="24"/>
          <w:lang w:val="ru-RU"/>
        </w:rPr>
        <w:t>вартості</w:t>
      </w:r>
      <w:proofErr w:type="spellEnd"/>
      <w:r w:rsidRPr="007038FB">
        <w:rPr>
          <w:sz w:val="24"/>
          <w:szCs w:val="24"/>
          <w:lang w:val="ru-RU"/>
        </w:rPr>
        <w:t xml:space="preserve"> </w:t>
      </w:r>
      <w:proofErr w:type="spellStart"/>
      <w:r w:rsidRPr="007038FB">
        <w:rPr>
          <w:sz w:val="24"/>
          <w:szCs w:val="24"/>
          <w:lang w:val="ru-RU"/>
        </w:rPr>
        <w:t>фінансових</w:t>
      </w:r>
      <w:proofErr w:type="spellEnd"/>
      <w:r w:rsidRPr="007038FB">
        <w:rPr>
          <w:sz w:val="24"/>
          <w:szCs w:val="24"/>
          <w:lang w:val="ru-RU"/>
        </w:rPr>
        <w:t xml:space="preserve"> </w:t>
      </w:r>
      <w:proofErr w:type="spellStart"/>
      <w:r w:rsidRPr="007038FB">
        <w:rPr>
          <w:sz w:val="24"/>
          <w:szCs w:val="24"/>
          <w:lang w:val="ru-RU"/>
        </w:rPr>
        <w:t>активів</w:t>
      </w:r>
      <w:proofErr w:type="spellEnd"/>
      <w:r w:rsidRPr="007038FB">
        <w:rPr>
          <w:sz w:val="24"/>
          <w:szCs w:val="24"/>
          <w:lang w:val="ru-RU"/>
        </w:rPr>
        <w:t xml:space="preserve"> у </w:t>
      </w:r>
      <w:proofErr w:type="spellStart"/>
      <w:r w:rsidRPr="007038FB">
        <w:rPr>
          <w:sz w:val="24"/>
          <w:szCs w:val="24"/>
          <w:lang w:val="ru-RU"/>
        </w:rPr>
        <w:t>Звіті</w:t>
      </w:r>
      <w:proofErr w:type="spellEnd"/>
      <w:r w:rsidRPr="007038FB">
        <w:rPr>
          <w:sz w:val="24"/>
          <w:szCs w:val="24"/>
          <w:lang w:val="ru-RU"/>
        </w:rPr>
        <w:t xml:space="preserve"> про </w:t>
      </w:r>
      <w:proofErr w:type="spellStart"/>
      <w:r w:rsidRPr="007038FB">
        <w:rPr>
          <w:sz w:val="24"/>
          <w:szCs w:val="24"/>
          <w:lang w:val="ru-RU"/>
        </w:rPr>
        <w:t>фінансовий</w:t>
      </w:r>
      <w:proofErr w:type="spellEnd"/>
      <w:r w:rsidRPr="007038FB">
        <w:rPr>
          <w:sz w:val="24"/>
          <w:szCs w:val="24"/>
          <w:lang w:val="ru-RU"/>
        </w:rPr>
        <w:t xml:space="preserve"> </w:t>
      </w:r>
      <w:proofErr w:type="gramStart"/>
      <w:r w:rsidRPr="007038FB">
        <w:rPr>
          <w:sz w:val="24"/>
          <w:szCs w:val="24"/>
          <w:lang w:val="ru-RU"/>
        </w:rPr>
        <w:t>стан  (</w:t>
      </w:r>
      <w:proofErr w:type="gramEnd"/>
      <w:r w:rsidRPr="007038FB">
        <w:rPr>
          <w:sz w:val="24"/>
          <w:szCs w:val="24"/>
          <w:lang w:val="ru-RU"/>
        </w:rPr>
        <w:t xml:space="preserve"> Баланс ) :</w:t>
      </w:r>
    </w:p>
    <w:tbl>
      <w:tblPr>
        <w:tblpPr w:leftFromText="180" w:rightFromText="180" w:vertAnchor="page" w:horzAnchor="margin" w:tblpY="11671"/>
        <w:tblW w:w="9558" w:type="dxa"/>
        <w:tblCellMar>
          <w:left w:w="40" w:type="dxa"/>
          <w:right w:w="40" w:type="dxa"/>
        </w:tblCellMar>
        <w:tblLook w:val="0000" w:firstRow="0" w:lastRow="0" w:firstColumn="0" w:lastColumn="0" w:noHBand="0" w:noVBand="0"/>
      </w:tblPr>
      <w:tblGrid>
        <w:gridCol w:w="6568"/>
        <w:gridCol w:w="1569"/>
        <w:gridCol w:w="1421"/>
      </w:tblGrid>
      <w:tr w:rsidR="00073FCA" w:rsidRPr="00687455" w14:paraId="6F196083" w14:textId="77777777" w:rsidTr="00073FCA">
        <w:trPr>
          <w:trHeight w:hRule="exact" w:val="322"/>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0C8DAF84" w14:textId="77777777" w:rsidR="00073FCA" w:rsidRPr="007038FB" w:rsidRDefault="00073FCA" w:rsidP="00073FCA">
            <w:pPr>
              <w:shd w:val="clear" w:color="auto" w:fill="FFFFFF"/>
              <w:tabs>
                <w:tab w:val="left" w:pos="993"/>
              </w:tabs>
              <w:autoSpaceDE w:val="0"/>
              <w:autoSpaceDN w:val="0"/>
              <w:adjustRightInd w:val="0"/>
              <w:spacing w:after="60" w:line="300" w:lineRule="exact"/>
              <w:jc w:val="both"/>
              <w:rPr>
                <w:sz w:val="24"/>
                <w:szCs w:val="24"/>
                <w:lang w:val="ru-RU"/>
              </w:rPr>
            </w:pPr>
            <w:r w:rsidRPr="007038FB">
              <w:rPr>
                <w:b/>
                <w:sz w:val="24"/>
                <w:szCs w:val="24"/>
                <w:lang w:val="uk-UA"/>
              </w:rPr>
              <w:t>Стаття</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329319E5" w14:textId="77777777" w:rsidR="00073FCA" w:rsidRPr="007038FB" w:rsidRDefault="00073FCA" w:rsidP="00073FCA">
            <w:pPr>
              <w:shd w:val="clear" w:color="auto" w:fill="FFFFFF"/>
              <w:tabs>
                <w:tab w:val="left" w:pos="993"/>
              </w:tabs>
              <w:autoSpaceDE w:val="0"/>
              <w:autoSpaceDN w:val="0"/>
              <w:adjustRightInd w:val="0"/>
              <w:spacing w:after="60" w:line="300" w:lineRule="exact"/>
              <w:jc w:val="both"/>
              <w:rPr>
                <w:sz w:val="24"/>
                <w:szCs w:val="24"/>
                <w:lang w:val="uk-UA"/>
              </w:rPr>
            </w:pPr>
            <w:r w:rsidRPr="007038FB">
              <w:rPr>
                <w:b/>
                <w:bCs/>
                <w:sz w:val="24"/>
                <w:szCs w:val="24"/>
                <w:lang w:val="uk-UA"/>
              </w:rPr>
              <w:t>20</w:t>
            </w:r>
            <w:r w:rsidRPr="007038FB">
              <w:rPr>
                <w:b/>
                <w:bCs/>
                <w:sz w:val="24"/>
                <w:szCs w:val="24"/>
              </w:rPr>
              <w:t>2</w:t>
            </w:r>
            <w:r w:rsidRPr="007038FB">
              <w:rPr>
                <w:b/>
                <w:bCs/>
                <w:sz w:val="24"/>
                <w:szCs w:val="24"/>
                <w:lang w:val="uk-UA"/>
              </w:rPr>
              <w:t>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50552FD8" w14:textId="77777777" w:rsidR="00073FCA" w:rsidRPr="007038FB" w:rsidRDefault="00073FCA" w:rsidP="00073FCA">
            <w:pPr>
              <w:shd w:val="clear" w:color="auto" w:fill="FFFFFF"/>
              <w:tabs>
                <w:tab w:val="left" w:pos="993"/>
              </w:tabs>
              <w:autoSpaceDE w:val="0"/>
              <w:autoSpaceDN w:val="0"/>
              <w:adjustRightInd w:val="0"/>
              <w:spacing w:after="60" w:line="300" w:lineRule="exact"/>
              <w:jc w:val="both"/>
              <w:rPr>
                <w:sz w:val="24"/>
                <w:szCs w:val="24"/>
                <w:lang w:val="ru-RU"/>
              </w:rPr>
            </w:pPr>
            <w:r w:rsidRPr="007038FB">
              <w:rPr>
                <w:b/>
                <w:bCs/>
                <w:sz w:val="24"/>
                <w:szCs w:val="24"/>
                <w:lang w:val="uk-UA"/>
              </w:rPr>
              <w:t>2020</w:t>
            </w:r>
          </w:p>
        </w:tc>
      </w:tr>
      <w:tr w:rsidR="00073FCA" w:rsidRPr="00687455" w14:paraId="3CBC1283" w14:textId="77777777" w:rsidTr="00073FCA">
        <w:trPr>
          <w:trHeight w:hRule="exact" w:val="305"/>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3B9862C6" w14:textId="77777777" w:rsidR="00073FCA" w:rsidRPr="007038FB" w:rsidRDefault="00073FCA" w:rsidP="00073FCA">
            <w:pPr>
              <w:shd w:val="clear" w:color="auto" w:fill="FFFFFF"/>
              <w:tabs>
                <w:tab w:val="left" w:pos="993"/>
              </w:tabs>
              <w:autoSpaceDE w:val="0"/>
              <w:autoSpaceDN w:val="0"/>
              <w:adjustRightInd w:val="0"/>
              <w:spacing w:after="60" w:line="300" w:lineRule="exact"/>
              <w:jc w:val="both"/>
              <w:rPr>
                <w:b/>
                <w:bCs/>
                <w:i/>
                <w:sz w:val="24"/>
                <w:szCs w:val="24"/>
                <w:lang w:val="uk-UA"/>
              </w:rPr>
            </w:pPr>
            <w:r w:rsidRPr="007038FB">
              <w:rPr>
                <w:b/>
                <w:bCs/>
                <w:i/>
                <w:sz w:val="24"/>
                <w:szCs w:val="24"/>
                <w:lang w:val="uk-UA"/>
              </w:rPr>
              <w:t>Грошові кошти та їх еквіваленти</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60121008" w14:textId="484FE45C" w:rsidR="00073FCA" w:rsidRPr="007038FB" w:rsidRDefault="00374CD3" w:rsidP="00073FCA">
            <w:pPr>
              <w:shd w:val="clear" w:color="auto" w:fill="FFFFFF"/>
              <w:tabs>
                <w:tab w:val="center" w:pos="744"/>
              </w:tabs>
              <w:autoSpaceDE w:val="0"/>
              <w:autoSpaceDN w:val="0"/>
              <w:adjustRightInd w:val="0"/>
              <w:spacing w:after="60" w:line="300" w:lineRule="exact"/>
              <w:jc w:val="both"/>
              <w:rPr>
                <w:b/>
                <w:i/>
                <w:sz w:val="24"/>
                <w:szCs w:val="24"/>
                <w:lang w:val="uk-UA"/>
              </w:rPr>
            </w:pPr>
            <w:r w:rsidRPr="007038FB">
              <w:rPr>
                <w:b/>
                <w:i/>
                <w:sz w:val="24"/>
                <w:szCs w:val="24"/>
                <w:lang w:val="uk-UA"/>
              </w:rPr>
              <w:t>9</w:t>
            </w:r>
            <w:r w:rsidR="00073FCA" w:rsidRPr="007038FB">
              <w:rPr>
                <w:b/>
                <w:i/>
                <w:sz w:val="24"/>
                <w:szCs w:val="24"/>
                <w:lang w:val="uk-UA"/>
              </w:rPr>
              <w:tab/>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2FFDF566" w14:textId="3925EF0B" w:rsidR="00073FCA" w:rsidRPr="007038FB" w:rsidRDefault="00374CD3" w:rsidP="00073FCA">
            <w:pPr>
              <w:shd w:val="clear" w:color="auto" w:fill="FFFFFF"/>
              <w:tabs>
                <w:tab w:val="left" w:pos="993"/>
              </w:tabs>
              <w:autoSpaceDE w:val="0"/>
              <w:autoSpaceDN w:val="0"/>
              <w:adjustRightInd w:val="0"/>
              <w:spacing w:after="60" w:line="300" w:lineRule="exact"/>
              <w:jc w:val="both"/>
              <w:rPr>
                <w:b/>
                <w:i/>
                <w:sz w:val="24"/>
                <w:szCs w:val="24"/>
                <w:lang w:val="uk-UA"/>
              </w:rPr>
            </w:pPr>
            <w:r w:rsidRPr="007038FB">
              <w:rPr>
                <w:b/>
                <w:i/>
                <w:sz w:val="24"/>
                <w:szCs w:val="24"/>
                <w:lang w:val="uk-UA"/>
              </w:rPr>
              <w:t>35</w:t>
            </w:r>
          </w:p>
        </w:tc>
      </w:tr>
      <w:tr w:rsidR="00073FCA" w:rsidRPr="00687455" w14:paraId="4DBB920C" w14:textId="77777777" w:rsidTr="00073FCA">
        <w:trPr>
          <w:trHeight w:hRule="exact" w:val="305"/>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161EF7DF" w14:textId="77777777" w:rsidR="00073FCA" w:rsidRPr="007038FB" w:rsidRDefault="00073FCA" w:rsidP="00073FCA">
            <w:pPr>
              <w:shd w:val="clear" w:color="auto" w:fill="FFFFFF"/>
              <w:tabs>
                <w:tab w:val="left" w:pos="993"/>
              </w:tabs>
              <w:autoSpaceDE w:val="0"/>
              <w:autoSpaceDN w:val="0"/>
              <w:adjustRightInd w:val="0"/>
              <w:spacing w:after="60" w:line="300" w:lineRule="exact"/>
              <w:jc w:val="both"/>
              <w:rPr>
                <w:b/>
                <w:bCs/>
                <w:i/>
                <w:sz w:val="24"/>
                <w:szCs w:val="24"/>
                <w:lang w:val="uk-UA"/>
              </w:rPr>
            </w:pPr>
            <w:r w:rsidRPr="007038FB">
              <w:rPr>
                <w:b/>
                <w:bCs/>
                <w:i/>
                <w:sz w:val="24"/>
                <w:szCs w:val="24"/>
                <w:lang w:val="uk-UA"/>
              </w:rPr>
              <w:t xml:space="preserve">Дебіторська заборгованість </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3D17D60B" w14:textId="1D2573AE" w:rsidR="00073FCA" w:rsidRPr="007038FB" w:rsidRDefault="00E0797E" w:rsidP="00073FCA">
            <w:pPr>
              <w:shd w:val="clear" w:color="auto" w:fill="FFFFFF"/>
              <w:tabs>
                <w:tab w:val="left" w:pos="993"/>
              </w:tabs>
              <w:autoSpaceDE w:val="0"/>
              <w:autoSpaceDN w:val="0"/>
              <w:adjustRightInd w:val="0"/>
              <w:spacing w:after="60" w:line="300" w:lineRule="exact"/>
              <w:jc w:val="both"/>
              <w:rPr>
                <w:b/>
                <w:i/>
                <w:sz w:val="24"/>
                <w:szCs w:val="24"/>
                <w:lang w:val="uk-UA"/>
              </w:rPr>
            </w:pPr>
            <w:r w:rsidRPr="007038FB">
              <w:rPr>
                <w:b/>
                <w:i/>
                <w:sz w:val="24"/>
                <w:szCs w:val="24"/>
                <w:lang w:val="uk-UA"/>
              </w:rPr>
              <w:t>927</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567B2808" w14:textId="3805FF1B" w:rsidR="00073FCA" w:rsidRPr="007038FB" w:rsidRDefault="006F25C7" w:rsidP="00073FCA">
            <w:pPr>
              <w:shd w:val="clear" w:color="auto" w:fill="FFFFFF"/>
              <w:tabs>
                <w:tab w:val="left" w:pos="993"/>
              </w:tabs>
              <w:autoSpaceDE w:val="0"/>
              <w:autoSpaceDN w:val="0"/>
              <w:adjustRightInd w:val="0"/>
              <w:spacing w:after="60" w:line="300" w:lineRule="exact"/>
              <w:jc w:val="both"/>
              <w:rPr>
                <w:b/>
                <w:i/>
                <w:sz w:val="24"/>
                <w:szCs w:val="24"/>
                <w:lang w:val="uk-UA"/>
              </w:rPr>
            </w:pPr>
            <w:r w:rsidRPr="007038FB">
              <w:rPr>
                <w:b/>
                <w:bCs/>
                <w:i/>
                <w:sz w:val="24"/>
                <w:szCs w:val="24"/>
                <w:lang w:val="uk-UA"/>
              </w:rPr>
              <w:t>459</w:t>
            </w:r>
          </w:p>
        </w:tc>
      </w:tr>
      <w:tr w:rsidR="00073FCA" w:rsidRPr="001809A0" w14:paraId="00134E5A" w14:textId="77777777" w:rsidTr="00073FCA">
        <w:trPr>
          <w:trHeight w:hRule="exact" w:val="305"/>
        </w:trPr>
        <w:tc>
          <w:tcPr>
            <w:tcW w:w="6568" w:type="dxa"/>
            <w:tcBorders>
              <w:top w:val="single" w:sz="6" w:space="0" w:color="auto"/>
              <w:left w:val="single" w:sz="6" w:space="0" w:color="auto"/>
              <w:bottom w:val="single" w:sz="6" w:space="0" w:color="auto"/>
              <w:right w:val="single" w:sz="6" w:space="0" w:color="auto"/>
            </w:tcBorders>
            <w:shd w:val="clear" w:color="auto" w:fill="FFFFFF"/>
          </w:tcPr>
          <w:p w14:paraId="2FDEB9B7" w14:textId="77777777" w:rsidR="00073FCA" w:rsidRPr="007038FB" w:rsidRDefault="00073FCA" w:rsidP="00073FCA">
            <w:pPr>
              <w:shd w:val="clear" w:color="auto" w:fill="FFFFFF"/>
              <w:tabs>
                <w:tab w:val="left" w:pos="993"/>
              </w:tabs>
              <w:autoSpaceDE w:val="0"/>
              <w:autoSpaceDN w:val="0"/>
              <w:adjustRightInd w:val="0"/>
              <w:spacing w:after="60" w:line="300" w:lineRule="exact"/>
              <w:jc w:val="both"/>
              <w:rPr>
                <w:b/>
                <w:bCs/>
                <w:i/>
                <w:sz w:val="24"/>
                <w:szCs w:val="24"/>
                <w:lang w:val="uk-UA"/>
              </w:rPr>
            </w:pPr>
            <w:r w:rsidRPr="007038FB">
              <w:rPr>
                <w:b/>
                <w:bCs/>
                <w:i/>
                <w:sz w:val="24"/>
                <w:szCs w:val="24"/>
                <w:lang w:val="uk-UA"/>
              </w:rPr>
              <w:t>Загальна максимальна сума кредитного ризику</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14:paraId="0E8775C7" w14:textId="40D3ABA9" w:rsidR="00073FCA" w:rsidRPr="007038FB" w:rsidRDefault="00E0797E" w:rsidP="00073FCA">
            <w:pPr>
              <w:shd w:val="clear" w:color="auto" w:fill="FFFFFF"/>
              <w:tabs>
                <w:tab w:val="left" w:pos="993"/>
              </w:tabs>
              <w:autoSpaceDE w:val="0"/>
              <w:autoSpaceDN w:val="0"/>
              <w:adjustRightInd w:val="0"/>
              <w:spacing w:after="60" w:line="300" w:lineRule="exact"/>
              <w:jc w:val="both"/>
              <w:rPr>
                <w:b/>
                <w:i/>
                <w:sz w:val="24"/>
                <w:szCs w:val="24"/>
                <w:lang w:val="uk-UA"/>
              </w:rPr>
            </w:pPr>
            <w:r w:rsidRPr="007038FB">
              <w:rPr>
                <w:b/>
                <w:i/>
                <w:sz w:val="24"/>
                <w:szCs w:val="24"/>
                <w:lang w:val="uk-UA"/>
              </w:rPr>
              <w:t>936</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7DBE1407" w14:textId="5FDF3053" w:rsidR="00073FCA" w:rsidRPr="007038FB" w:rsidRDefault="00E0797E" w:rsidP="00073FCA">
            <w:pPr>
              <w:shd w:val="clear" w:color="auto" w:fill="FFFFFF"/>
              <w:tabs>
                <w:tab w:val="left" w:pos="993"/>
              </w:tabs>
              <w:autoSpaceDE w:val="0"/>
              <w:autoSpaceDN w:val="0"/>
              <w:adjustRightInd w:val="0"/>
              <w:spacing w:after="60" w:line="300" w:lineRule="exact"/>
              <w:jc w:val="both"/>
              <w:rPr>
                <w:b/>
                <w:i/>
                <w:sz w:val="24"/>
                <w:szCs w:val="24"/>
                <w:lang w:val="uk-UA"/>
              </w:rPr>
            </w:pPr>
            <w:r w:rsidRPr="007038FB">
              <w:rPr>
                <w:b/>
                <w:i/>
                <w:sz w:val="24"/>
                <w:szCs w:val="24"/>
                <w:lang w:val="uk-UA"/>
              </w:rPr>
              <w:t>494</w:t>
            </w:r>
          </w:p>
        </w:tc>
      </w:tr>
    </w:tbl>
    <w:p w14:paraId="2BE359D3" w14:textId="77777777" w:rsidR="000C1D92" w:rsidRPr="00C5024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bookmarkStart w:id="9" w:name="_GoBack"/>
      <w:bookmarkEnd w:id="9"/>
      <w:r w:rsidRPr="00C50242">
        <w:rPr>
          <w:sz w:val="24"/>
          <w:szCs w:val="24"/>
          <w:u w:val="single"/>
          <w:lang w:val="uk-UA" w:eastAsia="ru-RU"/>
        </w:rPr>
        <w:t>Ринковий ризик</w:t>
      </w:r>
      <w:r w:rsidRPr="00C50242">
        <w:rPr>
          <w:sz w:val="24"/>
          <w:szCs w:val="24"/>
          <w:lang w:val="uk-UA" w:eastAsia="ru-RU"/>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Компанія наражатиметься на ринкові ризики у зв’язку з інвестиціями в акції, облігації та інші фінансові інструменти.</w:t>
      </w:r>
    </w:p>
    <w:p w14:paraId="4BF9BFB4" w14:textId="77777777" w:rsidR="000C1D92" w:rsidRPr="00C50242" w:rsidRDefault="000C1D92" w:rsidP="000C1D92">
      <w:pPr>
        <w:shd w:val="clear" w:color="auto" w:fill="FFFFFF"/>
        <w:autoSpaceDE w:val="0"/>
        <w:autoSpaceDN w:val="0"/>
        <w:adjustRightInd w:val="0"/>
        <w:spacing w:after="60" w:line="300" w:lineRule="exact"/>
        <w:ind w:firstLine="397"/>
        <w:jc w:val="both"/>
        <w:rPr>
          <w:sz w:val="24"/>
          <w:szCs w:val="24"/>
          <w:lang w:val="uk-UA" w:eastAsia="ru-RU"/>
        </w:rPr>
      </w:pPr>
      <w:r w:rsidRPr="00C50242">
        <w:rPr>
          <w:sz w:val="24"/>
          <w:szCs w:val="24"/>
          <w:u w:val="single"/>
          <w:lang w:val="uk-UA" w:eastAsia="ru-RU"/>
        </w:rPr>
        <w:lastRenderedPageBreak/>
        <w:t>Інший ціновий ризик</w:t>
      </w:r>
      <w:r w:rsidRPr="00C50242">
        <w:rPr>
          <w:sz w:val="24"/>
          <w:szCs w:val="24"/>
          <w:lang w:val="uk-UA" w:eastAsia="ru-RU"/>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14:paraId="473C443E" w14:textId="5301CAB1" w:rsidR="000C1D92" w:rsidRPr="00C50242" w:rsidRDefault="000C1D92" w:rsidP="000C1D92">
      <w:pPr>
        <w:shd w:val="clear" w:color="auto" w:fill="FFFFFF"/>
        <w:autoSpaceDE w:val="0"/>
        <w:autoSpaceDN w:val="0"/>
        <w:adjustRightInd w:val="0"/>
        <w:spacing w:after="60" w:line="300" w:lineRule="exact"/>
        <w:ind w:firstLine="397"/>
        <w:jc w:val="both"/>
        <w:rPr>
          <w:sz w:val="24"/>
          <w:szCs w:val="24"/>
          <w:lang w:val="uk-UA" w:eastAsia="ru-RU"/>
        </w:rPr>
      </w:pPr>
      <w:r w:rsidRPr="00C50242">
        <w:rPr>
          <w:sz w:val="24"/>
          <w:szCs w:val="24"/>
          <w:u w:val="single"/>
          <w:lang w:val="uk-UA" w:eastAsia="ru-RU"/>
        </w:rPr>
        <w:t>Валютний ризик</w:t>
      </w:r>
      <w:r w:rsidRPr="00C50242">
        <w:rPr>
          <w:sz w:val="24"/>
          <w:szCs w:val="24"/>
          <w:lang w:val="uk-UA" w:eastAsia="ru-RU"/>
        </w:rPr>
        <w:t xml:space="preserve"> – це ризик того, що справедлива вартість або майбутні грошові потоки від фінансового інструменту коливатимуться внаслідок змін валютних курсів.</w:t>
      </w:r>
      <w:r w:rsidR="00ED65EE" w:rsidRPr="00ED65EE">
        <w:rPr>
          <w:lang w:val="uk-UA"/>
        </w:rPr>
        <w:t xml:space="preserve"> </w:t>
      </w:r>
    </w:p>
    <w:p w14:paraId="6E12CEEB" w14:textId="77777777" w:rsidR="000C1D92" w:rsidRPr="00C50242" w:rsidRDefault="000C1D92" w:rsidP="000C1D92">
      <w:pPr>
        <w:shd w:val="clear" w:color="auto" w:fill="FFFFFF"/>
        <w:autoSpaceDE w:val="0"/>
        <w:autoSpaceDN w:val="0"/>
        <w:adjustRightInd w:val="0"/>
        <w:spacing w:after="60" w:line="300" w:lineRule="exact"/>
        <w:ind w:firstLine="397"/>
        <w:jc w:val="both"/>
        <w:rPr>
          <w:sz w:val="24"/>
          <w:szCs w:val="24"/>
          <w:lang w:val="uk-UA" w:eastAsia="ru-RU"/>
        </w:rPr>
      </w:pPr>
      <w:r w:rsidRPr="00C50242">
        <w:rPr>
          <w:sz w:val="24"/>
          <w:szCs w:val="24"/>
          <w:u w:val="single"/>
          <w:lang w:val="uk-UA" w:eastAsia="ru-RU"/>
        </w:rPr>
        <w:t>Відсотковий ризик</w:t>
      </w:r>
      <w:r w:rsidRPr="00C50242">
        <w:rPr>
          <w:sz w:val="24"/>
          <w:szCs w:val="24"/>
          <w:lang w:val="uk-UA" w:eastAsia="ru-RU"/>
        </w:rPr>
        <w:t xml:space="preserve"> – це ризик того, що справедлива вартість або майбутні грошові потоки від фінансового інструмента коливатимуться внаслідок змін ринкових відсоткових ставок. Керівництво Компанії усвідомлює, що відсоткові ставки можуть змінюватись і це впливатиме як на доходи Компанії, так і на справедливу вартість чистих активів.</w:t>
      </w:r>
    </w:p>
    <w:p w14:paraId="629909C0" w14:textId="77777777" w:rsidR="000C1D92" w:rsidRPr="00C50242" w:rsidRDefault="000C1D92" w:rsidP="000C1D92">
      <w:pPr>
        <w:shd w:val="clear" w:color="auto" w:fill="FFFFFF"/>
        <w:autoSpaceDE w:val="0"/>
        <w:autoSpaceDN w:val="0"/>
        <w:adjustRightInd w:val="0"/>
        <w:spacing w:before="120" w:after="60" w:line="300" w:lineRule="exact"/>
        <w:ind w:firstLine="397"/>
        <w:jc w:val="both"/>
        <w:rPr>
          <w:sz w:val="24"/>
          <w:szCs w:val="24"/>
          <w:lang w:val="uk-UA" w:eastAsia="ru-RU"/>
        </w:rPr>
      </w:pPr>
      <w:r w:rsidRPr="00C50242">
        <w:rPr>
          <w:sz w:val="24"/>
          <w:szCs w:val="24"/>
          <w:u w:val="single"/>
          <w:lang w:val="uk-UA" w:eastAsia="ru-RU"/>
        </w:rPr>
        <w:t>Ризик ліквідності</w:t>
      </w:r>
      <w:r w:rsidRPr="00C50242">
        <w:rPr>
          <w:sz w:val="24"/>
          <w:szCs w:val="24"/>
          <w:lang w:val="uk-UA" w:eastAsia="ru-RU"/>
        </w:rPr>
        <w:t xml:space="preserve"> – ризик того, що Компанія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w:t>
      </w:r>
      <w:r w:rsidR="003C416C" w:rsidRPr="003C416C">
        <w:rPr>
          <w:lang w:val="uk-UA"/>
        </w:rPr>
        <w:t xml:space="preserve"> </w:t>
      </w:r>
      <w:r w:rsidR="003C416C">
        <w:rPr>
          <w:sz w:val="24"/>
          <w:szCs w:val="24"/>
          <w:lang w:val="uk-UA" w:eastAsia="ru-RU"/>
        </w:rPr>
        <w:t>Компанія</w:t>
      </w:r>
      <w:r w:rsidR="003C416C" w:rsidRPr="003C416C">
        <w:rPr>
          <w:sz w:val="24"/>
          <w:szCs w:val="24"/>
          <w:lang w:val="uk-UA" w:eastAsia="ru-RU"/>
        </w:rPr>
        <w:t xml:space="preserve"> здійснює аналіз строків погашення активів і зобов'язань і планує свою ліквідність в залежності від очікуваних строків погашення відповідних фінансових </w:t>
      </w:r>
      <w:r w:rsidR="003F3811">
        <w:rPr>
          <w:sz w:val="24"/>
          <w:szCs w:val="24"/>
          <w:lang w:val="uk-UA" w:eastAsia="ru-RU"/>
        </w:rPr>
        <w:t>інструментів. Потреба Компанії</w:t>
      </w:r>
      <w:r w:rsidR="003C416C" w:rsidRPr="003C416C">
        <w:rPr>
          <w:sz w:val="24"/>
          <w:szCs w:val="24"/>
          <w:lang w:val="uk-UA" w:eastAsia="ru-RU"/>
        </w:rPr>
        <w:t xml:space="preserve"> в коротко- і довгостроковій ліквідності здебільшого забезпечується за рахунок грошових коштів від операційної діяльності</w:t>
      </w:r>
    </w:p>
    <w:p w14:paraId="2417F8AC" w14:textId="77777777" w:rsidR="000C1D92" w:rsidRPr="00C50242" w:rsidRDefault="000C1D92" w:rsidP="000C1D92">
      <w:pPr>
        <w:spacing w:after="197" w:line="1" w:lineRule="exact"/>
        <w:rPr>
          <w:sz w:val="24"/>
          <w:szCs w:val="24"/>
          <w:lang w:val="uk-UA" w:eastAsia="ru-RU"/>
        </w:rPr>
      </w:pPr>
    </w:p>
    <w:p w14:paraId="46ABA3DE" w14:textId="77777777" w:rsidR="000C1D92" w:rsidRDefault="000C1D92" w:rsidP="000C1D92">
      <w:pPr>
        <w:shd w:val="clear" w:color="auto" w:fill="FFFFFF"/>
        <w:autoSpaceDE w:val="0"/>
        <w:autoSpaceDN w:val="0"/>
        <w:adjustRightInd w:val="0"/>
        <w:spacing w:before="120" w:line="300" w:lineRule="exact"/>
        <w:ind w:firstLine="357"/>
        <w:jc w:val="both"/>
        <w:rPr>
          <w:sz w:val="24"/>
          <w:szCs w:val="24"/>
          <w:lang w:val="uk-UA" w:eastAsia="ru-RU"/>
        </w:rPr>
      </w:pPr>
      <w:r w:rsidRPr="00C50242">
        <w:rPr>
          <w:sz w:val="24"/>
          <w:szCs w:val="24"/>
          <w:lang w:val="uk-UA" w:eastAsia="ru-RU"/>
        </w:rPr>
        <w:t>Для того щоб обмежити вище зазначені ризики, при виборі фінансових інструментів політика Компанії базується на  високому рівні контролю з боку працівників Компанії з урахуванням вимог чинного законодавства України. Основною метою фінансових інструментів є залучення фінансування для операційної діяльності Компанії. Компанія мінімізує ризики диверсифікаці</w:t>
      </w:r>
      <w:r>
        <w:rPr>
          <w:sz w:val="24"/>
          <w:szCs w:val="24"/>
          <w:lang w:val="uk-UA" w:eastAsia="ru-RU"/>
        </w:rPr>
        <w:t>єю</w:t>
      </w:r>
      <w:r w:rsidRPr="00C50242">
        <w:rPr>
          <w:sz w:val="24"/>
          <w:szCs w:val="24"/>
          <w:lang w:val="uk-UA" w:eastAsia="ru-RU"/>
        </w:rPr>
        <w:t xml:space="preserve"> свого інвестиційного портфелю, аналізує фінансові активи перед їх покупкою і відстежує подальшу інформацію про ці активи, вкладаючи більшість своїх інвестицій</w:t>
      </w:r>
      <w:r>
        <w:rPr>
          <w:sz w:val="24"/>
          <w:szCs w:val="24"/>
          <w:lang w:val="uk-UA" w:eastAsia="ru-RU"/>
        </w:rPr>
        <w:t xml:space="preserve"> в підприємства з</w:t>
      </w:r>
      <w:r w:rsidRPr="00C50242">
        <w:rPr>
          <w:sz w:val="24"/>
          <w:szCs w:val="24"/>
          <w:lang w:val="uk-UA" w:eastAsia="ru-RU"/>
        </w:rPr>
        <w:t xml:space="preserve"> високими рейтингами надійності. </w:t>
      </w:r>
      <w:r>
        <w:rPr>
          <w:sz w:val="24"/>
          <w:szCs w:val="24"/>
          <w:lang w:val="uk-UA" w:eastAsia="ru-RU"/>
        </w:rPr>
        <w:t>Компанія постійно аналізує дебіторську заборгованість щодо термінів погашення та планує грошові потоки від операційної діяльності.</w:t>
      </w:r>
    </w:p>
    <w:p w14:paraId="41BA5D21" w14:textId="77777777" w:rsidR="000C1D92" w:rsidRPr="00D918B2" w:rsidRDefault="000C1D92" w:rsidP="000C1D92">
      <w:pPr>
        <w:shd w:val="clear" w:color="auto" w:fill="FFFFFF"/>
        <w:autoSpaceDE w:val="0"/>
        <w:autoSpaceDN w:val="0"/>
        <w:adjustRightInd w:val="0"/>
        <w:spacing w:before="120"/>
        <w:jc w:val="both"/>
        <w:rPr>
          <w:sz w:val="24"/>
          <w:szCs w:val="24"/>
          <w:lang w:val="uk-UA" w:eastAsia="ru-RU"/>
        </w:rPr>
      </w:pPr>
      <w:r>
        <w:rPr>
          <w:sz w:val="24"/>
          <w:szCs w:val="24"/>
          <w:lang w:val="uk-UA" w:eastAsia="ru-RU"/>
        </w:rPr>
        <w:t xml:space="preserve">        </w:t>
      </w:r>
      <w:r w:rsidRPr="00D918B2">
        <w:rPr>
          <w:sz w:val="24"/>
          <w:szCs w:val="24"/>
          <w:lang w:val="uk-UA" w:eastAsia="ru-RU"/>
        </w:rPr>
        <w:t xml:space="preserve">Управління </w:t>
      </w:r>
      <w:r>
        <w:rPr>
          <w:sz w:val="24"/>
          <w:szCs w:val="24"/>
          <w:lang w:val="uk-UA" w:eastAsia="ru-RU"/>
        </w:rPr>
        <w:t>ризиками керівництвом Компанія</w:t>
      </w:r>
      <w:r w:rsidRPr="00D918B2">
        <w:rPr>
          <w:sz w:val="24"/>
          <w:szCs w:val="24"/>
          <w:lang w:val="uk-UA" w:eastAsia="ru-RU"/>
        </w:rPr>
        <w:t xml:space="preserve">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 </w:t>
      </w:r>
    </w:p>
    <w:p w14:paraId="2593A0E5" w14:textId="77777777" w:rsidR="000C1D92" w:rsidRPr="00C50242" w:rsidRDefault="00E814F4" w:rsidP="000C1D92">
      <w:pPr>
        <w:shd w:val="clear" w:color="auto" w:fill="FFFFFF"/>
        <w:spacing w:before="120" w:after="120" w:line="300" w:lineRule="exact"/>
        <w:rPr>
          <w:b/>
          <w:bCs/>
          <w:spacing w:val="-2"/>
          <w:sz w:val="24"/>
          <w:szCs w:val="24"/>
          <w:lang w:val="uk-UA" w:eastAsia="ru-RU"/>
        </w:rPr>
      </w:pPr>
      <w:r>
        <w:rPr>
          <w:b/>
          <w:bCs/>
          <w:spacing w:val="-2"/>
          <w:sz w:val="24"/>
          <w:szCs w:val="24"/>
          <w:lang w:val="uk-UA" w:eastAsia="ru-RU"/>
        </w:rPr>
        <w:t>7</w:t>
      </w:r>
      <w:r w:rsidR="000C1D92" w:rsidRPr="00EE0B64">
        <w:rPr>
          <w:b/>
          <w:bCs/>
          <w:spacing w:val="-2"/>
          <w:sz w:val="24"/>
          <w:szCs w:val="24"/>
          <w:lang w:val="uk-UA" w:eastAsia="ru-RU"/>
        </w:rPr>
        <w:t>.4. Управління капіталом</w:t>
      </w:r>
    </w:p>
    <w:p w14:paraId="2B9025DE" w14:textId="77777777" w:rsidR="000C1D92" w:rsidRPr="00C50242" w:rsidRDefault="000C1D92" w:rsidP="000C1D92">
      <w:pPr>
        <w:shd w:val="clear" w:color="auto" w:fill="FFFFFF"/>
        <w:autoSpaceDE w:val="0"/>
        <w:autoSpaceDN w:val="0"/>
        <w:adjustRightInd w:val="0"/>
        <w:spacing w:before="60" w:after="60" w:line="300" w:lineRule="exact"/>
        <w:ind w:firstLine="357"/>
        <w:jc w:val="both"/>
        <w:rPr>
          <w:sz w:val="24"/>
          <w:szCs w:val="24"/>
          <w:lang w:val="uk-UA" w:eastAsia="ru-RU"/>
        </w:rPr>
      </w:pPr>
      <w:r w:rsidRPr="00C50242">
        <w:rPr>
          <w:sz w:val="24"/>
          <w:szCs w:val="24"/>
          <w:lang w:val="uk-UA" w:eastAsia="ru-RU"/>
        </w:rPr>
        <w:t>Компанія здійснює управління капіталом з метою досягнення наступних цілей:</w:t>
      </w:r>
    </w:p>
    <w:p w14:paraId="540983B9" w14:textId="77777777" w:rsidR="000C1D92" w:rsidRPr="00C50242" w:rsidRDefault="000C1D92" w:rsidP="000C1D92">
      <w:pPr>
        <w:numPr>
          <w:ilvl w:val="0"/>
          <w:numId w:val="12"/>
        </w:numPr>
        <w:shd w:val="clear" w:color="auto" w:fill="FFFFFF"/>
        <w:tabs>
          <w:tab w:val="left" w:pos="993"/>
        </w:tabs>
        <w:autoSpaceDE w:val="0"/>
        <w:autoSpaceDN w:val="0"/>
        <w:adjustRightInd w:val="0"/>
        <w:spacing w:after="60" w:line="300" w:lineRule="exact"/>
        <w:ind w:left="993" w:hanging="567"/>
        <w:jc w:val="both"/>
        <w:rPr>
          <w:sz w:val="24"/>
          <w:szCs w:val="24"/>
          <w:lang w:val="uk-UA" w:eastAsia="ru-RU"/>
        </w:rPr>
      </w:pPr>
      <w:r w:rsidRPr="00C50242">
        <w:rPr>
          <w:sz w:val="24"/>
          <w:szCs w:val="24"/>
          <w:lang w:val="uk-UA" w:eastAsia="ru-RU"/>
        </w:rPr>
        <w:t>зберегти спроможність Компанії продовжувати свою діяльність так, щоб воно і надалі забезпечувало дохід для учасників Компанії та виплати іншим зацікавленим сторонам;</w:t>
      </w:r>
    </w:p>
    <w:p w14:paraId="0C0F3464" w14:textId="77777777" w:rsidR="000C1D92" w:rsidRPr="00C50242" w:rsidRDefault="000C1D92" w:rsidP="000C1D92">
      <w:pPr>
        <w:numPr>
          <w:ilvl w:val="0"/>
          <w:numId w:val="12"/>
        </w:numPr>
        <w:shd w:val="clear" w:color="auto" w:fill="FFFFFF"/>
        <w:tabs>
          <w:tab w:val="left" w:pos="993"/>
        </w:tabs>
        <w:autoSpaceDE w:val="0"/>
        <w:autoSpaceDN w:val="0"/>
        <w:adjustRightInd w:val="0"/>
        <w:spacing w:after="60" w:line="300" w:lineRule="exact"/>
        <w:ind w:left="993" w:hanging="567"/>
        <w:jc w:val="both"/>
        <w:rPr>
          <w:sz w:val="24"/>
          <w:szCs w:val="24"/>
          <w:lang w:val="uk-UA" w:eastAsia="ru-RU"/>
        </w:rPr>
      </w:pPr>
      <w:r w:rsidRPr="00C50242">
        <w:rPr>
          <w:sz w:val="24"/>
          <w:szCs w:val="24"/>
          <w:lang w:val="uk-UA" w:eastAsia="ru-RU"/>
        </w:rPr>
        <w:t>забезпечити належний прибуток учасникам товариства завдяки встановленню цін на послуги Компанії, що відповідають рівню ризику.</w:t>
      </w:r>
    </w:p>
    <w:p w14:paraId="3E598E2F" w14:textId="77777777" w:rsidR="000C1D92" w:rsidRDefault="000C1D92" w:rsidP="000C1D92">
      <w:pPr>
        <w:shd w:val="clear" w:color="auto" w:fill="FFFFFF"/>
        <w:autoSpaceDE w:val="0"/>
        <w:autoSpaceDN w:val="0"/>
        <w:adjustRightInd w:val="0"/>
        <w:spacing w:before="60" w:after="60" w:line="300" w:lineRule="exact"/>
        <w:ind w:firstLine="357"/>
        <w:jc w:val="both"/>
        <w:rPr>
          <w:sz w:val="24"/>
          <w:szCs w:val="24"/>
          <w:lang w:val="uk-UA" w:eastAsia="ru-RU"/>
        </w:rPr>
      </w:pPr>
      <w:r w:rsidRPr="00C50242">
        <w:rPr>
          <w:sz w:val="24"/>
          <w:szCs w:val="24"/>
          <w:lang w:val="uk-UA" w:eastAsia="ru-RU"/>
        </w:rPr>
        <w:t>Керівництво Компанії здійснює огляд структури капіталу на щорічній основі. При цьому керівництво аналізує вартість капіталу та притаманні його складовим ризики. На основі отриманих висновків Компанії здійснює регулювання капіталу шляхом залучення додаткового капіталу або фінансування, а також виплати дивіде</w:t>
      </w:r>
      <w:r>
        <w:rPr>
          <w:sz w:val="24"/>
          <w:szCs w:val="24"/>
          <w:lang w:val="uk-UA" w:eastAsia="ru-RU"/>
        </w:rPr>
        <w:t>ндів</w:t>
      </w:r>
      <w:r w:rsidRPr="00C50242">
        <w:rPr>
          <w:sz w:val="24"/>
          <w:szCs w:val="24"/>
          <w:lang w:val="uk-UA" w:eastAsia="ru-RU"/>
        </w:rPr>
        <w:t xml:space="preserve">. </w:t>
      </w:r>
    </w:p>
    <w:p w14:paraId="0CB08136" w14:textId="77777777" w:rsidR="000C1D92" w:rsidRDefault="00972F28" w:rsidP="000C1D92">
      <w:pPr>
        <w:shd w:val="clear" w:color="auto" w:fill="FFFFFF"/>
        <w:autoSpaceDE w:val="0"/>
        <w:autoSpaceDN w:val="0"/>
        <w:adjustRightInd w:val="0"/>
        <w:spacing w:before="60" w:after="60" w:line="300" w:lineRule="exact"/>
        <w:jc w:val="both"/>
        <w:rPr>
          <w:sz w:val="24"/>
          <w:szCs w:val="24"/>
          <w:lang w:val="uk-UA" w:eastAsia="ru-RU"/>
        </w:rPr>
      </w:pPr>
      <w:r>
        <w:rPr>
          <w:sz w:val="24"/>
          <w:szCs w:val="24"/>
          <w:lang w:val="uk-UA" w:eastAsia="ru-RU"/>
        </w:rPr>
        <w:t xml:space="preserve">       У період з 01.01.2021 р. по 31.12.2021</w:t>
      </w:r>
      <w:r w:rsidR="000C1D92">
        <w:rPr>
          <w:sz w:val="24"/>
          <w:szCs w:val="24"/>
          <w:lang w:val="uk-UA" w:eastAsia="ru-RU"/>
        </w:rPr>
        <w:t xml:space="preserve"> р. залучення додаткового капіталу, фінансування або виплати дивідендів не здійснювалось.</w:t>
      </w:r>
    </w:p>
    <w:p w14:paraId="6A59A9D0" w14:textId="77777777" w:rsidR="000C1D92" w:rsidRDefault="000C1D92" w:rsidP="000C1D92">
      <w:pPr>
        <w:shd w:val="clear" w:color="auto" w:fill="FFFFFF"/>
        <w:autoSpaceDE w:val="0"/>
        <w:autoSpaceDN w:val="0"/>
        <w:adjustRightInd w:val="0"/>
        <w:spacing w:before="60" w:after="60" w:line="300" w:lineRule="exact"/>
        <w:ind w:firstLine="357"/>
        <w:jc w:val="both"/>
        <w:rPr>
          <w:sz w:val="24"/>
          <w:szCs w:val="24"/>
          <w:lang w:val="uk-UA" w:eastAsia="ru-RU"/>
        </w:rPr>
      </w:pPr>
      <w:r>
        <w:rPr>
          <w:sz w:val="24"/>
          <w:szCs w:val="24"/>
          <w:lang w:val="uk-UA" w:eastAsia="ru-RU"/>
        </w:rPr>
        <w:t xml:space="preserve">Компанія дотримується вимог чинного законодавства України щодо співвідношення статутного та власного капіталу, а також вимог щодо капіталу, які передбачені «Положенням щодо </w:t>
      </w:r>
      <w:proofErr w:type="spellStart"/>
      <w:r>
        <w:rPr>
          <w:sz w:val="24"/>
          <w:szCs w:val="24"/>
          <w:lang w:val="uk-UA" w:eastAsia="ru-RU"/>
        </w:rPr>
        <w:t>пруденційних</w:t>
      </w:r>
      <w:proofErr w:type="spellEnd"/>
      <w:r>
        <w:rPr>
          <w:sz w:val="24"/>
          <w:szCs w:val="24"/>
          <w:lang w:val="uk-UA" w:eastAsia="ru-RU"/>
        </w:rPr>
        <w:t xml:space="preserve"> нормативів професійної діяльності на фондовому ринку та вимог до системи управління ризиками», затвердженого Рішенням НКЦПФР № 1597 від 01.10.2015 р. у чинній редакції     Компанія щомісячно розраховує </w:t>
      </w:r>
      <w:proofErr w:type="spellStart"/>
      <w:r>
        <w:rPr>
          <w:sz w:val="24"/>
          <w:szCs w:val="24"/>
          <w:lang w:val="uk-UA" w:eastAsia="ru-RU"/>
        </w:rPr>
        <w:t>пруденційні</w:t>
      </w:r>
      <w:proofErr w:type="spellEnd"/>
      <w:r>
        <w:rPr>
          <w:sz w:val="24"/>
          <w:szCs w:val="24"/>
          <w:lang w:val="uk-UA" w:eastAsia="ru-RU"/>
        </w:rPr>
        <w:t xml:space="preserve"> показники: розмір власних коштів, норматив достатності власних коштів, коефіцієнт покриття операційного ризику, коефіцієнт фінансової стійкості. </w:t>
      </w:r>
    </w:p>
    <w:p w14:paraId="0CD48F6B" w14:textId="77777777" w:rsidR="000C1D92" w:rsidRPr="00C50242" w:rsidRDefault="000C1D92" w:rsidP="000C1D92">
      <w:pPr>
        <w:shd w:val="clear" w:color="auto" w:fill="FFFFFF"/>
        <w:autoSpaceDE w:val="0"/>
        <w:autoSpaceDN w:val="0"/>
        <w:adjustRightInd w:val="0"/>
        <w:spacing w:before="60" w:after="60" w:line="300" w:lineRule="exact"/>
        <w:ind w:firstLine="357"/>
        <w:jc w:val="both"/>
        <w:rPr>
          <w:sz w:val="24"/>
          <w:szCs w:val="24"/>
          <w:lang w:val="uk-UA" w:eastAsia="ru-RU"/>
        </w:rPr>
      </w:pPr>
      <w:r>
        <w:rPr>
          <w:sz w:val="24"/>
          <w:szCs w:val="24"/>
          <w:lang w:val="uk-UA" w:eastAsia="ru-RU"/>
        </w:rPr>
        <w:lastRenderedPageBreak/>
        <w:t xml:space="preserve"> </w:t>
      </w:r>
      <w:r w:rsidRPr="00CE4728">
        <w:rPr>
          <w:sz w:val="24"/>
          <w:szCs w:val="24"/>
          <w:lang w:val="uk-UA" w:eastAsia="ru-RU"/>
        </w:rPr>
        <w:t>Станом</w:t>
      </w:r>
      <w:r w:rsidR="00A00F90">
        <w:rPr>
          <w:sz w:val="24"/>
          <w:szCs w:val="24"/>
          <w:lang w:val="uk-UA" w:eastAsia="ru-RU"/>
        </w:rPr>
        <w:t xml:space="preserve"> на 31.12.2021</w:t>
      </w:r>
      <w:r>
        <w:rPr>
          <w:sz w:val="24"/>
          <w:szCs w:val="24"/>
          <w:lang w:val="uk-UA" w:eastAsia="ru-RU"/>
        </w:rPr>
        <w:t xml:space="preserve"> р. </w:t>
      </w:r>
      <w:proofErr w:type="spellStart"/>
      <w:r>
        <w:rPr>
          <w:sz w:val="24"/>
          <w:szCs w:val="24"/>
          <w:lang w:val="uk-UA" w:eastAsia="ru-RU"/>
        </w:rPr>
        <w:t>пруденціійні</w:t>
      </w:r>
      <w:proofErr w:type="spellEnd"/>
      <w:r>
        <w:rPr>
          <w:sz w:val="24"/>
          <w:szCs w:val="24"/>
          <w:lang w:val="uk-UA" w:eastAsia="ru-RU"/>
        </w:rPr>
        <w:t xml:space="preserve"> показники Компанії знаходяться в межах нормативних значень. </w:t>
      </w:r>
    </w:p>
    <w:p w14:paraId="518EC334" w14:textId="77777777" w:rsidR="000C1D92" w:rsidRPr="00C50242" w:rsidRDefault="00E814F4" w:rsidP="000C1D92">
      <w:pPr>
        <w:shd w:val="clear" w:color="auto" w:fill="FFFFFF"/>
        <w:spacing w:before="120" w:after="120" w:line="300" w:lineRule="exact"/>
        <w:rPr>
          <w:b/>
          <w:bCs/>
          <w:spacing w:val="-2"/>
          <w:sz w:val="24"/>
          <w:szCs w:val="24"/>
          <w:lang w:val="uk-UA" w:eastAsia="ru-RU"/>
        </w:rPr>
      </w:pPr>
      <w:r>
        <w:rPr>
          <w:b/>
          <w:bCs/>
          <w:spacing w:val="-2"/>
          <w:sz w:val="24"/>
          <w:szCs w:val="24"/>
          <w:lang w:val="uk-UA" w:eastAsia="ru-RU"/>
        </w:rPr>
        <w:t>7</w:t>
      </w:r>
      <w:r w:rsidR="000C1D92" w:rsidRPr="00C50242">
        <w:rPr>
          <w:b/>
          <w:bCs/>
          <w:spacing w:val="-2"/>
          <w:sz w:val="24"/>
          <w:szCs w:val="24"/>
          <w:lang w:val="uk-UA" w:eastAsia="ru-RU"/>
        </w:rPr>
        <w:t>.5. Події після Балансу</w:t>
      </w:r>
    </w:p>
    <w:p w14:paraId="6CE378BB" w14:textId="77777777" w:rsidR="00A00F90" w:rsidRPr="00A00F90" w:rsidRDefault="0081641A" w:rsidP="00CF3057">
      <w:pPr>
        <w:shd w:val="clear" w:color="auto" w:fill="FFFFFF"/>
        <w:autoSpaceDE w:val="0"/>
        <w:autoSpaceDN w:val="0"/>
        <w:adjustRightInd w:val="0"/>
        <w:spacing w:after="60" w:line="300" w:lineRule="exact"/>
        <w:ind w:firstLine="357"/>
        <w:jc w:val="both"/>
        <w:rPr>
          <w:sz w:val="24"/>
          <w:szCs w:val="24"/>
          <w:lang w:val="uk-UA" w:eastAsia="ru-RU"/>
        </w:rPr>
      </w:pPr>
      <w:r>
        <w:rPr>
          <w:sz w:val="24"/>
          <w:szCs w:val="24"/>
          <w:lang w:val="uk-UA" w:eastAsia="ru-RU"/>
        </w:rPr>
        <w:t xml:space="preserve">24 </w:t>
      </w:r>
      <w:r w:rsidR="00A00F90" w:rsidRPr="00A00F90">
        <w:rPr>
          <w:sz w:val="24"/>
          <w:szCs w:val="24"/>
          <w:lang w:val="uk-UA" w:eastAsia="ru-RU"/>
        </w:rPr>
        <w:t xml:space="preserve">лютого 2022 року розпочалася військова агресія Російської Федерації проти  України, у зв’язку з чим, 24 лютого 2022 року Президентом України було видано Указ № 64/2022 «Про введення воєнного стану в Україні». Руйнівні наслідки вторгнення Росії в Україну охоплюють всі сфери життя. Оскільки вторгнення в Україну відбулося наприкінці лютого 2022 р, це подія, яка не вимагає коригування після звітного періоду. Згідно МСБО 10 щодо кожної категорії суттєвих подій, які не вимагають коригування після звітного періоду, суб'єктові господарювання слід розкрити а) характер подій; та б) попередню оцінку їх фінансового впливу або констатувати, що така оцінка неможлива. </w:t>
      </w:r>
    </w:p>
    <w:p w14:paraId="6D9B8BC7" w14:textId="77777777" w:rsidR="00A00F90" w:rsidRPr="00A00F90" w:rsidRDefault="00672E0B" w:rsidP="00672E0B">
      <w:pPr>
        <w:shd w:val="clear" w:color="auto" w:fill="FFFFFF"/>
        <w:autoSpaceDE w:val="0"/>
        <w:autoSpaceDN w:val="0"/>
        <w:adjustRightInd w:val="0"/>
        <w:spacing w:after="60" w:line="300" w:lineRule="exact"/>
        <w:jc w:val="both"/>
        <w:rPr>
          <w:sz w:val="24"/>
          <w:szCs w:val="24"/>
          <w:lang w:val="uk-UA" w:eastAsia="ru-RU"/>
        </w:rPr>
      </w:pPr>
      <w:r>
        <w:rPr>
          <w:sz w:val="24"/>
          <w:szCs w:val="24"/>
          <w:lang w:val="uk-UA" w:eastAsia="ru-RU"/>
        </w:rPr>
        <w:t xml:space="preserve">       </w:t>
      </w:r>
      <w:r w:rsidR="00A00F90" w:rsidRPr="00A00F90">
        <w:rPr>
          <w:sz w:val="24"/>
          <w:szCs w:val="24"/>
          <w:lang w:val="uk-UA" w:eastAsia="ru-RU"/>
        </w:rPr>
        <w:t>Війна в Україні, ймовірно, матиме значні наслідки для глобальної економіки та ринків для всі</w:t>
      </w:r>
      <w:r w:rsidR="00033709">
        <w:rPr>
          <w:sz w:val="24"/>
          <w:szCs w:val="24"/>
          <w:lang w:val="uk-UA" w:eastAsia="ru-RU"/>
        </w:rPr>
        <w:t>х галузей економіки. Компанією</w:t>
      </w:r>
      <w:r w:rsidR="00A00F90" w:rsidRPr="00A00F90">
        <w:rPr>
          <w:sz w:val="24"/>
          <w:szCs w:val="24"/>
          <w:lang w:val="uk-UA" w:eastAsia="ru-RU"/>
        </w:rPr>
        <w:t xml:space="preserve"> було визначено події або умови, які можуть виникнути внаслідок військової агресії, що включають:</w:t>
      </w:r>
    </w:p>
    <w:p w14:paraId="034E363A"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65"/>
      </w:tblGrid>
      <w:tr w:rsidR="00A00F90" w:rsidRPr="007467F4" w14:paraId="73D1822A" w14:textId="77777777" w:rsidTr="00686CE7">
        <w:tc>
          <w:tcPr>
            <w:tcW w:w="3964" w:type="dxa"/>
            <w:shd w:val="clear" w:color="auto" w:fill="auto"/>
          </w:tcPr>
          <w:p w14:paraId="6A82F5F5" w14:textId="77777777" w:rsidR="00A00F90" w:rsidRPr="00686CE7" w:rsidRDefault="00A00F90" w:rsidP="00686CE7">
            <w:pPr>
              <w:shd w:val="clear" w:color="auto" w:fill="FFFFFF"/>
              <w:autoSpaceDE w:val="0"/>
              <w:autoSpaceDN w:val="0"/>
              <w:adjustRightInd w:val="0"/>
              <w:spacing w:after="60" w:line="300" w:lineRule="exact"/>
              <w:ind w:firstLine="357"/>
              <w:jc w:val="both"/>
              <w:rPr>
                <w:b/>
                <w:sz w:val="24"/>
                <w:szCs w:val="24"/>
                <w:lang w:val="uk-UA" w:eastAsia="ru-RU"/>
              </w:rPr>
            </w:pPr>
            <w:r w:rsidRPr="00686CE7">
              <w:rPr>
                <w:b/>
                <w:sz w:val="24"/>
                <w:szCs w:val="24"/>
                <w:lang w:val="uk-UA" w:eastAsia="ru-RU"/>
              </w:rPr>
              <w:t>Подія чи умова</w:t>
            </w:r>
          </w:p>
        </w:tc>
        <w:tc>
          <w:tcPr>
            <w:tcW w:w="5665" w:type="dxa"/>
            <w:shd w:val="clear" w:color="auto" w:fill="auto"/>
          </w:tcPr>
          <w:p w14:paraId="3D229C43" w14:textId="77777777" w:rsidR="00A00F90" w:rsidRPr="00686CE7" w:rsidRDefault="00A00F90" w:rsidP="00686CE7">
            <w:pPr>
              <w:shd w:val="clear" w:color="auto" w:fill="FFFFFF"/>
              <w:autoSpaceDE w:val="0"/>
              <w:autoSpaceDN w:val="0"/>
              <w:adjustRightInd w:val="0"/>
              <w:spacing w:after="60" w:line="300" w:lineRule="exact"/>
              <w:jc w:val="both"/>
              <w:rPr>
                <w:b/>
                <w:sz w:val="24"/>
                <w:szCs w:val="24"/>
                <w:lang w:val="uk-UA" w:eastAsia="ru-RU"/>
              </w:rPr>
            </w:pPr>
            <w:r w:rsidRPr="00686CE7">
              <w:rPr>
                <w:b/>
                <w:sz w:val="24"/>
                <w:szCs w:val="24"/>
                <w:lang w:val="uk-UA" w:eastAsia="ru-RU"/>
              </w:rPr>
              <w:t>Потенційний вплив на оцінку управлінським персоналом безперервності діяльності</w:t>
            </w:r>
          </w:p>
        </w:tc>
      </w:tr>
      <w:tr w:rsidR="00A00F90" w:rsidRPr="00686CE7" w14:paraId="67174673" w14:textId="77777777" w:rsidTr="00686CE7">
        <w:trPr>
          <w:trHeight w:val="565"/>
        </w:trPr>
        <w:tc>
          <w:tcPr>
            <w:tcW w:w="3964" w:type="dxa"/>
            <w:shd w:val="clear" w:color="auto" w:fill="auto"/>
          </w:tcPr>
          <w:p w14:paraId="477B7E91"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 xml:space="preserve">Вплив на персонал компанії та витрати, пов’язані з виплатами персоналу </w:t>
            </w:r>
          </w:p>
        </w:tc>
        <w:tc>
          <w:tcPr>
            <w:tcW w:w="5665" w:type="dxa"/>
            <w:shd w:val="clear" w:color="auto" w:fill="auto"/>
          </w:tcPr>
          <w:p w14:paraId="67B35D83" w14:textId="77777777" w:rsidR="00A00F90" w:rsidRPr="00686CE7" w:rsidRDefault="00BB1C6D" w:rsidP="00686CE7">
            <w:pPr>
              <w:shd w:val="clear" w:color="auto" w:fill="FFFFFF"/>
              <w:autoSpaceDE w:val="0"/>
              <w:autoSpaceDN w:val="0"/>
              <w:adjustRightInd w:val="0"/>
              <w:spacing w:after="60" w:line="300" w:lineRule="exact"/>
              <w:jc w:val="both"/>
              <w:rPr>
                <w:sz w:val="24"/>
                <w:szCs w:val="24"/>
                <w:lang w:val="uk-UA" w:eastAsia="ru-RU"/>
              </w:rPr>
            </w:pPr>
            <w:r w:rsidRPr="00686CE7">
              <w:rPr>
                <w:sz w:val="24"/>
                <w:szCs w:val="24"/>
                <w:lang w:val="uk-UA" w:eastAsia="ru-RU"/>
              </w:rPr>
              <w:t xml:space="preserve">     частково</w:t>
            </w:r>
          </w:p>
        </w:tc>
      </w:tr>
      <w:tr w:rsidR="00A00F90" w:rsidRPr="00686CE7" w14:paraId="6ECDF739" w14:textId="77777777" w:rsidTr="00686CE7">
        <w:tc>
          <w:tcPr>
            <w:tcW w:w="3964" w:type="dxa"/>
            <w:shd w:val="clear" w:color="auto" w:fill="auto"/>
          </w:tcPr>
          <w:p w14:paraId="02F69E25"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 xml:space="preserve">Призупинення чи перерви в діяльності через порушення ланцюга поставок, припинення операцій, втрату виробничих </w:t>
            </w:r>
            <w:proofErr w:type="spellStart"/>
            <w:r w:rsidRPr="00686CE7">
              <w:rPr>
                <w:sz w:val="24"/>
                <w:szCs w:val="24"/>
                <w:lang w:val="uk-UA" w:eastAsia="ru-RU"/>
              </w:rPr>
              <w:t>потужностей</w:t>
            </w:r>
            <w:proofErr w:type="spellEnd"/>
            <w:r w:rsidRPr="00686CE7">
              <w:rPr>
                <w:sz w:val="24"/>
                <w:szCs w:val="24"/>
                <w:lang w:val="uk-UA" w:eastAsia="ru-RU"/>
              </w:rPr>
              <w:t xml:space="preserve"> чи комерційних об’єктів, обмеження пересування та порушення логістики</w:t>
            </w:r>
          </w:p>
        </w:tc>
        <w:tc>
          <w:tcPr>
            <w:tcW w:w="5665" w:type="dxa"/>
            <w:shd w:val="clear" w:color="auto" w:fill="auto"/>
          </w:tcPr>
          <w:p w14:paraId="4A1DA84A" w14:textId="77777777" w:rsidR="00A00F90" w:rsidRPr="00686CE7" w:rsidRDefault="00A418F2"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частково</w:t>
            </w:r>
          </w:p>
        </w:tc>
      </w:tr>
      <w:tr w:rsidR="00A00F90" w:rsidRPr="00686CE7" w14:paraId="137C378A" w14:textId="77777777" w:rsidTr="00686CE7">
        <w:tc>
          <w:tcPr>
            <w:tcW w:w="3964" w:type="dxa"/>
            <w:shd w:val="clear" w:color="auto" w:fill="auto"/>
          </w:tcPr>
          <w:p w14:paraId="6E923C77"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Пошкодження або знищення майна</w:t>
            </w:r>
          </w:p>
        </w:tc>
        <w:tc>
          <w:tcPr>
            <w:tcW w:w="5665" w:type="dxa"/>
            <w:shd w:val="clear" w:color="auto" w:fill="auto"/>
          </w:tcPr>
          <w:p w14:paraId="7B269DAF" w14:textId="77777777" w:rsidR="00A00F90" w:rsidRPr="00686CE7" w:rsidRDefault="00A418F2"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частково</w:t>
            </w:r>
          </w:p>
        </w:tc>
      </w:tr>
      <w:tr w:rsidR="00A00F90" w:rsidRPr="00686CE7" w14:paraId="295A6CF7" w14:textId="77777777" w:rsidTr="00686CE7">
        <w:tc>
          <w:tcPr>
            <w:tcW w:w="3964" w:type="dxa"/>
            <w:shd w:val="clear" w:color="auto" w:fill="auto"/>
          </w:tcPr>
          <w:p w14:paraId="1F6B7171"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Арешт чи експропріація активів на потреби держави після 31 грудня 2021 року</w:t>
            </w:r>
          </w:p>
        </w:tc>
        <w:tc>
          <w:tcPr>
            <w:tcW w:w="5665" w:type="dxa"/>
            <w:shd w:val="clear" w:color="auto" w:fill="auto"/>
          </w:tcPr>
          <w:p w14:paraId="77EBBA63" w14:textId="77777777" w:rsidR="00A00F90" w:rsidRPr="00686CE7" w:rsidRDefault="00855622"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ні</w:t>
            </w:r>
          </w:p>
        </w:tc>
      </w:tr>
      <w:tr w:rsidR="00A00F90" w:rsidRPr="00686CE7" w14:paraId="671E534E" w14:textId="77777777" w:rsidTr="00686CE7">
        <w:tc>
          <w:tcPr>
            <w:tcW w:w="3964" w:type="dxa"/>
            <w:shd w:val="clear" w:color="auto" w:fill="auto"/>
          </w:tcPr>
          <w:p w14:paraId="0D130318"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Обмеження доступу до грошових коштів та еквівалентів або обмеження грошових операцій</w:t>
            </w:r>
          </w:p>
        </w:tc>
        <w:tc>
          <w:tcPr>
            <w:tcW w:w="5665" w:type="dxa"/>
            <w:shd w:val="clear" w:color="auto" w:fill="auto"/>
          </w:tcPr>
          <w:p w14:paraId="2D6A6E83" w14:textId="77777777" w:rsidR="00A00F90" w:rsidRPr="00686CE7" w:rsidRDefault="0059183A"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частково</w:t>
            </w:r>
          </w:p>
        </w:tc>
      </w:tr>
      <w:tr w:rsidR="00A00F90" w:rsidRPr="00686CE7" w14:paraId="1A37713D" w14:textId="77777777" w:rsidTr="00686CE7">
        <w:tc>
          <w:tcPr>
            <w:tcW w:w="3964" w:type="dxa"/>
            <w:shd w:val="clear" w:color="auto" w:fill="auto"/>
          </w:tcPr>
          <w:p w14:paraId="116ECEA0"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Знецінення фінансових чи нефінансових активів (з урахуванням подій та інформації після дати звітності)</w:t>
            </w:r>
          </w:p>
        </w:tc>
        <w:tc>
          <w:tcPr>
            <w:tcW w:w="5665" w:type="dxa"/>
            <w:shd w:val="clear" w:color="auto" w:fill="auto"/>
          </w:tcPr>
          <w:p w14:paraId="62F98A31" w14:textId="77777777" w:rsidR="00A00F90" w:rsidRPr="00686CE7" w:rsidRDefault="0059183A"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ні</w:t>
            </w:r>
          </w:p>
        </w:tc>
      </w:tr>
      <w:tr w:rsidR="00A00F90" w:rsidRPr="00686CE7" w14:paraId="4985BDE5" w14:textId="77777777" w:rsidTr="00686CE7">
        <w:tc>
          <w:tcPr>
            <w:tcW w:w="3964" w:type="dxa"/>
            <w:shd w:val="clear" w:color="auto" w:fill="auto"/>
          </w:tcPr>
          <w:p w14:paraId="5BFFF92A"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 xml:space="preserve">Невиконання умов договорів через форс-мажорні обставини, несприятливі зміни умов договорів, порушення умов кредитних договорів, неможливість своєчасно погашати дебіторську заборгованість та затримки </w:t>
            </w:r>
            <w:r w:rsidRPr="00686CE7">
              <w:rPr>
                <w:sz w:val="24"/>
                <w:szCs w:val="24"/>
                <w:lang w:val="uk-UA" w:eastAsia="ru-RU"/>
              </w:rPr>
              <w:lastRenderedPageBreak/>
              <w:t>погашення дебіторської заборгованості)</w:t>
            </w:r>
          </w:p>
        </w:tc>
        <w:tc>
          <w:tcPr>
            <w:tcW w:w="5665" w:type="dxa"/>
            <w:shd w:val="clear" w:color="auto" w:fill="auto"/>
          </w:tcPr>
          <w:p w14:paraId="0606AF75" w14:textId="77777777" w:rsidR="00A00F90" w:rsidRPr="00686CE7" w:rsidRDefault="0059183A"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lastRenderedPageBreak/>
              <w:t>частково</w:t>
            </w:r>
          </w:p>
        </w:tc>
      </w:tr>
      <w:tr w:rsidR="00A00F90" w:rsidRPr="00686CE7" w14:paraId="3C67F046" w14:textId="77777777" w:rsidTr="00686CE7">
        <w:tc>
          <w:tcPr>
            <w:tcW w:w="3964" w:type="dxa"/>
            <w:shd w:val="clear" w:color="auto" w:fill="auto"/>
          </w:tcPr>
          <w:p w14:paraId="2AD2E258"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Значне зменшення обсягів продажів, прибутків, грошових потоків від операційної діяльності</w:t>
            </w:r>
          </w:p>
        </w:tc>
        <w:tc>
          <w:tcPr>
            <w:tcW w:w="5665" w:type="dxa"/>
            <w:shd w:val="clear" w:color="auto" w:fill="auto"/>
          </w:tcPr>
          <w:p w14:paraId="77420FE0" w14:textId="77777777" w:rsidR="00A00F90" w:rsidRPr="00686CE7" w:rsidRDefault="0059183A"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так</w:t>
            </w:r>
          </w:p>
        </w:tc>
      </w:tr>
      <w:tr w:rsidR="00A00F90" w:rsidRPr="00686CE7" w14:paraId="7FFC0BB0" w14:textId="77777777" w:rsidTr="00686CE7">
        <w:tc>
          <w:tcPr>
            <w:tcW w:w="3964" w:type="dxa"/>
            <w:shd w:val="clear" w:color="auto" w:fill="auto"/>
          </w:tcPr>
          <w:p w14:paraId="7A79767B"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Нестабільність та значні зміни цін на інструменти капіталу, боргові цінні папери, цін на сировину, обмінних курсів іноземної валюти та/або процентних ставок після 31 грудня 2021 року, що суттєво вплине на оцінку активів та зобов’язань, доходів та витрат протягом наступних 12 місяців</w:t>
            </w:r>
          </w:p>
        </w:tc>
        <w:tc>
          <w:tcPr>
            <w:tcW w:w="5665" w:type="dxa"/>
            <w:shd w:val="clear" w:color="auto" w:fill="auto"/>
          </w:tcPr>
          <w:p w14:paraId="20C350B6" w14:textId="77777777" w:rsidR="00A00F90" w:rsidRPr="00686CE7" w:rsidRDefault="006110CA"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так</w:t>
            </w:r>
          </w:p>
        </w:tc>
      </w:tr>
      <w:tr w:rsidR="00A00F90" w:rsidRPr="00686CE7" w14:paraId="223EB0FD" w14:textId="77777777" w:rsidTr="00686CE7">
        <w:tc>
          <w:tcPr>
            <w:tcW w:w="3964" w:type="dxa"/>
            <w:shd w:val="clear" w:color="auto" w:fill="auto"/>
          </w:tcPr>
          <w:p w14:paraId="03595A46"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Оголошення про плани припинення діяльності або вибуття основних активів</w:t>
            </w:r>
          </w:p>
        </w:tc>
        <w:tc>
          <w:tcPr>
            <w:tcW w:w="5665" w:type="dxa"/>
            <w:shd w:val="clear" w:color="auto" w:fill="auto"/>
          </w:tcPr>
          <w:p w14:paraId="15E8E24F" w14:textId="77777777" w:rsidR="00A00F90" w:rsidRPr="00686CE7" w:rsidRDefault="006110CA"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ні</w:t>
            </w:r>
          </w:p>
        </w:tc>
      </w:tr>
      <w:tr w:rsidR="00A00F90" w:rsidRPr="00686CE7" w14:paraId="12BA2B28" w14:textId="77777777" w:rsidTr="00686CE7">
        <w:tc>
          <w:tcPr>
            <w:tcW w:w="3964" w:type="dxa"/>
            <w:shd w:val="clear" w:color="auto" w:fill="auto"/>
          </w:tcPr>
          <w:p w14:paraId="5A18ADE7"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Значне зменшення вартості активів, що використовуються для генерування грошових потоків</w:t>
            </w:r>
          </w:p>
        </w:tc>
        <w:tc>
          <w:tcPr>
            <w:tcW w:w="5665" w:type="dxa"/>
            <w:shd w:val="clear" w:color="auto" w:fill="auto"/>
          </w:tcPr>
          <w:p w14:paraId="7FD46881" w14:textId="77777777" w:rsidR="00A00F90" w:rsidRPr="00686CE7" w:rsidRDefault="006110CA"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ні</w:t>
            </w:r>
          </w:p>
        </w:tc>
      </w:tr>
      <w:tr w:rsidR="00A00F90" w:rsidRPr="00686CE7" w14:paraId="254C3365" w14:textId="77777777" w:rsidTr="00686CE7">
        <w:tc>
          <w:tcPr>
            <w:tcW w:w="3964" w:type="dxa"/>
            <w:shd w:val="clear" w:color="auto" w:fill="auto"/>
          </w:tcPr>
          <w:p w14:paraId="0B164E9D"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 xml:space="preserve">Значне погіршення </w:t>
            </w:r>
          </w:p>
          <w:p w14:paraId="71D28F89"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вартості оборотних активів</w:t>
            </w:r>
          </w:p>
          <w:p w14:paraId="35D964F2"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 запаси</w:t>
            </w:r>
          </w:p>
        </w:tc>
        <w:tc>
          <w:tcPr>
            <w:tcW w:w="5665" w:type="dxa"/>
            <w:shd w:val="clear" w:color="auto" w:fill="auto"/>
          </w:tcPr>
          <w:p w14:paraId="70025A39" w14:textId="77777777" w:rsidR="00A00F90" w:rsidRPr="00686CE7" w:rsidRDefault="006110CA"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ні</w:t>
            </w:r>
          </w:p>
        </w:tc>
      </w:tr>
      <w:tr w:rsidR="00A00F90" w:rsidRPr="00686CE7" w14:paraId="5FEEAFCC" w14:textId="77777777" w:rsidTr="00686CE7">
        <w:tc>
          <w:tcPr>
            <w:tcW w:w="3964" w:type="dxa"/>
            <w:shd w:val="clear" w:color="auto" w:fill="auto"/>
          </w:tcPr>
          <w:p w14:paraId="775C78BD"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 xml:space="preserve">Коливання обмінних курсів </w:t>
            </w:r>
          </w:p>
          <w:p w14:paraId="3190DCB4"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іноземної валюти</w:t>
            </w:r>
          </w:p>
        </w:tc>
        <w:tc>
          <w:tcPr>
            <w:tcW w:w="5665" w:type="dxa"/>
            <w:shd w:val="clear" w:color="auto" w:fill="auto"/>
          </w:tcPr>
          <w:p w14:paraId="1D6FAA8D" w14:textId="77777777" w:rsidR="00A00F90" w:rsidRPr="00686CE7" w:rsidRDefault="006110CA"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так</w:t>
            </w:r>
          </w:p>
        </w:tc>
      </w:tr>
      <w:tr w:rsidR="00A00F90" w:rsidRPr="00686CE7" w14:paraId="05F7F907" w14:textId="77777777" w:rsidTr="00686CE7">
        <w:tc>
          <w:tcPr>
            <w:tcW w:w="3964" w:type="dxa"/>
            <w:shd w:val="clear" w:color="auto" w:fill="auto"/>
          </w:tcPr>
          <w:p w14:paraId="62DB1760"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Кредитний ризик контрагента</w:t>
            </w:r>
          </w:p>
        </w:tc>
        <w:tc>
          <w:tcPr>
            <w:tcW w:w="5665" w:type="dxa"/>
            <w:shd w:val="clear" w:color="auto" w:fill="auto"/>
          </w:tcPr>
          <w:p w14:paraId="0A1C97CB" w14:textId="77777777" w:rsidR="00A00F90" w:rsidRPr="00686CE7" w:rsidRDefault="006110CA"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ні</w:t>
            </w:r>
          </w:p>
        </w:tc>
      </w:tr>
      <w:tr w:rsidR="00A00F90" w:rsidRPr="00686CE7" w14:paraId="17071056" w14:textId="77777777" w:rsidTr="00686CE7">
        <w:tc>
          <w:tcPr>
            <w:tcW w:w="3964" w:type="dxa"/>
            <w:shd w:val="clear" w:color="auto" w:fill="auto"/>
          </w:tcPr>
          <w:p w14:paraId="15193073"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 xml:space="preserve">Платоспроможність суб’єкта </w:t>
            </w:r>
          </w:p>
          <w:p w14:paraId="02647A62"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господарювання</w:t>
            </w:r>
          </w:p>
        </w:tc>
        <w:tc>
          <w:tcPr>
            <w:tcW w:w="5665" w:type="dxa"/>
            <w:shd w:val="clear" w:color="auto" w:fill="auto"/>
          </w:tcPr>
          <w:p w14:paraId="63B7A378" w14:textId="77777777" w:rsidR="00A00F90" w:rsidRPr="00686CE7" w:rsidRDefault="006110CA"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так</w:t>
            </w:r>
          </w:p>
        </w:tc>
      </w:tr>
      <w:tr w:rsidR="00A00F90" w:rsidRPr="007467F4" w14:paraId="287578BF" w14:textId="77777777" w:rsidTr="00686CE7">
        <w:tc>
          <w:tcPr>
            <w:tcW w:w="3964" w:type="dxa"/>
            <w:shd w:val="clear" w:color="auto" w:fill="auto"/>
          </w:tcPr>
          <w:p w14:paraId="050A6047" w14:textId="77777777" w:rsidR="00A00F90" w:rsidRPr="00686CE7" w:rsidRDefault="00A00F90"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 xml:space="preserve">Інші обставини ,що суттєво </w:t>
            </w:r>
            <w:r w:rsidR="006110CA" w:rsidRPr="00686CE7">
              <w:rPr>
                <w:sz w:val="24"/>
                <w:szCs w:val="24"/>
                <w:lang w:val="uk-UA" w:eastAsia="ru-RU"/>
              </w:rPr>
              <w:t xml:space="preserve">впливають на діяльність Компанія </w:t>
            </w:r>
          </w:p>
        </w:tc>
        <w:tc>
          <w:tcPr>
            <w:tcW w:w="5665" w:type="dxa"/>
            <w:shd w:val="clear" w:color="auto" w:fill="auto"/>
          </w:tcPr>
          <w:p w14:paraId="7A1C3DA2" w14:textId="77777777" w:rsidR="00A00F90" w:rsidRPr="00686CE7" w:rsidRDefault="00E72CEC" w:rsidP="00686CE7">
            <w:pPr>
              <w:shd w:val="clear" w:color="auto" w:fill="FFFFFF"/>
              <w:autoSpaceDE w:val="0"/>
              <w:autoSpaceDN w:val="0"/>
              <w:adjustRightInd w:val="0"/>
              <w:spacing w:after="60" w:line="300" w:lineRule="exact"/>
              <w:ind w:firstLine="357"/>
              <w:jc w:val="both"/>
              <w:rPr>
                <w:sz w:val="24"/>
                <w:szCs w:val="24"/>
                <w:lang w:val="uk-UA" w:eastAsia="ru-RU"/>
              </w:rPr>
            </w:pPr>
            <w:r w:rsidRPr="00686CE7">
              <w:rPr>
                <w:sz w:val="24"/>
                <w:szCs w:val="24"/>
                <w:lang w:val="uk-UA" w:eastAsia="ru-RU"/>
              </w:rPr>
              <w:t>с</w:t>
            </w:r>
            <w:r w:rsidR="006110CA" w:rsidRPr="00686CE7">
              <w:rPr>
                <w:sz w:val="24"/>
                <w:szCs w:val="24"/>
                <w:lang w:val="uk-UA" w:eastAsia="ru-RU"/>
              </w:rPr>
              <w:t xml:space="preserve">таном </w:t>
            </w:r>
            <w:r w:rsidRPr="00686CE7">
              <w:rPr>
                <w:sz w:val="24"/>
                <w:szCs w:val="24"/>
                <w:lang w:val="uk-UA" w:eastAsia="ru-RU"/>
              </w:rPr>
              <w:t xml:space="preserve">на дату складання звітності Компанія знаходиться </w:t>
            </w:r>
            <w:r w:rsidR="002178F3" w:rsidRPr="00686CE7">
              <w:rPr>
                <w:sz w:val="24"/>
                <w:szCs w:val="24"/>
                <w:lang w:val="uk-UA" w:eastAsia="ru-RU"/>
              </w:rPr>
              <w:t>у червоних зонах бойових дій</w:t>
            </w:r>
          </w:p>
        </w:tc>
      </w:tr>
    </w:tbl>
    <w:p w14:paraId="3DA60BD5" w14:textId="77777777" w:rsidR="00A00F90" w:rsidRPr="00A00F90" w:rsidRDefault="00A00F90" w:rsidP="00802E3F">
      <w:pPr>
        <w:shd w:val="clear" w:color="auto" w:fill="FFFFFF"/>
        <w:autoSpaceDE w:val="0"/>
        <w:autoSpaceDN w:val="0"/>
        <w:adjustRightInd w:val="0"/>
        <w:spacing w:after="60" w:line="300" w:lineRule="exact"/>
        <w:jc w:val="both"/>
        <w:rPr>
          <w:sz w:val="24"/>
          <w:szCs w:val="24"/>
          <w:lang w:val="uk-UA" w:eastAsia="ru-RU"/>
        </w:rPr>
      </w:pPr>
    </w:p>
    <w:p w14:paraId="2620B90E"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Вплив війни та події,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w:t>
      </w:r>
      <w:r w:rsidR="00571949">
        <w:rPr>
          <w:sz w:val="24"/>
          <w:szCs w:val="24"/>
          <w:lang w:val="uk-UA" w:eastAsia="ru-RU"/>
        </w:rPr>
        <w:t>ераційну діяльність Компанії</w:t>
      </w:r>
      <w:r w:rsidRPr="00A00F90">
        <w:rPr>
          <w:sz w:val="24"/>
          <w:szCs w:val="24"/>
          <w:lang w:val="uk-UA" w:eastAsia="ru-RU"/>
        </w:rPr>
        <w:t xml:space="preserve">. Проте, управлінським персоналом, вплив </w:t>
      </w:r>
      <w:r w:rsidR="000F0FF7">
        <w:rPr>
          <w:sz w:val="24"/>
          <w:szCs w:val="24"/>
          <w:lang w:val="uk-UA" w:eastAsia="ru-RU"/>
        </w:rPr>
        <w:t>війни на діяльність Компанії</w:t>
      </w:r>
      <w:r w:rsidRPr="00A00F90">
        <w:rPr>
          <w:sz w:val="24"/>
          <w:szCs w:val="24"/>
          <w:lang w:val="uk-UA" w:eastAsia="ru-RU"/>
        </w:rPr>
        <w:t xml:space="preserve"> регулярно перегляд</w:t>
      </w:r>
      <w:r w:rsidR="000F0FF7">
        <w:rPr>
          <w:sz w:val="24"/>
          <w:szCs w:val="24"/>
          <w:lang w:val="uk-UA" w:eastAsia="ru-RU"/>
        </w:rPr>
        <w:t>ається, та повністю Компанія</w:t>
      </w:r>
      <w:r w:rsidRPr="00A00F90">
        <w:rPr>
          <w:sz w:val="24"/>
          <w:szCs w:val="24"/>
          <w:lang w:val="uk-UA" w:eastAsia="ru-RU"/>
        </w:rPr>
        <w:t xml:space="preserve"> повністю дотримується застосовних стандартів бухгалтерського обліку стосовно розгляду подій після звітного періоду та оцінки безперервності діяльності.</w:t>
      </w:r>
    </w:p>
    <w:p w14:paraId="50681D49"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Крім того, події після звітної дати, які надають додаткову інформацію про фінансовий стан ТОВАРИСТВА З ОБМЕЖЕНОЮ ВІДПОВІДАЛЬНІСТЮ «</w:t>
      </w:r>
      <w:r w:rsidR="00AC0792">
        <w:rPr>
          <w:sz w:val="24"/>
          <w:szCs w:val="24"/>
          <w:lang w:val="uk-UA" w:eastAsia="ru-RU"/>
        </w:rPr>
        <w:t>ОРЕОЛА» КОМПАНІЯ З УПРАВЛІННЯ АКТИВАМИ</w:t>
      </w:r>
      <w:r w:rsidRPr="00A00F90">
        <w:rPr>
          <w:sz w:val="24"/>
          <w:szCs w:val="24"/>
          <w:lang w:val="uk-UA" w:eastAsia="ru-RU"/>
        </w:rPr>
        <w:t>»  на звітну дату (коригуючи події), відображаються в фінансовій звітності. Події, які відбулися після звітної дати, які не є коригуючими подіями, відображаються в примітках до фінансової звітності, якщо вони є суттєвими:</w:t>
      </w:r>
    </w:p>
    <w:tbl>
      <w:tblPr>
        <w:tblW w:w="5063" w:type="pct"/>
        <w:tblCellSpacing w:w="15" w:type="dxa"/>
        <w:tblInd w:w="-63" w:type="dxa"/>
        <w:tblCellMar>
          <w:top w:w="15" w:type="dxa"/>
          <w:left w:w="15" w:type="dxa"/>
          <w:bottom w:w="15" w:type="dxa"/>
          <w:right w:w="15" w:type="dxa"/>
        </w:tblCellMar>
        <w:tblLook w:val="04A0" w:firstRow="1" w:lastRow="0" w:firstColumn="1" w:lastColumn="0" w:noHBand="0" w:noVBand="1"/>
      </w:tblPr>
      <w:tblGrid>
        <w:gridCol w:w="63"/>
        <w:gridCol w:w="4155"/>
        <w:gridCol w:w="4156"/>
        <w:gridCol w:w="32"/>
        <w:gridCol w:w="2193"/>
      </w:tblGrid>
      <w:tr w:rsidR="00A00F90" w:rsidRPr="007467F4" w14:paraId="7769AE6F" w14:textId="77777777" w:rsidTr="00686CE7">
        <w:trPr>
          <w:gridBefore w:val="1"/>
          <w:gridAfter w:val="2"/>
          <w:wBefore w:w="9" w:type="pct"/>
          <w:wAfter w:w="4867" w:type="pct"/>
          <w:tblHeader/>
          <w:tblCellSpacing w:w="15" w:type="dxa"/>
        </w:trPr>
        <w:tc>
          <w:tcPr>
            <w:tcW w:w="0" w:type="auto"/>
            <w:vAlign w:val="center"/>
            <w:hideMark/>
          </w:tcPr>
          <w:p w14:paraId="45385322" w14:textId="77777777" w:rsidR="00A00F90" w:rsidRPr="00A00F90" w:rsidRDefault="00A00F90" w:rsidP="00A00F90">
            <w:pPr>
              <w:shd w:val="clear" w:color="auto" w:fill="FFFFFF"/>
              <w:autoSpaceDE w:val="0"/>
              <w:autoSpaceDN w:val="0"/>
              <w:adjustRightInd w:val="0"/>
              <w:spacing w:after="60" w:line="300" w:lineRule="exact"/>
              <w:ind w:firstLine="357"/>
              <w:jc w:val="both"/>
              <w:rPr>
                <w:b/>
                <w:bCs/>
                <w:sz w:val="24"/>
                <w:szCs w:val="24"/>
                <w:lang w:val="uk-UA" w:eastAsia="ru-RU"/>
              </w:rPr>
            </w:pPr>
          </w:p>
        </w:tc>
        <w:tc>
          <w:tcPr>
            <w:tcW w:w="0" w:type="auto"/>
            <w:vAlign w:val="center"/>
            <w:hideMark/>
          </w:tcPr>
          <w:p w14:paraId="1CDA227C" w14:textId="77777777" w:rsidR="00A00F90" w:rsidRPr="00A00F90" w:rsidRDefault="00A00F90" w:rsidP="00A00F90">
            <w:pPr>
              <w:shd w:val="clear" w:color="auto" w:fill="FFFFFF"/>
              <w:autoSpaceDE w:val="0"/>
              <w:autoSpaceDN w:val="0"/>
              <w:adjustRightInd w:val="0"/>
              <w:spacing w:after="60" w:line="300" w:lineRule="exact"/>
              <w:ind w:firstLine="357"/>
              <w:jc w:val="both"/>
              <w:rPr>
                <w:b/>
                <w:bCs/>
                <w:sz w:val="24"/>
                <w:szCs w:val="24"/>
                <w:lang w:val="uk-UA" w:eastAsia="ru-RU"/>
              </w:rPr>
            </w:pPr>
          </w:p>
        </w:tc>
      </w:tr>
      <w:tr w:rsidR="00A00F90" w:rsidRPr="00A00F90" w14:paraId="7B10C853"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single" w:sz="18" w:space="0" w:color="auto"/>
              <w:left w:val="nil"/>
              <w:bottom w:val="single" w:sz="18" w:space="0" w:color="auto"/>
              <w:right w:val="nil"/>
            </w:tcBorders>
          </w:tcPr>
          <w:p w14:paraId="2C55CBCA" w14:textId="77777777" w:rsidR="00A00F90" w:rsidRPr="00A00F90" w:rsidRDefault="00A00F90" w:rsidP="00A00F90">
            <w:pPr>
              <w:shd w:val="clear" w:color="auto" w:fill="FFFFFF"/>
              <w:autoSpaceDE w:val="0"/>
              <w:autoSpaceDN w:val="0"/>
              <w:adjustRightInd w:val="0"/>
              <w:spacing w:after="60" w:line="300" w:lineRule="exact"/>
              <w:ind w:firstLine="357"/>
              <w:jc w:val="both"/>
              <w:rPr>
                <w:b/>
                <w:bCs/>
                <w:sz w:val="24"/>
                <w:szCs w:val="24"/>
                <w:lang w:val="uk-UA" w:eastAsia="ru-RU"/>
              </w:rPr>
            </w:pPr>
            <w:r w:rsidRPr="00A00F90">
              <w:rPr>
                <w:b/>
                <w:bCs/>
                <w:sz w:val="24"/>
                <w:szCs w:val="24"/>
                <w:lang w:val="uk-UA" w:eastAsia="ru-RU"/>
              </w:rPr>
              <w:t>Подія</w:t>
            </w:r>
          </w:p>
        </w:tc>
        <w:tc>
          <w:tcPr>
            <w:tcW w:w="987" w:type="pct"/>
            <w:tcBorders>
              <w:top w:val="single" w:sz="18" w:space="0" w:color="auto"/>
              <w:left w:val="nil"/>
              <w:bottom w:val="single" w:sz="18" w:space="0" w:color="auto"/>
              <w:right w:val="nil"/>
            </w:tcBorders>
          </w:tcPr>
          <w:p w14:paraId="7277DAC6" w14:textId="77777777" w:rsidR="00A00F90" w:rsidRPr="00A00F90" w:rsidRDefault="00A00F90" w:rsidP="00A00F90">
            <w:pPr>
              <w:shd w:val="clear" w:color="auto" w:fill="FFFFFF"/>
              <w:autoSpaceDE w:val="0"/>
              <w:autoSpaceDN w:val="0"/>
              <w:adjustRightInd w:val="0"/>
              <w:spacing w:after="60" w:line="300" w:lineRule="exact"/>
              <w:ind w:firstLine="357"/>
              <w:jc w:val="both"/>
              <w:rPr>
                <w:b/>
                <w:bCs/>
                <w:sz w:val="24"/>
                <w:szCs w:val="24"/>
                <w:lang w:val="uk-UA" w:eastAsia="ru-RU"/>
              </w:rPr>
            </w:pPr>
            <w:r w:rsidRPr="00A00F90">
              <w:rPr>
                <w:b/>
                <w:bCs/>
                <w:sz w:val="24"/>
                <w:szCs w:val="24"/>
                <w:lang w:val="uk-UA" w:eastAsia="ru-RU"/>
              </w:rPr>
              <w:t>Наявність</w:t>
            </w:r>
          </w:p>
        </w:tc>
      </w:tr>
      <w:tr w:rsidR="00A00F90" w:rsidRPr="00A00F90" w14:paraId="5955D721"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4DE215A8"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t>Прийняття рішен</w:t>
            </w:r>
            <w:r w:rsidR="007A7FA7">
              <w:rPr>
                <w:bCs/>
                <w:sz w:val="24"/>
                <w:szCs w:val="24"/>
                <w:lang w:val="uk-UA" w:eastAsia="ru-RU"/>
              </w:rPr>
              <w:t xml:space="preserve">ня щодо реорганізації </w:t>
            </w:r>
            <w:proofErr w:type="spellStart"/>
            <w:r w:rsidR="007A7FA7">
              <w:rPr>
                <w:bCs/>
                <w:sz w:val="24"/>
                <w:szCs w:val="24"/>
                <w:lang w:val="uk-UA" w:eastAsia="ru-RU"/>
              </w:rPr>
              <w:t>Компаняї</w:t>
            </w:r>
            <w:proofErr w:type="spellEnd"/>
          </w:p>
        </w:tc>
        <w:tc>
          <w:tcPr>
            <w:tcW w:w="987" w:type="pct"/>
            <w:tcBorders>
              <w:top w:val="nil"/>
              <w:left w:val="nil"/>
              <w:bottom w:val="nil"/>
              <w:right w:val="nil"/>
            </w:tcBorders>
          </w:tcPr>
          <w:p w14:paraId="7565B175"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ні</w:t>
            </w:r>
          </w:p>
        </w:tc>
      </w:tr>
      <w:tr w:rsidR="00A00F90" w:rsidRPr="00A00F90" w14:paraId="5F3597C5"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4D2AF01E"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t>Оголошення плану про припинення діяльності</w:t>
            </w:r>
          </w:p>
        </w:tc>
        <w:tc>
          <w:tcPr>
            <w:tcW w:w="987" w:type="pct"/>
            <w:tcBorders>
              <w:top w:val="nil"/>
              <w:left w:val="nil"/>
              <w:bottom w:val="nil"/>
              <w:right w:val="nil"/>
            </w:tcBorders>
          </w:tcPr>
          <w:p w14:paraId="034A94A8"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ні</w:t>
            </w:r>
          </w:p>
        </w:tc>
      </w:tr>
      <w:tr w:rsidR="00A00F90" w:rsidRPr="00A00F90" w14:paraId="1CAA37F8"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260C36E3"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lastRenderedPageBreak/>
              <w:t>Оголошення про значну реструктуризацію або про початок її запровадження</w:t>
            </w:r>
          </w:p>
        </w:tc>
        <w:tc>
          <w:tcPr>
            <w:tcW w:w="987" w:type="pct"/>
            <w:tcBorders>
              <w:top w:val="nil"/>
              <w:left w:val="nil"/>
              <w:bottom w:val="nil"/>
              <w:right w:val="nil"/>
            </w:tcBorders>
          </w:tcPr>
          <w:p w14:paraId="3DA27689"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ні</w:t>
            </w:r>
          </w:p>
        </w:tc>
      </w:tr>
      <w:tr w:rsidR="00A00F90" w:rsidRPr="00A00F90" w14:paraId="545E64F7"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4931E289"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t>Істотні придбання активів, класифікація активів як утримуваних для продажу, інші вибуття активів або експропріація значних активів урядом</w:t>
            </w:r>
          </w:p>
        </w:tc>
        <w:tc>
          <w:tcPr>
            <w:tcW w:w="987" w:type="pct"/>
            <w:tcBorders>
              <w:top w:val="nil"/>
              <w:left w:val="nil"/>
              <w:bottom w:val="nil"/>
              <w:right w:val="nil"/>
            </w:tcBorders>
          </w:tcPr>
          <w:p w14:paraId="19CC7983"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ні</w:t>
            </w:r>
          </w:p>
        </w:tc>
      </w:tr>
      <w:tr w:rsidR="00A00F90" w:rsidRPr="00A00F90" w14:paraId="1DE96EBA"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4454316B"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t>Знищ</w:t>
            </w:r>
            <w:r w:rsidR="007A7FA7">
              <w:rPr>
                <w:bCs/>
                <w:sz w:val="24"/>
                <w:szCs w:val="24"/>
                <w:lang w:val="uk-UA" w:eastAsia="ru-RU"/>
              </w:rPr>
              <w:t>ення (втрата) активів Компанії</w:t>
            </w:r>
            <w:r w:rsidRPr="00A00F90">
              <w:rPr>
                <w:bCs/>
                <w:sz w:val="24"/>
                <w:szCs w:val="24"/>
                <w:lang w:val="uk-UA" w:eastAsia="ru-RU"/>
              </w:rPr>
              <w:t xml:space="preserve"> внаслідок пожежі, аварії, стихійного лиха або іншої надзвичайної події</w:t>
            </w:r>
          </w:p>
        </w:tc>
        <w:tc>
          <w:tcPr>
            <w:tcW w:w="987" w:type="pct"/>
            <w:tcBorders>
              <w:top w:val="nil"/>
              <w:left w:val="nil"/>
              <w:bottom w:val="nil"/>
              <w:right w:val="nil"/>
            </w:tcBorders>
          </w:tcPr>
          <w:p w14:paraId="6CF8BFF8"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ні</w:t>
            </w:r>
          </w:p>
        </w:tc>
      </w:tr>
      <w:tr w:rsidR="00A00F90" w:rsidRPr="00A00F90" w14:paraId="146AF540"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1F49A320"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t>Значні операції зі звичайними акціями та операції з потенційними звичайними акціями після дати балансу</w:t>
            </w:r>
          </w:p>
        </w:tc>
        <w:tc>
          <w:tcPr>
            <w:tcW w:w="987" w:type="pct"/>
            <w:tcBorders>
              <w:top w:val="nil"/>
              <w:left w:val="nil"/>
              <w:bottom w:val="nil"/>
              <w:right w:val="nil"/>
            </w:tcBorders>
          </w:tcPr>
          <w:p w14:paraId="6703B606"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ні</w:t>
            </w:r>
          </w:p>
        </w:tc>
      </w:tr>
      <w:tr w:rsidR="00A00F90" w:rsidRPr="00A00F90" w14:paraId="723F988D"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664F4F65"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t>Аномально великі зміни після дати балансу в цінах на активи або в курсах обміну іноземних валют</w:t>
            </w:r>
          </w:p>
        </w:tc>
        <w:tc>
          <w:tcPr>
            <w:tcW w:w="987" w:type="pct"/>
            <w:tcBorders>
              <w:top w:val="nil"/>
              <w:left w:val="nil"/>
              <w:bottom w:val="nil"/>
              <w:right w:val="nil"/>
            </w:tcBorders>
          </w:tcPr>
          <w:p w14:paraId="0BA5C9E9"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ні</w:t>
            </w:r>
          </w:p>
        </w:tc>
      </w:tr>
      <w:tr w:rsidR="00A00F90" w:rsidRPr="00A00F90" w14:paraId="5E63567C"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0CCC602C"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t>Прийняття законодавчих актів, які вп</w:t>
            </w:r>
            <w:r w:rsidR="005B4EFD">
              <w:rPr>
                <w:bCs/>
                <w:sz w:val="24"/>
                <w:szCs w:val="24"/>
                <w:lang w:val="uk-UA" w:eastAsia="ru-RU"/>
              </w:rPr>
              <w:t>ливають на діяльність Компанії</w:t>
            </w:r>
          </w:p>
        </w:tc>
        <w:tc>
          <w:tcPr>
            <w:tcW w:w="987" w:type="pct"/>
            <w:tcBorders>
              <w:top w:val="nil"/>
              <w:left w:val="nil"/>
              <w:bottom w:val="nil"/>
              <w:right w:val="nil"/>
            </w:tcBorders>
          </w:tcPr>
          <w:p w14:paraId="179230B5"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так</w:t>
            </w:r>
          </w:p>
        </w:tc>
      </w:tr>
      <w:tr w:rsidR="00A00F90" w:rsidRPr="00A00F90" w14:paraId="37E127DD"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23F9BEDF"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t>Прийняття значних зобов’язань або непередбачених зобов’язань, наприклад, унаслідок надання значних гарантій</w:t>
            </w:r>
          </w:p>
        </w:tc>
        <w:tc>
          <w:tcPr>
            <w:tcW w:w="987" w:type="pct"/>
            <w:tcBorders>
              <w:top w:val="nil"/>
              <w:left w:val="nil"/>
              <w:bottom w:val="nil"/>
              <w:right w:val="nil"/>
            </w:tcBorders>
          </w:tcPr>
          <w:p w14:paraId="3F1C3319"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ні</w:t>
            </w:r>
          </w:p>
        </w:tc>
      </w:tr>
      <w:tr w:rsidR="00A00F90" w:rsidRPr="00A00F90" w14:paraId="0BA070B5"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53C324B2"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t>Початок крупного судового процесу, що виник виключно внаслідок подій, які відбулися після дати балансу</w:t>
            </w:r>
          </w:p>
        </w:tc>
        <w:tc>
          <w:tcPr>
            <w:tcW w:w="987" w:type="pct"/>
            <w:tcBorders>
              <w:top w:val="nil"/>
              <w:left w:val="nil"/>
              <w:bottom w:val="nil"/>
              <w:right w:val="nil"/>
            </w:tcBorders>
          </w:tcPr>
          <w:p w14:paraId="0063B196"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ні</w:t>
            </w:r>
          </w:p>
        </w:tc>
      </w:tr>
      <w:tr w:rsidR="00A00F90" w:rsidRPr="00A00F90" w14:paraId="291A01DD"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25107F7D"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t>Дивіденди за звітний період оголошені підприємством після дати балансу</w:t>
            </w:r>
          </w:p>
        </w:tc>
        <w:tc>
          <w:tcPr>
            <w:tcW w:w="987" w:type="pct"/>
            <w:tcBorders>
              <w:top w:val="nil"/>
              <w:left w:val="nil"/>
              <w:bottom w:val="nil"/>
              <w:right w:val="nil"/>
            </w:tcBorders>
          </w:tcPr>
          <w:p w14:paraId="04F794F4"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ні</w:t>
            </w:r>
          </w:p>
        </w:tc>
      </w:tr>
      <w:tr w:rsidR="00A00F90" w:rsidRPr="00A00F90" w14:paraId="3F5CAB38"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65C6335E"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t>Укладення контрактів щодо значних капітальних і фінансових інвестицій</w:t>
            </w:r>
          </w:p>
        </w:tc>
        <w:tc>
          <w:tcPr>
            <w:tcW w:w="987" w:type="pct"/>
            <w:tcBorders>
              <w:top w:val="nil"/>
              <w:left w:val="nil"/>
              <w:bottom w:val="nil"/>
              <w:right w:val="nil"/>
            </w:tcBorders>
          </w:tcPr>
          <w:p w14:paraId="7FAD888E"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ні</w:t>
            </w:r>
          </w:p>
        </w:tc>
      </w:tr>
      <w:tr w:rsidR="00A00F90" w:rsidRPr="00A00F90" w14:paraId="6B2E31F5"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61215217"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t>Оголошен</w:t>
            </w:r>
            <w:r w:rsidR="005B4EFD">
              <w:rPr>
                <w:bCs/>
                <w:sz w:val="24"/>
                <w:szCs w:val="24"/>
                <w:lang w:val="uk-UA" w:eastAsia="ru-RU"/>
              </w:rPr>
              <w:t>ня банкротом дебітора Компанії</w:t>
            </w:r>
            <w:r w:rsidRPr="00A00F90">
              <w:rPr>
                <w:bCs/>
                <w:sz w:val="24"/>
                <w:szCs w:val="24"/>
                <w:lang w:val="uk-UA" w:eastAsia="ru-RU"/>
              </w:rPr>
              <w:t>, заборгованість якого раніше була визнана сумнівною.</w:t>
            </w:r>
          </w:p>
        </w:tc>
        <w:tc>
          <w:tcPr>
            <w:tcW w:w="987" w:type="pct"/>
            <w:tcBorders>
              <w:top w:val="nil"/>
              <w:left w:val="nil"/>
              <w:bottom w:val="nil"/>
              <w:right w:val="nil"/>
            </w:tcBorders>
          </w:tcPr>
          <w:p w14:paraId="565738E3"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ні</w:t>
            </w:r>
          </w:p>
        </w:tc>
      </w:tr>
      <w:tr w:rsidR="00A00F90" w:rsidRPr="00A00F90" w14:paraId="33810F5D"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663F6782"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t>Переоцінка активів після звітної дати, яка свідчить про стійке зниження їхньої вартості, визначеної на дату балансу.</w:t>
            </w:r>
          </w:p>
        </w:tc>
        <w:tc>
          <w:tcPr>
            <w:tcW w:w="987" w:type="pct"/>
            <w:tcBorders>
              <w:top w:val="nil"/>
              <w:left w:val="nil"/>
              <w:bottom w:val="nil"/>
              <w:right w:val="nil"/>
            </w:tcBorders>
          </w:tcPr>
          <w:p w14:paraId="2972C876"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ні</w:t>
            </w:r>
          </w:p>
        </w:tc>
      </w:tr>
      <w:tr w:rsidR="00A00F90" w:rsidRPr="00A00F90" w14:paraId="2B482CE8"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nil"/>
              <w:right w:val="nil"/>
            </w:tcBorders>
          </w:tcPr>
          <w:p w14:paraId="79373AF9"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t>Продаж запасів, який свідчить про необґрунтованість оцінки чистої вартості їх реалізації на дату балансу</w:t>
            </w:r>
          </w:p>
        </w:tc>
        <w:tc>
          <w:tcPr>
            <w:tcW w:w="987" w:type="pct"/>
            <w:tcBorders>
              <w:top w:val="nil"/>
              <w:left w:val="nil"/>
              <w:bottom w:val="nil"/>
              <w:right w:val="nil"/>
            </w:tcBorders>
          </w:tcPr>
          <w:p w14:paraId="56DE5AA4"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ні</w:t>
            </w:r>
          </w:p>
        </w:tc>
      </w:tr>
      <w:tr w:rsidR="00A00F90" w:rsidRPr="00A00F90" w14:paraId="41FAD530" w14:textId="77777777" w:rsidTr="00686CE7">
        <w:tblPrEx>
          <w:jc w:val="center"/>
          <w:tblCellSpacing w:w="0" w:type="nil"/>
          <w:tblInd w:w="0" w:type="dxa"/>
          <w:tblBorders>
            <w:top w:val="single" w:sz="18" w:space="0" w:color="auto"/>
            <w:bottom w:val="single" w:sz="18" w:space="0" w:color="auto"/>
          </w:tblBorders>
          <w:tblCellMar>
            <w:top w:w="0" w:type="dxa"/>
            <w:left w:w="108" w:type="dxa"/>
            <w:bottom w:w="0" w:type="dxa"/>
            <w:right w:w="108" w:type="dxa"/>
          </w:tblCellMar>
        </w:tblPrEx>
        <w:trPr>
          <w:trHeight w:val="20"/>
          <w:jc w:val="center"/>
        </w:trPr>
        <w:tc>
          <w:tcPr>
            <w:tcW w:w="3969" w:type="pct"/>
            <w:gridSpan w:val="4"/>
            <w:tcBorders>
              <w:top w:val="nil"/>
              <w:left w:val="nil"/>
              <w:bottom w:val="single" w:sz="18" w:space="0" w:color="auto"/>
              <w:right w:val="nil"/>
            </w:tcBorders>
          </w:tcPr>
          <w:p w14:paraId="0AEF8645" w14:textId="77777777" w:rsidR="00A00F90" w:rsidRPr="00A00F90" w:rsidRDefault="00A00F90" w:rsidP="00A00F90">
            <w:pPr>
              <w:shd w:val="clear" w:color="auto" w:fill="FFFFFF"/>
              <w:autoSpaceDE w:val="0"/>
              <w:autoSpaceDN w:val="0"/>
              <w:adjustRightInd w:val="0"/>
              <w:spacing w:after="60" w:line="300" w:lineRule="exact"/>
              <w:ind w:firstLine="357"/>
              <w:jc w:val="both"/>
              <w:rPr>
                <w:bCs/>
                <w:sz w:val="24"/>
                <w:szCs w:val="24"/>
                <w:lang w:val="uk-UA" w:eastAsia="ru-RU"/>
              </w:rPr>
            </w:pPr>
            <w:r w:rsidRPr="00A00F90">
              <w:rPr>
                <w:bCs/>
                <w:sz w:val="24"/>
                <w:szCs w:val="24"/>
                <w:lang w:val="uk-UA" w:eastAsia="ru-RU"/>
              </w:rPr>
              <w:t>Виявлення помилок або порушень законодавства, що призвели до перекручення даних фінансової звітності</w:t>
            </w:r>
          </w:p>
        </w:tc>
        <w:tc>
          <w:tcPr>
            <w:tcW w:w="987" w:type="pct"/>
            <w:tcBorders>
              <w:top w:val="nil"/>
              <w:left w:val="nil"/>
              <w:bottom w:val="single" w:sz="18" w:space="0" w:color="auto"/>
              <w:right w:val="nil"/>
            </w:tcBorders>
          </w:tcPr>
          <w:p w14:paraId="21FEAB35" w14:textId="77777777" w:rsidR="00A00F90" w:rsidRPr="00A00F90" w:rsidRDefault="00A00F90" w:rsidP="00A00F90">
            <w:pPr>
              <w:shd w:val="clear" w:color="auto" w:fill="FFFFFF"/>
              <w:autoSpaceDE w:val="0"/>
              <w:autoSpaceDN w:val="0"/>
              <w:adjustRightInd w:val="0"/>
              <w:spacing w:after="60" w:line="300" w:lineRule="exact"/>
              <w:ind w:firstLine="357"/>
              <w:jc w:val="both"/>
              <w:rPr>
                <w:sz w:val="24"/>
                <w:szCs w:val="24"/>
                <w:lang w:val="uk-UA" w:eastAsia="ru-RU"/>
              </w:rPr>
            </w:pPr>
            <w:r w:rsidRPr="00A00F90">
              <w:rPr>
                <w:sz w:val="24"/>
                <w:szCs w:val="24"/>
                <w:lang w:val="uk-UA" w:eastAsia="ru-RU"/>
              </w:rPr>
              <w:t>ні</w:t>
            </w:r>
          </w:p>
        </w:tc>
      </w:tr>
    </w:tbl>
    <w:p w14:paraId="4ED17079" w14:textId="77777777" w:rsidR="000C1D92" w:rsidRDefault="000C1D92" w:rsidP="00802E3F">
      <w:pPr>
        <w:shd w:val="clear" w:color="auto" w:fill="FFFFFF"/>
        <w:autoSpaceDE w:val="0"/>
        <w:autoSpaceDN w:val="0"/>
        <w:adjustRightInd w:val="0"/>
        <w:spacing w:after="60" w:line="300" w:lineRule="exact"/>
        <w:jc w:val="both"/>
        <w:rPr>
          <w:sz w:val="24"/>
          <w:szCs w:val="24"/>
          <w:lang w:val="uk-UA" w:eastAsia="ru-RU"/>
        </w:rPr>
      </w:pPr>
    </w:p>
    <w:p w14:paraId="53D4AA39" w14:textId="77777777" w:rsidR="000C1D92" w:rsidRPr="00C50242" w:rsidRDefault="000C1D92" w:rsidP="000C1D92">
      <w:pPr>
        <w:shd w:val="clear" w:color="auto" w:fill="FFFFFF"/>
        <w:autoSpaceDE w:val="0"/>
        <w:autoSpaceDN w:val="0"/>
        <w:adjustRightInd w:val="0"/>
        <w:spacing w:after="60" w:line="300" w:lineRule="exact"/>
        <w:ind w:firstLine="357"/>
        <w:jc w:val="both"/>
        <w:rPr>
          <w:sz w:val="24"/>
          <w:szCs w:val="24"/>
          <w:lang w:val="uk-UA" w:eastAsia="ru-RU"/>
        </w:rPr>
      </w:pPr>
      <w:r w:rsidRPr="00C50242">
        <w:rPr>
          <w:sz w:val="24"/>
          <w:szCs w:val="24"/>
          <w:lang w:val="uk-UA" w:eastAsia="ru-RU"/>
        </w:rPr>
        <w:t xml:space="preserve">Генеральний директор                                  </w:t>
      </w:r>
      <w:r>
        <w:rPr>
          <w:sz w:val="24"/>
          <w:szCs w:val="24"/>
          <w:lang w:val="uk-UA" w:eastAsia="ru-RU"/>
        </w:rPr>
        <w:t xml:space="preserve">                               К.О. Іванова</w:t>
      </w:r>
    </w:p>
    <w:p w14:paraId="20932580" w14:textId="77777777" w:rsidR="000C1D92" w:rsidRPr="00C50242" w:rsidRDefault="000C1D92" w:rsidP="000C1D92">
      <w:pPr>
        <w:shd w:val="clear" w:color="auto" w:fill="FFFFFF"/>
        <w:autoSpaceDE w:val="0"/>
        <w:autoSpaceDN w:val="0"/>
        <w:adjustRightInd w:val="0"/>
        <w:spacing w:after="60" w:line="300" w:lineRule="exact"/>
        <w:ind w:firstLine="357"/>
        <w:jc w:val="both"/>
        <w:rPr>
          <w:sz w:val="24"/>
          <w:szCs w:val="24"/>
          <w:lang w:val="uk-UA" w:eastAsia="ru-RU"/>
        </w:rPr>
      </w:pPr>
      <w:r>
        <w:rPr>
          <w:sz w:val="24"/>
          <w:szCs w:val="24"/>
          <w:lang w:val="uk-UA" w:eastAsia="ru-RU"/>
        </w:rPr>
        <w:t xml:space="preserve">                        </w:t>
      </w:r>
    </w:p>
    <w:p w14:paraId="48125C57" w14:textId="77777777" w:rsidR="000C1D92" w:rsidRPr="00C50242" w:rsidRDefault="000C1D92" w:rsidP="000C1D92">
      <w:pPr>
        <w:shd w:val="clear" w:color="auto" w:fill="FFFFFF"/>
        <w:autoSpaceDE w:val="0"/>
        <w:autoSpaceDN w:val="0"/>
        <w:adjustRightInd w:val="0"/>
        <w:spacing w:after="60" w:line="300" w:lineRule="exact"/>
        <w:ind w:firstLine="357"/>
        <w:jc w:val="both"/>
        <w:rPr>
          <w:sz w:val="24"/>
          <w:szCs w:val="24"/>
          <w:lang w:val="uk-UA" w:eastAsia="ru-RU"/>
        </w:rPr>
      </w:pPr>
      <w:r w:rsidRPr="00C50242">
        <w:rPr>
          <w:sz w:val="24"/>
          <w:szCs w:val="24"/>
          <w:lang w:val="uk-UA" w:eastAsia="ru-RU"/>
        </w:rPr>
        <w:t xml:space="preserve">Головний бухгалтер                                                                      О.Ю. </w:t>
      </w:r>
      <w:proofErr w:type="spellStart"/>
      <w:r w:rsidRPr="00C50242">
        <w:rPr>
          <w:sz w:val="24"/>
          <w:szCs w:val="24"/>
          <w:lang w:val="uk-UA" w:eastAsia="ru-RU"/>
        </w:rPr>
        <w:t>Мегель</w:t>
      </w:r>
      <w:proofErr w:type="spellEnd"/>
    </w:p>
    <w:p w14:paraId="036D6255" w14:textId="77777777" w:rsidR="000C1D92" w:rsidRPr="00C50242" w:rsidRDefault="000C1D92" w:rsidP="000C1D92">
      <w:pPr>
        <w:rPr>
          <w:sz w:val="24"/>
          <w:szCs w:val="24"/>
          <w:lang w:val="uk-UA" w:eastAsia="ru-RU"/>
        </w:rPr>
      </w:pPr>
    </w:p>
    <w:p w14:paraId="1661F980" w14:textId="77777777" w:rsidR="000C1D92" w:rsidRPr="00C50242" w:rsidRDefault="000C1D92" w:rsidP="000C1D92">
      <w:pPr>
        <w:jc w:val="both"/>
        <w:rPr>
          <w:sz w:val="24"/>
          <w:szCs w:val="24"/>
          <w:lang w:val="uk-UA"/>
        </w:rPr>
      </w:pPr>
    </w:p>
    <w:p w14:paraId="47AD53D4" w14:textId="77777777" w:rsidR="000C1D92" w:rsidRPr="00C50242" w:rsidRDefault="000C1D92" w:rsidP="000C1D92">
      <w:pPr>
        <w:jc w:val="both"/>
        <w:rPr>
          <w:sz w:val="24"/>
          <w:szCs w:val="24"/>
          <w:lang w:val="uk-UA"/>
        </w:rPr>
      </w:pPr>
    </w:p>
    <w:p w14:paraId="5F75CBEC" w14:textId="77777777" w:rsidR="000C1D92" w:rsidRPr="00C50242" w:rsidRDefault="000C1D92" w:rsidP="000C1D92">
      <w:pPr>
        <w:jc w:val="both"/>
        <w:rPr>
          <w:sz w:val="24"/>
          <w:szCs w:val="24"/>
          <w:lang w:val="uk-UA"/>
        </w:rPr>
      </w:pPr>
    </w:p>
    <w:p w14:paraId="451D09C1" w14:textId="77777777" w:rsidR="000C1D92" w:rsidRPr="00C50242" w:rsidRDefault="000C1D92" w:rsidP="000C1D92">
      <w:pPr>
        <w:jc w:val="both"/>
        <w:rPr>
          <w:sz w:val="24"/>
          <w:szCs w:val="24"/>
          <w:lang w:val="uk-UA"/>
        </w:rPr>
      </w:pPr>
    </w:p>
    <w:bookmarkEnd w:id="3"/>
    <w:bookmarkEnd w:id="5"/>
    <w:bookmarkEnd w:id="6"/>
    <w:p w14:paraId="060C15F8" w14:textId="77777777" w:rsidR="000C1D92" w:rsidRPr="00C50242" w:rsidRDefault="000C1D92" w:rsidP="000C1D92">
      <w:pPr>
        <w:ind w:left="426"/>
        <w:textAlignment w:val="top"/>
        <w:rPr>
          <w:vanish/>
          <w:color w:val="DD4B39"/>
          <w:sz w:val="24"/>
          <w:szCs w:val="24"/>
          <w:lang w:val="uk-UA" w:eastAsia="ru-RU"/>
        </w:rPr>
      </w:pPr>
      <w:r w:rsidRPr="00C50242">
        <w:rPr>
          <w:vanish/>
          <w:color w:val="DD4B39"/>
          <w:sz w:val="24"/>
          <w:szCs w:val="24"/>
          <w:lang w:val="uk-UA" w:eastAsia="ru-RU"/>
        </w:rPr>
        <w:t>Alpha</w:t>
      </w:r>
    </w:p>
    <w:p w14:paraId="18B3914E" w14:textId="77777777" w:rsidR="000C1D92" w:rsidRPr="00C50242" w:rsidRDefault="000C1D92" w:rsidP="000C1D92">
      <w:pPr>
        <w:pStyle w:val="28"/>
        <w:spacing w:after="0"/>
        <w:ind w:left="0" w:right="-1" w:firstLine="0"/>
        <w:jc w:val="both"/>
        <w:rPr>
          <w:b/>
          <w:bCs/>
          <w:i/>
          <w:iCs/>
          <w:color w:val="000000"/>
          <w:sz w:val="24"/>
          <w:szCs w:val="24"/>
          <w:lang w:val="uk-UA"/>
        </w:rPr>
      </w:pPr>
    </w:p>
    <w:p w14:paraId="3BDA1861" w14:textId="77777777" w:rsidR="003E274C" w:rsidRPr="00C50242" w:rsidRDefault="003E274C" w:rsidP="000C1D92">
      <w:pPr>
        <w:pStyle w:val="Style1"/>
        <w:widowControl/>
        <w:ind w:left="1248" w:right="1258"/>
        <w:jc w:val="center"/>
        <w:rPr>
          <w:b/>
          <w:bCs/>
          <w:i/>
          <w:iCs/>
          <w:color w:val="000000"/>
          <w:lang w:val="uk-UA"/>
        </w:rPr>
      </w:pPr>
    </w:p>
    <w:sectPr w:rsidR="003E274C" w:rsidRPr="00C50242" w:rsidSect="00442F66">
      <w:headerReference w:type="default" r:id="rId8"/>
      <w:footerReference w:type="default" r:id="rId9"/>
      <w:pgSz w:w="11907" w:h="16840" w:code="9"/>
      <w:pgMar w:top="720" w:right="720" w:bottom="720" w:left="720" w:header="289" w:footer="0" w:gutter="0"/>
      <w:cols w:space="6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D5AE74" w16cex:dateUtc="2022-09-21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11BBB5" w16cid:durableId="2681BCB1"/>
  <w16cid:commentId w16cid:paraId="64EF2931" w16cid:durableId="26D5AE74"/>
  <w16cid:commentId w16cid:paraId="70E927A7" w16cid:durableId="2681C1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96EF2" w14:textId="77777777" w:rsidR="00620E95" w:rsidRDefault="00620E95">
      <w:r>
        <w:separator/>
      </w:r>
    </w:p>
  </w:endnote>
  <w:endnote w:type="continuationSeparator" w:id="0">
    <w:p w14:paraId="7D100548" w14:textId="77777777" w:rsidR="00620E95" w:rsidRDefault="0062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NTTimes/Cyrillic">
    <w:altName w:val="Times New Roman"/>
    <w:charset w:val="00"/>
    <w:family w:val="auto"/>
    <w:pitch w:val="variable"/>
    <w:sig w:usb0="00000203" w:usb1="00000000" w:usb2="00000000" w:usb3="00000000" w:csb0="00000005"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0C68" w14:textId="77777777" w:rsidR="00D071A1" w:rsidRDefault="00D071A1">
    <w:pPr>
      <w:pStyle w:val="a6"/>
      <w:jc w:val="center"/>
    </w:pPr>
    <w:r>
      <w:fldChar w:fldCharType="begin"/>
    </w:r>
    <w:r>
      <w:instrText>PAGE   \* MERGEFORMAT</w:instrText>
    </w:r>
    <w:r>
      <w:fldChar w:fldCharType="separate"/>
    </w:r>
    <w:r w:rsidR="007038FB" w:rsidRPr="007038FB">
      <w:rPr>
        <w:noProof/>
        <w:lang w:val="ru-RU"/>
      </w:rPr>
      <w:t>34</w:t>
    </w:r>
    <w:r>
      <w:fldChar w:fldCharType="end"/>
    </w:r>
  </w:p>
  <w:p w14:paraId="7DF6FA99" w14:textId="77777777" w:rsidR="00D071A1" w:rsidRDefault="00D071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63A7D" w14:textId="77777777" w:rsidR="00620E95" w:rsidRDefault="00620E95">
      <w:r>
        <w:separator/>
      </w:r>
    </w:p>
  </w:footnote>
  <w:footnote w:type="continuationSeparator" w:id="0">
    <w:p w14:paraId="7BBE8900" w14:textId="77777777" w:rsidR="00620E95" w:rsidRDefault="00620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5D769" w14:textId="77777777" w:rsidR="00D071A1" w:rsidRPr="001F7822" w:rsidRDefault="00D071A1" w:rsidP="001C58F2">
    <w:pPr>
      <w:pStyle w:val="a4"/>
      <w:pBdr>
        <w:bottom w:val="single" w:sz="4" w:space="1" w:color="auto"/>
      </w:pBdr>
      <w:jc w:val="center"/>
      <w:rPr>
        <w:lang w:val="uk-UA"/>
      </w:rPr>
    </w:pPr>
    <w:r>
      <w:rPr>
        <w:lang w:val="uk-UA"/>
      </w:rPr>
      <w:t xml:space="preserve"> </w:t>
    </w:r>
  </w:p>
  <w:p w14:paraId="5CC59DBA" w14:textId="77777777" w:rsidR="00D071A1" w:rsidRDefault="00D071A1" w:rsidP="001C58F2">
    <w:pPr>
      <w:pStyle w:val="a4"/>
      <w:pBdr>
        <w:bottom w:val="single" w:sz="4" w:space="1" w:color="auto"/>
      </w:pBdr>
      <w:jc w:val="center"/>
    </w:pPr>
  </w:p>
  <w:p w14:paraId="2440C675" w14:textId="77777777" w:rsidR="00D071A1" w:rsidRDefault="00D071A1" w:rsidP="001C58F2">
    <w:pPr>
      <w:pStyle w:val="a4"/>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054EBFC"/>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A55CF7"/>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2F52068"/>
    <w:multiLevelType w:val="hybridMultilevel"/>
    <w:tmpl w:val="6EE02A8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50371C3"/>
    <w:multiLevelType w:val="hybridMultilevel"/>
    <w:tmpl w:val="416429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7BE378B"/>
    <w:multiLevelType w:val="hybridMultilevel"/>
    <w:tmpl w:val="24B0BAE4"/>
    <w:lvl w:ilvl="0" w:tplc="16CA89C0">
      <w:start w:val="3"/>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938E4"/>
    <w:multiLevelType w:val="hybridMultilevel"/>
    <w:tmpl w:val="6C88FBE0"/>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15:restartNumberingAfterBreak="0">
    <w:nsid w:val="0C6A685C"/>
    <w:multiLevelType w:val="hybridMultilevel"/>
    <w:tmpl w:val="5688F28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BF763A"/>
    <w:multiLevelType w:val="hybridMultilevel"/>
    <w:tmpl w:val="B5E0D62C"/>
    <w:lvl w:ilvl="0" w:tplc="4BA2E23A">
      <w:numFmt w:val="bullet"/>
      <w:lvlText w:val="•"/>
      <w:lvlJc w:val="left"/>
      <w:pPr>
        <w:ind w:left="360" w:hanging="360"/>
      </w:pPr>
      <w:rPr>
        <w:rFonts w:ascii="Franklin Gothic Book" w:eastAsia="Times New Roman" w:hAnsi="Franklin Gothic Book"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9" w15:restartNumberingAfterBreak="0">
    <w:nsid w:val="13A2644D"/>
    <w:multiLevelType w:val="hybridMultilevel"/>
    <w:tmpl w:val="597C7810"/>
    <w:lvl w:ilvl="0" w:tplc="56EE6626">
      <w:start w:val="1"/>
      <w:numFmt w:val="russianLower"/>
      <w:lvlText w:val="%1)"/>
      <w:lvlJc w:val="left"/>
      <w:pPr>
        <w:tabs>
          <w:tab w:val="num" w:pos="1647"/>
        </w:tabs>
        <w:ind w:left="1647" w:hanging="567"/>
      </w:pPr>
      <w:rPr>
        <w:rFonts w:ascii="Times New Roman" w:hAnsi="Times New Roman" w:cs="Times New Roman" w:hint="default"/>
      </w:rPr>
    </w:lvl>
    <w:lvl w:ilvl="1" w:tplc="018472D8">
      <w:start w:val="1"/>
      <w:numFmt w:val="bullet"/>
      <w:lvlText w:val=""/>
      <w:lvlJc w:val="left"/>
      <w:pPr>
        <w:tabs>
          <w:tab w:val="num" w:pos="1069"/>
        </w:tabs>
        <w:ind w:left="1069" w:hanging="360"/>
      </w:pPr>
      <w:rPr>
        <w:rFonts w:ascii="Symbol" w:hAnsi="Symbol" w:hint="default"/>
        <w:color w:val="auto"/>
      </w:rPr>
    </w:lvl>
    <w:lvl w:ilvl="2" w:tplc="752A5A2C">
      <w:start w:val="2010"/>
      <w:numFmt w:val="decimal"/>
      <w:lvlText w:val="%3"/>
      <w:lvlJc w:val="left"/>
      <w:pPr>
        <w:tabs>
          <w:tab w:val="num" w:pos="2460"/>
        </w:tabs>
        <w:ind w:left="2460" w:hanging="4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6347789"/>
    <w:multiLevelType w:val="hybridMultilevel"/>
    <w:tmpl w:val="B78AB0CA"/>
    <w:lvl w:ilvl="0" w:tplc="7E84F754">
      <w:start w:val="1"/>
      <w:numFmt w:val="russianLower"/>
      <w:pStyle w:val="20"/>
      <w:lvlText w:val="(%1)"/>
      <w:lvlJc w:val="left"/>
      <w:pPr>
        <w:tabs>
          <w:tab w:val="num" w:pos="1043"/>
        </w:tabs>
        <w:ind w:left="1043" w:hanging="567"/>
      </w:pPr>
      <w:rPr>
        <w:rFonts w:hint="default"/>
        <w:b w:val="0"/>
        <w:bCs w:val="0"/>
        <w:i w:val="0"/>
        <w:iCs w:val="0"/>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DC65D30"/>
    <w:multiLevelType w:val="hybridMultilevel"/>
    <w:tmpl w:val="76C278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F2E4DE4"/>
    <w:multiLevelType w:val="hybridMultilevel"/>
    <w:tmpl w:val="E26AA854"/>
    <w:lvl w:ilvl="0" w:tplc="AB5A1E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615E7C"/>
    <w:multiLevelType w:val="hybridMultilevel"/>
    <w:tmpl w:val="19B204C8"/>
    <w:lvl w:ilvl="0" w:tplc="FAFC60EE">
      <w:start w:val="1"/>
      <w:numFmt w:val="bullet"/>
      <w:pStyle w:val="Bodycopybullet"/>
      <w:lvlText w:val=""/>
      <w:lvlJc w:val="left"/>
      <w:pPr>
        <w:tabs>
          <w:tab w:val="num" w:pos="540"/>
        </w:tabs>
        <w:ind w:left="537" w:hanging="357"/>
      </w:pPr>
      <w:rPr>
        <w:rFonts w:ascii="Symbol" w:hAnsi="Symbol" w:cs="Symbol" w:hint="default"/>
      </w:rPr>
    </w:lvl>
    <w:lvl w:ilvl="1" w:tplc="040C8A92">
      <w:start w:val="1"/>
      <w:numFmt w:val="bullet"/>
      <w:lvlText w:val=""/>
      <w:lvlJc w:val="left"/>
      <w:pPr>
        <w:tabs>
          <w:tab w:val="num" w:pos="1269"/>
        </w:tabs>
        <w:ind w:left="1269" w:hanging="576"/>
      </w:pPr>
      <w:rPr>
        <w:rFonts w:ascii="Symbol" w:hAnsi="Symbol" w:cs="Symbol" w:hint="default"/>
      </w:rPr>
    </w:lvl>
    <w:lvl w:ilvl="2" w:tplc="0C090005">
      <w:start w:val="1"/>
      <w:numFmt w:val="bullet"/>
      <w:lvlText w:val=""/>
      <w:lvlJc w:val="left"/>
      <w:pPr>
        <w:tabs>
          <w:tab w:val="num" w:pos="1773"/>
        </w:tabs>
        <w:ind w:left="1773" w:hanging="360"/>
      </w:pPr>
      <w:rPr>
        <w:rFonts w:ascii="Wingdings" w:hAnsi="Wingdings" w:cs="Wingdings" w:hint="default"/>
      </w:rPr>
    </w:lvl>
    <w:lvl w:ilvl="3" w:tplc="0C090001">
      <w:start w:val="1"/>
      <w:numFmt w:val="bullet"/>
      <w:lvlText w:val=""/>
      <w:lvlJc w:val="left"/>
      <w:pPr>
        <w:tabs>
          <w:tab w:val="num" w:pos="2493"/>
        </w:tabs>
        <w:ind w:left="2493" w:hanging="360"/>
      </w:pPr>
      <w:rPr>
        <w:rFonts w:ascii="Symbol" w:hAnsi="Symbol" w:cs="Symbol" w:hint="default"/>
      </w:rPr>
    </w:lvl>
    <w:lvl w:ilvl="4" w:tplc="0C090003">
      <w:start w:val="1"/>
      <w:numFmt w:val="bullet"/>
      <w:lvlText w:val="o"/>
      <w:lvlJc w:val="left"/>
      <w:pPr>
        <w:tabs>
          <w:tab w:val="num" w:pos="3213"/>
        </w:tabs>
        <w:ind w:left="3213" w:hanging="360"/>
      </w:pPr>
      <w:rPr>
        <w:rFonts w:ascii="Courier New" w:hAnsi="Courier New" w:cs="Courier New" w:hint="default"/>
      </w:rPr>
    </w:lvl>
    <w:lvl w:ilvl="5" w:tplc="0C090005">
      <w:start w:val="1"/>
      <w:numFmt w:val="bullet"/>
      <w:lvlText w:val=""/>
      <w:lvlJc w:val="left"/>
      <w:pPr>
        <w:tabs>
          <w:tab w:val="num" w:pos="3933"/>
        </w:tabs>
        <w:ind w:left="3933" w:hanging="360"/>
      </w:pPr>
      <w:rPr>
        <w:rFonts w:ascii="Wingdings" w:hAnsi="Wingdings" w:cs="Wingdings" w:hint="default"/>
      </w:rPr>
    </w:lvl>
    <w:lvl w:ilvl="6" w:tplc="0C090001">
      <w:start w:val="1"/>
      <w:numFmt w:val="bullet"/>
      <w:lvlText w:val=""/>
      <w:lvlJc w:val="left"/>
      <w:pPr>
        <w:tabs>
          <w:tab w:val="num" w:pos="4653"/>
        </w:tabs>
        <w:ind w:left="4653" w:hanging="360"/>
      </w:pPr>
      <w:rPr>
        <w:rFonts w:ascii="Symbol" w:hAnsi="Symbol" w:cs="Symbol" w:hint="default"/>
      </w:rPr>
    </w:lvl>
    <w:lvl w:ilvl="7" w:tplc="0C090003">
      <w:start w:val="1"/>
      <w:numFmt w:val="bullet"/>
      <w:lvlText w:val="o"/>
      <w:lvlJc w:val="left"/>
      <w:pPr>
        <w:tabs>
          <w:tab w:val="num" w:pos="5373"/>
        </w:tabs>
        <w:ind w:left="5373" w:hanging="360"/>
      </w:pPr>
      <w:rPr>
        <w:rFonts w:ascii="Courier New" w:hAnsi="Courier New" w:cs="Courier New" w:hint="default"/>
      </w:rPr>
    </w:lvl>
    <w:lvl w:ilvl="8" w:tplc="0C090005">
      <w:start w:val="1"/>
      <w:numFmt w:val="bullet"/>
      <w:lvlText w:val=""/>
      <w:lvlJc w:val="left"/>
      <w:pPr>
        <w:tabs>
          <w:tab w:val="num" w:pos="6093"/>
        </w:tabs>
        <w:ind w:left="6093" w:hanging="360"/>
      </w:pPr>
      <w:rPr>
        <w:rFonts w:ascii="Wingdings" w:hAnsi="Wingdings" w:cs="Wingdings" w:hint="default"/>
      </w:rPr>
    </w:lvl>
  </w:abstractNum>
  <w:abstractNum w:abstractNumId="14" w15:restartNumberingAfterBreak="0">
    <w:nsid w:val="271E6ABB"/>
    <w:multiLevelType w:val="singleLevel"/>
    <w:tmpl w:val="FC1C803A"/>
    <w:lvl w:ilvl="0">
      <w:start w:val="1"/>
      <w:numFmt w:val="bullet"/>
      <w:pStyle w:val="a"/>
      <w:lvlText w:val=""/>
      <w:lvlJc w:val="left"/>
      <w:pPr>
        <w:tabs>
          <w:tab w:val="num" w:pos="360"/>
        </w:tabs>
        <w:ind w:left="360" w:hanging="360"/>
      </w:pPr>
      <w:rPr>
        <w:rFonts w:ascii="Symbol" w:hAnsi="Symbol" w:cs="Symbol" w:hint="default"/>
      </w:rPr>
    </w:lvl>
  </w:abstractNum>
  <w:abstractNum w:abstractNumId="15" w15:restartNumberingAfterBreak="0">
    <w:nsid w:val="2A4B2C1B"/>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D9C7738"/>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DFE2EA7"/>
    <w:multiLevelType w:val="hybridMultilevel"/>
    <w:tmpl w:val="E83AB1DC"/>
    <w:lvl w:ilvl="0" w:tplc="E5D0F94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1011F00"/>
    <w:multiLevelType w:val="hybridMultilevel"/>
    <w:tmpl w:val="0AAA9D6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313B73AC"/>
    <w:multiLevelType w:val="multilevel"/>
    <w:tmpl w:val="C1C657A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5A0180"/>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C43055"/>
    <w:multiLevelType w:val="hybridMultilevel"/>
    <w:tmpl w:val="2C5E77B2"/>
    <w:lvl w:ilvl="0" w:tplc="FEBAB098">
      <w:start w:val="86"/>
      <w:numFmt w:val="bullet"/>
      <w:lvlText w:val="-"/>
      <w:lvlJc w:val="left"/>
      <w:pPr>
        <w:ind w:left="2508" w:hanging="360"/>
      </w:pPr>
      <w:rPr>
        <w:rFonts w:ascii="Arial" w:eastAsia="Times New Roman" w:hAnsi="Aria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22" w15:restartNumberingAfterBreak="0">
    <w:nsid w:val="39B93022"/>
    <w:multiLevelType w:val="hybridMultilevel"/>
    <w:tmpl w:val="568A55DA"/>
    <w:lvl w:ilvl="0" w:tplc="270EBDDC">
      <w:start w:val="3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39BC0E7D"/>
    <w:multiLevelType w:val="hybridMultilevel"/>
    <w:tmpl w:val="2840800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15:restartNumberingAfterBreak="0">
    <w:nsid w:val="3A297125"/>
    <w:multiLevelType w:val="singleLevel"/>
    <w:tmpl w:val="6A34DC98"/>
    <w:lvl w:ilvl="0">
      <w:start w:val="1"/>
      <w:numFmt w:val="bullet"/>
      <w:pStyle w:val="AA1stlevelbullet"/>
      <w:lvlText w:val=""/>
      <w:lvlJc w:val="left"/>
      <w:pPr>
        <w:tabs>
          <w:tab w:val="num" w:pos="283"/>
        </w:tabs>
        <w:ind w:left="283" w:hanging="283"/>
      </w:pPr>
      <w:rPr>
        <w:rFonts w:ascii="Symbol" w:hAnsi="Symbol" w:cs="Symbol" w:hint="default"/>
      </w:rPr>
    </w:lvl>
  </w:abstractNum>
  <w:abstractNum w:abstractNumId="25" w15:restartNumberingAfterBreak="0">
    <w:nsid w:val="42EF1859"/>
    <w:multiLevelType w:val="hybridMultilevel"/>
    <w:tmpl w:val="898066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82D22D1"/>
    <w:multiLevelType w:val="hybridMultilevel"/>
    <w:tmpl w:val="BB2AB908"/>
    <w:lvl w:ilvl="0" w:tplc="C994F180">
      <w:start w:val="1"/>
      <w:numFmt w:val="lowerRoman"/>
      <w:lvlText w:val="%1)"/>
      <w:lvlJc w:val="left"/>
      <w:pPr>
        <w:ind w:left="1080" w:hanging="360"/>
      </w:pPr>
      <w:rPr>
        <w:rFonts w:hint="default"/>
      </w:rPr>
    </w:lvl>
    <w:lvl w:ilvl="1" w:tplc="023063F2">
      <w:numFmt w:val="bullet"/>
      <w:lvlText w:val=""/>
      <w:lvlJc w:val="left"/>
      <w:pPr>
        <w:ind w:left="1080" w:hanging="360"/>
      </w:pPr>
      <w:rPr>
        <w:rFonts w:ascii="Wingdings" w:eastAsia="Times New Roman" w:hAnsi="Wingdings" w:cs="Times New Roman"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4AFF55C7"/>
    <w:multiLevelType w:val="hybridMultilevel"/>
    <w:tmpl w:val="C1DC8952"/>
    <w:lvl w:ilvl="0" w:tplc="D818BD9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3F195D"/>
    <w:multiLevelType w:val="hybridMultilevel"/>
    <w:tmpl w:val="A7107F90"/>
    <w:lvl w:ilvl="0" w:tplc="198C6C2E">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9" w15:restartNumberingAfterBreak="0">
    <w:nsid w:val="4EF71892"/>
    <w:multiLevelType w:val="multilevel"/>
    <w:tmpl w:val="79A6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B81A53"/>
    <w:multiLevelType w:val="hybridMultilevel"/>
    <w:tmpl w:val="48F08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8D7A2B"/>
    <w:multiLevelType w:val="hybridMultilevel"/>
    <w:tmpl w:val="13004C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D6400C2"/>
    <w:multiLevelType w:val="hybridMultilevel"/>
    <w:tmpl w:val="580C58F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4B96AE6"/>
    <w:multiLevelType w:val="hybridMultilevel"/>
    <w:tmpl w:val="FDFC2F8A"/>
    <w:lvl w:ilvl="0" w:tplc="0419000F">
      <w:start w:val="1"/>
      <w:numFmt w:val="decimal"/>
      <w:lvlText w:val="%1."/>
      <w:lvlJc w:val="left"/>
      <w:pPr>
        <w:ind w:left="362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4D337A4"/>
    <w:multiLevelType w:val="hybridMultilevel"/>
    <w:tmpl w:val="BBCAEEDC"/>
    <w:lvl w:ilvl="0" w:tplc="C278EDD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6596654C"/>
    <w:multiLevelType w:val="hybridMultilevel"/>
    <w:tmpl w:val="AA18FD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6C60297"/>
    <w:multiLevelType w:val="hybridMultilevel"/>
    <w:tmpl w:val="F5A41A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92B6E12"/>
    <w:multiLevelType w:val="hybridMultilevel"/>
    <w:tmpl w:val="F2344094"/>
    <w:lvl w:ilvl="0" w:tplc="2730D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946F7F"/>
    <w:multiLevelType w:val="hybridMultilevel"/>
    <w:tmpl w:val="6B9A9044"/>
    <w:lvl w:ilvl="0" w:tplc="6060E13A">
      <w:start w:val="2"/>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9" w15:restartNumberingAfterBreak="0">
    <w:nsid w:val="7022222B"/>
    <w:multiLevelType w:val="multilevel"/>
    <w:tmpl w:val="2DBAC70E"/>
    <w:lvl w:ilvl="0">
      <w:start w:val="1"/>
      <w:numFmt w:val="bullet"/>
      <w:lvlText w:val=""/>
      <w:lvlJc w:val="left"/>
      <w:pPr>
        <w:tabs>
          <w:tab w:val="num" w:pos="708"/>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7037465D"/>
    <w:multiLevelType w:val="hybridMultilevel"/>
    <w:tmpl w:val="0966CD7E"/>
    <w:lvl w:ilvl="0" w:tplc="91807118">
      <w:start w:val="3"/>
      <w:numFmt w:val="bullet"/>
      <w:lvlText w:val="-"/>
      <w:lvlJc w:val="left"/>
      <w:pPr>
        <w:tabs>
          <w:tab w:val="num" w:pos="717"/>
        </w:tabs>
        <w:ind w:left="717" w:hanging="360"/>
      </w:pPr>
      <w:rPr>
        <w:rFonts w:ascii="Times New Roman" w:eastAsia="Times New Roman" w:hAnsi="Times New Roman" w:hint="default"/>
      </w:rPr>
    </w:lvl>
    <w:lvl w:ilvl="1" w:tplc="04190003">
      <w:start w:val="1"/>
      <w:numFmt w:val="bullet"/>
      <w:lvlText w:val="o"/>
      <w:lvlJc w:val="left"/>
      <w:pPr>
        <w:tabs>
          <w:tab w:val="num" w:pos="1437"/>
        </w:tabs>
        <w:ind w:left="1437" w:hanging="360"/>
      </w:pPr>
      <w:rPr>
        <w:rFonts w:ascii="Courier New" w:hAnsi="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41" w15:restartNumberingAfterBreak="0">
    <w:nsid w:val="71B505C0"/>
    <w:multiLevelType w:val="multilevel"/>
    <w:tmpl w:val="AAC4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723FFD"/>
    <w:multiLevelType w:val="hybridMultilevel"/>
    <w:tmpl w:val="B34050B4"/>
    <w:lvl w:ilvl="0" w:tplc="88A8023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3" w15:restartNumberingAfterBreak="0">
    <w:nsid w:val="76672EA3"/>
    <w:multiLevelType w:val="hybridMultilevel"/>
    <w:tmpl w:val="D7FA4E56"/>
    <w:lvl w:ilvl="0" w:tplc="FEBAB098">
      <w:start w:val="86"/>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294270"/>
    <w:multiLevelType w:val="hybridMultilevel"/>
    <w:tmpl w:val="F7564768"/>
    <w:lvl w:ilvl="0" w:tplc="CD1AD3D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A235E70"/>
    <w:multiLevelType w:val="hybridMultilevel"/>
    <w:tmpl w:val="6D3ADEC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24"/>
  </w:num>
  <w:num w:numId="4">
    <w:abstractNumId w:val="10"/>
  </w:num>
  <w:num w:numId="5">
    <w:abstractNumId w:val="13"/>
  </w:num>
  <w:num w:numId="6">
    <w:abstractNumId w:val="33"/>
  </w:num>
  <w:num w:numId="7">
    <w:abstractNumId w:val="22"/>
  </w:num>
  <w:num w:numId="8">
    <w:abstractNumId w:val="28"/>
  </w:num>
  <w:num w:numId="9">
    <w:abstractNumId w:val="21"/>
  </w:num>
  <w:num w:numId="10">
    <w:abstractNumId w:val="43"/>
  </w:num>
  <w:num w:numId="11">
    <w:abstractNumId w:val="9"/>
  </w:num>
  <w:num w:numId="12">
    <w:abstractNumId w:val="8"/>
  </w:num>
  <w:num w:numId="13">
    <w:abstractNumId w:val="16"/>
  </w:num>
  <w:num w:numId="14">
    <w:abstractNumId w:val="15"/>
  </w:num>
  <w:num w:numId="15">
    <w:abstractNumId w:val="26"/>
  </w:num>
  <w:num w:numId="16">
    <w:abstractNumId w:val="20"/>
  </w:num>
  <w:num w:numId="17">
    <w:abstractNumId w:val="1"/>
  </w:num>
  <w:num w:numId="18">
    <w:abstractNumId w:val="45"/>
  </w:num>
  <w:num w:numId="19">
    <w:abstractNumId w:val="19"/>
  </w:num>
  <w:num w:numId="20">
    <w:abstractNumId w:val="39"/>
  </w:num>
  <w:num w:numId="21">
    <w:abstractNumId w:val="42"/>
  </w:num>
  <w:num w:numId="22">
    <w:abstractNumId w:val="38"/>
  </w:num>
  <w:num w:numId="23">
    <w:abstractNumId w:val="31"/>
  </w:num>
  <w:num w:numId="24">
    <w:abstractNumId w:val="35"/>
  </w:num>
  <w:num w:numId="25">
    <w:abstractNumId w:val="7"/>
  </w:num>
  <w:num w:numId="26">
    <w:abstractNumId w:val="44"/>
  </w:num>
  <w:num w:numId="27">
    <w:abstractNumId w:val="17"/>
  </w:num>
  <w:num w:numId="28">
    <w:abstractNumId w:val="6"/>
  </w:num>
  <w:num w:numId="29">
    <w:abstractNumId w:val="5"/>
  </w:num>
  <w:num w:numId="30">
    <w:abstractNumId w:val="41"/>
  </w:num>
  <w:num w:numId="31">
    <w:abstractNumId w:val="29"/>
  </w:num>
  <w:num w:numId="32">
    <w:abstractNumId w:val="27"/>
  </w:num>
  <w:num w:numId="33">
    <w:abstractNumId w:val="40"/>
  </w:num>
  <w:num w:numId="34">
    <w:abstractNumId w:val="23"/>
  </w:num>
  <w:num w:numId="35">
    <w:abstractNumId w:val="18"/>
  </w:num>
  <w:num w:numId="36">
    <w:abstractNumId w:val="30"/>
  </w:num>
  <w:num w:numId="37">
    <w:abstractNumId w:val="34"/>
  </w:num>
  <w:num w:numId="38">
    <w:abstractNumId w:val="36"/>
  </w:num>
  <w:num w:numId="39">
    <w:abstractNumId w:val="12"/>
  </w:num>
  <w:num w:numId="40">
    <w:abstractNumId w:val="4"/>
  </w:num>
  <w:num w:numId="41">
    <w:abstractNumId w:val="3"/>
  </w:num>
  <w:num w:numId="42">
    <w:abstractNumId w:val="11"/>
  </w:num>
  <w:num w:numId="43">
    <w:abstractNumId w:val="32"/>
  </w:num>
  <w:num w:numId="44">
    <w:abstractNumId w:val="37"/>
  </w:num>
  <w:num w:numId="45">
    <w:abstractNumId w:val="25"/>
  </w:num>
  <w:num w:numId="4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2DocOpenMode" w:val="AS2DocumentEdit"/>
  </w:docVars>
  <w:rsids>
    <w:rsidRoot w:val="00DC536A"/>
    <w:rsid w:val="000004BA"/>
    <w:rsid w:val="000004C1"/>
    <w:rsid w:val="00000933"/>
    <w:rsid w:val="00001D96"/>
    <w:rsid w:val="00001E1F"/>
    <w:rsid w:val="00002851"/>
    <w:rsid w:val="00002AB8"/>
    <w:rsid w:val="00002CB0"/>
    <w:rsid w:val="00003400"/>
    <w:rsid w:val="0000386E"/>
    <w:rsid w:val="00004D6C"/>
    <w:rsid w:val="000069FD"/>
    <w:rsid w:val="00006D1F"/>
    <w:rsid w:val="000070AD"/>
    <w:rsid w:val="0000747A"/>
    <w:rsid w:val="0001064C"/>
    <w:rsid w:val="00010C49"/>
    <w:rsid w:val="00011299"/>
    <w:rsid w:val="000113B6"/>
    <w:rsid w:val="00011744"/>
    <w:rsid w:val="00011968"/>
    <w:rsid w:val="000129E3"/>
    <w:rsid w:val="00012C86"/>
    <w:rsid w:val="00012F1A"/>
    <w:rsid w:val="00013242"/>
    <w:rsid w:val="00013910"/>
    <w:rsid w:val="0001412B"/>
    <w:rsid w:val="000143FE"/>
    <w:rsid w:val="00014D2E"/>
    <w:rsid w:val="00014D64"/>
    <w:rsid w:val="000154B8"/>
    <w:rsid w:val="00015C57"/>
    <w:rsid w:val="00016069"/>
    <w:rsid w:val="000168AC"/>
    <w:rsid w:val="00017431"/>
    <w:rsid w:val="0002013F"/>
    <w:rsid w:val="0002024B"/>
    <w:rsid w:val="0002036E"/>
    <w:rsid w:val="000209DD"/>
    <w:rsid w:val="0002135B"/>
    <w:rsid w:val="0002163C"/>
    <w:rsid w:val="00021BC7"/>
    <w:rsid w:val="00022AEE"/>
    <w:rsid w:val="00022E09"/>
    <w:rsid w:val="00022EBA"/>
    <w:rsid w:val="00023FB3"/>
    <w:rsid w:val="00024096"/>
    <w:rsid w:val="00024963"/>
    <w:rsid w:val="00024A2F"/>
    <w:rsid w:val="00025783"/>
    <w:rsid w:val="00025E47"/>
    <w:rsid w:val="000265A1"/>
    <w:rsid w:val="00026A2B"/>
    <w:rsid w:val="000270DA"/>
    <w:rsid w:val="00027429"/>
    <w:rsid w:val="00027DBE"/>
    <w:rsid w:val="000303FA"/>
    <w:rsid w:val="00031029"/>
    <w:rsid w:val="00031BA7"/>
    <w:rsid w:val="00033709"/>
    <w:rsid w:val="0003389C"/>
    <w:rsid w:val="00033A38"/>
    <w:rsid w:val="000342B1"/>
    <w:rsid w:val="00034598"/>
    <w:rsid w:val="0003483E"/>
    <w:rsid w:val="0003497B"/>
    <w:rsid w:val="0003514C"/>
    <w:rsid w:val="0003544F"/>
    <w:rsid w:val="0003596D"/>
    <w:rsid w:val="00035CE7"/>
    <w:rsid w:val="0003713A"/>
    <w:rsid w:val="00037667"/>
    <w:rsid w:val="00037B9B"/>
    <w:rsid w:val="00040278"/>
    <w:rsid w:val="000430F7"/>
    <w:rsid w:val="0004319D"/>
    <w:rsid w:val="00043550"/>
    <w:rsid w:val="00043CBC"/>
    <w:rsid w:val="00044214"/>
    <w:rsid w:val="00044470"/>
    <w:rsid w:val="00044B03"/>
    <w:rsid w:val="00044CD4"/>
    <w:rsid w:val="00044DB8"/>
    <w:rsid w:val="0004534B"/>
    <w:rsid w:val="00045661"/>
    <w:rsid w:val="00045A8A"/>
    <w:rsid w:val="00045FCD"/>
    <w:rsid w:val="0004620A"/>
    <w:rsid w:val="0004756D"/>
    <w:rsid w:val="000509B3"/>
    <w:rsid w:val="00050CDC"/>
    <w:rsid w:val="00050F82"/>
    <w:rsid w:val="000511D1"/>
    <w:rsid w:val="00051609"/>
    <w:rsid w:val="00051F74"/>
    <w:rsid w:val="00052DCB"/>
    <w:rsid w:val="000535DC"/>
    <w:rsid w:val="00053CED"/>
    <w:rsid w:val="00054380"/>
    <w:rsid w:val="000544C3"/>
    <w:rsid w:val="00055B75"/>
    <w:rsid w:val="00055DC8"/>
    <w:rsid w:val="00056379"/>
    <w:rsid w:val="00056A22"/>
    <w:rsid w:val="00056A49"/>
    <w:rsid w:val="00056D62"/>
    <w:rsid w:val="000572D6"/>
    <w:rsid w:val="0005757B"/>
    <w:rsid w:val="00057B41"/>
    <w:rsid w:val="000601B4"/>
    <w:rsid w:val="00061272"/>
    <w:rsid w:val="00061359"/>
    <w:rsid w:val="000613CA"/>
    <w:rsid w:val="000626B3"/>
    <w:rsid w:val="00062867"/>
    <w:rsid w:val="00062F21"/>
    <w:rsid w:val="000632EB"/>
    <w:rsid w:val="000637D1"/>
    <w:rsid w:val="00063AC5"/>
    <w:rsid w:val="00063B4A"/>
    <w:rsid w:val="000640E9"/>
    <w:rsid w:val="00064245"/>
    <w:rsid w:val="00064A8B"/>
    <w:rsid w:val="0006574F"/>
    <w:rsid w:val="00067A0E"/>
    <w:rsid w:val="000703B6"/>
    <w:rsid w:val="0007155D"/>
    <w:rsid w:val="00071F74"/>
    <w:rsid w:val="00072C8F"/>
    <w:rsid w:val="000734D9"/>
    <w:rsid w:val="00073A25"/>
    <w:rsid w:val="00073EBC"/>
    <w:rsid w:val="00073FCA"/>
    <w:rsid w:val="00074385"/>
    <w:rsid w:val="00074D80"/>
    <w:rsid w:val="00074F56"/>
    <w:rsid w:val="00075275"/>
    <w:rsid w:val="00075570"/>
    <w:rsid w:val="000762C8"/>
    <w:rsid w:val="00076395"/>
    <w:rsid w:val="0007643F"/>
    <w:rsid w:val="000769CB"/>
    <w:rsid w:val="000807B1"/>
    <w:rsid w:val="00082142"/>
    <w:rsid w:val="00082325"/>
    <w:rsid w:val="0008268D"/>
    <w:rsid w:val="00082A06"/>
    <w:rsid w:val="00082CF1"/>
    <w:rsid w:val="0008365B"/>
    <w:rsid w:val="00083EA7"/>
    <w:rsid w:val="000850F8"/>
    <w:rsid w:val="00085813"/>
    <w:rsid w:val="00086A7F"/>
    <w:rsid w:val="00086AE9"/>
    <w:rsid w:val="00087768"/>
    <w:rsid w:val="00090952"/>
    <w:rsid w:val="00090A9B"/>
    <w:rsid w:val="00090D29"/>
    <w:rsid w:val="00090D43"/>
    <w:rsid w:val="000919BE"/>
    <w:rsid w:val="00091AC9"/>
    <w:rsid w:val="00091D87"/>
    <w:rsid w:val="00092CBD"/>
    <w:rsid w:val="00092F99"/>
    <w:rsid w:val="00093B5F"/>
    <w:rsid w:val="00093F8C"/>
    <w:rsid w:val="0009433E"/>
    <w:rsid w:val="00095A73"/>
    <w:rsid w:val="000971CC"/>
    <w:rsid w:val="0009743A"/>
    <w:rsid w:val="00097555"/>
    <w:rsid w:val="000A0EDB"/>
    <w:rsid w:val="000A1A8B"/>
    <w:rsid w:val="000A1AC3"/>
    <w:rsid w:val="000A2B4C"/>
    <w:rsid w:val="000A2E47"/>
    <w:rsid w:val="000A3204"/>
    <w:rsid w:val="000A368C"/>
    <w:rsid w:val="000A45C8"/>
    <w:rsid w:val="000A464F"/>
    <w:rsid w:val="000A4AEE"/>
    <w:rsid w:val="000A4EB6"/>
    <w:rsid w:val="000A4EE3"/>
    <w:rsid w:val="000A511B"/>
    <w:rsid w:val="000A543A"/>
    <w:rsid w:val="000A5E02"/>
    <w:rsid w:val="000A6B6C"/>
    <w:rsid w:val="000B01C0"/>
    <w:rsid w:val="000B0A87"/>
    <w:rsid w:val="000B1D56"/>
    <w:rsid w:val="000B201C"/>
    <w:rsid w:val="000B28C3"/>
    <w:rsid w:val="000B2FCD"/>
    <w:rsid w:val="000B339D"/>
    <w:rsid w:val="000B4619"/>
    <w:rsid w:val="000B5887"/>
    <w:rsid w:val="000B5B6D"/>
    <w:rsid w:val="000B5B74"/>
    <w:rsid w:val="000B5C05"/>
    <w:rsid w:val="000B756E"/>
    <w:rsid w:val="000C037A"/>
    <w:rsid w:val="000C0EE6"/>
    <w:rsid w:val="000C0F44"/>
    <w:rsid w:val="000C10D4"/>
    <w:rsid w:val="000C14A6"/>
    <w:rsid w:val="000C1724"/>
    <w:rsid w:val="000C1D92"/>
    <w:rsid w:val="000C1E09"/>
    <w:rsid w:val="000C23BC"/>
    <w:rsid w:val="000C2607"/>
    <w:rsid w:val="000C2BA1"/>
    <w:rsid w:val="000C35D9"/>
    <w:rsid w:val="000C3BE8"/>
    <w:rsid w:val="000C42D6"/>
    <w:rsid w:val="000C4B89"/>
    <w:rsid w:val="000C5C3C"/>
    <w:rsid w:val="000C67C8"/>
    <w:rsid w:val="000C7489"/>
    <w:rsid w:val="000D1380"/>
    <w:rsid w:val="000D1CE7"/>
    <w:rsid w:val="000D2015"/>
    <w:rsid w:val="000D486E"/>
    <w:rsid w:val="000D4BD0"/>
    <w:rsid w:val="000D4D91"/>
    <w:rsid w:val="000D4ED1"/>
    <w:rsid w:val="000D552B"/>
    <w:rsid w:val="000D5822"/>
    <w:rsid w:val="000D58F8"/>
    <w:rsid w:val="000D59D3"/>
    <w:rsid w:val="000D6DA3"/>
    <w:rsid w:val="000D7231"/>
    <w:rsid w:val="000D726F"/>
    <w:rsid w:val="000D7DA6"/>
    <w:rsid w:val="000D7F80"/>
    <w:rsid w:val="000D7FC8"/>
    <w:rsid w:val="000E01B6"/>
    <w:rsid w:val="000E0694"/>
    <w:rsid w:val="000E0720"/>
    <w:rsid w:val="000E0D57"/>
    <w:rsid w:val="000E143B"/>
    <w:rsid w:val="000E1C32"/>
    <w:rsid w:val="000E1DBA"/>
    <w:rsid w:val="000E244E"/>
    <w:rsid w:val="000E3DCB"/>
    <w:rsid w:val="000E3DE5"/>
    <w:rsid w:val="000E411E"/>
    <w:rsid w:val="000E425A"/>
    <w:rsid w:val="000E695F"/>
    <w:rsid w:val="000E6E70"/>
    <w:rsid w:val="000E71C7"/>
    <w:rsid w:val="000E73CF"/>
    <w:rsid w:val="000E78DA"/>
    <w:rsid w:val="000F0FF7"/>
    <w:rsid w:val="000F1BDC"/>
    <w:rsid w:val="000F240F"/>
    <w:rsid w:val="000F3531"/>
    <w:rsid w:val="000F3B3B"/>
    <w:rsid w:val="000F43AB"/>
    <w:rsid w:val="000F4ACD"/>
    <w:rsid w:val="000F4F92"/>
    <w:rsid w:val="000F70DC"/>
    <w:rsid w:val="000F7718"/>
    <w:rsid w:val="00100092"/>
    <w:rsid w:val="001005F2"/>
    <w:rsid w:val="0010086C"/>
    <w:rsid w:val="00100E23"/>
    <w:rsid w:val="00101336"/>
    <w:rsid w:val="00101AA4"/>
    <w:rsid w:val="00101F70"/>
    <w:rsid w:val="00101FB3"/>
    <w:rsid w:val="001021DD"/>
    <w:rsid w:val="00102DFC"/>
    <w:rsid w:val="00102EB6"/>
    <w:rsid w:val="001041CE"/>
    <w:rsid w:val="0010505D"/>
    <w:rsid w:val="00105091"/>
    <w:rsid w:val="0010513D"/>
    <w:rsid w:val="001054FB"/>
    <w:rsid w:val="001058AF"/>
    <w:rsid w:val="00105AAB"/>
    <w:rsid w:val="001064B5"/>
    <w:rsid w:val="00106D72"/>
    <w:rsid w:val="001072BE"/>
    <w:rsid w:val="00107C9F"/>
    <w:rsid w:val="001103E0"/>
    <w:rsid w:val="001104A7"/>
    <w:rsid w:val="00110570"/>
    <w:rsid w:val="0011108F"/>
    <w:rsid w:val="00111A8B"/>
    <w:rsid w:val="00111B9F"/>
    <w:rsid w:val="001122CA"/>
    <w:rsid w:val="001126EF"/>
    <w:rsid w:val="00112ABE"/>
    <w:rsid w:val="00112EA9"/>
    <w:rsid w:val="001132A3"/>
    <w:rsid w:val="001137FD"/>
    <w:rsid w:val="0011413F"/>
    <w:rsid w:val="00115BBF"/>
    <w:rsid w:val="00115DE8"/>
    <w:rsid w:val="00116DB1"/>
    <w:rsid w:val="0011759A"/>
    <w:rsid w:val="001177A6"/>
    <w:rsid w:val="001178D1"/>
    <w:rsid w:val="00117D48"/>
    <w:rsid w:val="00120937"/>
    <w:rsid w:val="00120F3A"/>
    <w:rsid w:val="00121645"/>
    <w:rsid w:val="001216A2"/>
    <w:rsid w:val="00121B1E"/>
    <w:rsid w:val="00121B64"/>
    <w:rsid w:val="001228D9"/>
    <w:rsid w:val="00122D5D"/>
    <w:rsid w:val="00123008"/>
    <w:rsid w:val="00123401"/>
    <w:rsid w:val="00123445"/>
    <w:rsid w:val="00124E37"/>
    <w:rsid w:val="00124F22"/>
    <w:rsid w:val="00124F23"/>
    <w:rsid w:val="0012538D"/>
    <w:rsid w:val="0012539F"/>
    <w:rsid w:val="00126127"/>
    <w:rsid w:val="00127401"/>
    <w:rsid w:val="0013036F"/>
    <w:rsid w:val="0013183A"/>
    <w:rsid w:val="00131F71"/>
    <w:rsid w:val="00132241"/>
    <w:rsid w:val="0013225B"/>
    <w:rsid w:val="001346EB"/>
    <w:rsid w:val="001349D8"/>
    <w:rsid w:val="001350C1"/>
    <w:rsid w:val="00135C0D"/>
    <w:rsid w:val="00136615"/>
    <w:rsid w:val="00137D08"/>
    <w:rsid w:val="00137D8C"/>
    <w:rsid w:val="001401E1"/>
    <w:rsid w:val="001405B7"/>
    <w:rsid w:val="00140990"/>
    <w:rsid w:val="001413DA"/>
    <w:rsid w:val="00141F4B"/>
    <w:rsid w:val="0014247F"/>
    <w:rsid w:val="001425CF"/>
    <w:rsid w:val="0014327D"/>
    <w:rsid w:val="00143379"/>
    <w:rsid w:val="0014431E"/>
    <w:rsid w:val="00145143"/>
    <w:rsid w:val="001451D2"/>
    <w:rsid w:val="00145576"/>
    <w:rsid w:val="00145C7B"/>
    <w:rsid w:val="00146076"/>
    <w:rsid w:val="001468A5"/>
    <w:rsid w:val="00146C91"/>
    <w:rsid w:val="00147723"/>
    <w:rsid w:val="001479B3"/>
    <w:rsid w:val="001512DC"/>
    <w:rsid w:val="00151AFC"/>
    <w:rsid w:val="00151B62"/>
    <w:rsid w:val="00151DD3"/>
    <w:rsid w:val="00152F80"/>
    <w:rsid w:val="0015408B"/>
    <w:rsid w:val="001548F0"/>
    <w:rsid w:val="001549D8"/>
    <w:rsid w:val="00154E23"/>
    <w:rsid w:val="00154E91"/>
    <w:rsid w:val="00155326"/>
    <w:rsid w:val="00156975"/>
    <w:rsid w:val="00156D9B"/>
    <w:rsid w:val="00156E17"/>
    <w:rsid w:val="00157D3A"/>
    <w:rsid w:val="00157E85"/>
    <w:rsid w:val="001604E5"/>
    <w:rsid w:val="00160738"/>
    <w:rsid w:val="00160899"/>
    <w:rsid w:val="00161447"/>
    <w:rsid w:val="00162F74"/>
    <w:rsid w:val="001634CF"/>
    <w:rsid w:val="001641BD"/>
    <w:rsid w:val="001643FA"/>
    <w:rsid w:val="00165251"/>
    <w:rsid w:val="00165909"/>
    <w:rsid w:val="00165B9B"/>
    <w:rsid w:val="00165D18"/>
    <w:rsid w:val="00166175"/>
    <w:rsid w:val="0016661B"/>
    <w:rsid w:val="00166A05"/>
    <w:rsid w:val="00166A7C"/>
    <w:rsid w:val="00166BBD"/>
    <w:rsid w:val="001677E9"/>
    <w:rsid w:val="001701E2"/>
    <w:rsid w:val="00170637"/>
    <w:rsid w:val="00170CD0"/>
    <w:rsid w:val="00170DBE"/>
    <w:rsid w:val="001715D0"/>
    <w:rsid w:val="0017246A"/>
    <w:rsid w:val="00172703"/>
    <w:rsid w:val="00172F14"/>
    <w:rsid w:val="001730EE"/>
    <w:rsid w:val="00173493"/>
    <w:rsid w:val="001755C3"/>
    <w:rsid w:val="00175BF0"/>
    <w:rsid w:val="00176081"/>
    <w:rsid w:val="001761D3"/>
    <w:rsid w:val="00177806"/>
    <w:rsid w:val="001779B0"/>
    <w:rsid w:val="00180434"/>
    <w:rsid w:val="00180D88"/>
    <w:rsid w:val="001814D7"/>
    <w:rsid w:val="00181564"/>
    <w:rsid w:val="001826A7"/>
    <w:rsid w:val="0018304A"/>
    <w:rsid w:val="00184EE6"/>
    <w:rsid w:val="00184F94"/>
    <w:rsid w:val="00185C05"/>
    <w:rsid w:val="00185D06"/>
    <w:rsid w:val="001861E2"/>
    <w:rsid w:val="00186546"/>
    <w:rsid w:val="001874FC"/>
    <w:rsid w:val="00187D7B"/>
    <w:rsid w:val="00190083"/>
    <w:rsid w:val="00190C56"/>
    <w:rsid w:val="00192F77"/>
    <w:rsid w:val="00192F7A"/>
    <w:rsid w:val="00193756"/>
    <w:rsid w:val="00193A3E"/>
    <w:rsid w:val="00193C41"/>
    <w:rsid w:val="0019420C"/>
    <w:rsid w:val="001949D4"/>
    <w:rsid w:val="00195019"/>
    <w:rsid w:val="001954D9"/>
    <w:rsid w:val="00195DC9"/>
    <w:rsid w:val="0019606D"/>
    <w:rsid w:val="00196112"/>
    <w:rsid w:val="00196476"/>
    <w:rsid w:val="001969A7"/>
    <w:rsid w:val="00196A66"/>
    <w:rsid w:val="00196B48"/>
    <w:rsid w:val="0019729B"/>
    <w:rsid w:val="00197906"/>
    <w:rsid w:val="00197F16"/>
    <w:rsid w:val="001A01F4"/>
    <w:rsid w:val="001A03ED"/>
    <w:rsid w:val="001A0772"/>
    <w:rsid w:val="001A0DD3"/>
    <w:rsid w:val="001A0EF3"/>
    <w:rsid w:val="001A143C"/>
    <w:rsid w:val="001A156A"/>
    <w:rsid w:val="001A1701"/>
    <w:rsid w:val="001A2700"/>
    <w:rsid w:val="001A273B"/>
    <w:rsid w:val="001A2D72"/>
    <w:rsid w:val="001A314A"/>
    <w:rsid w:val="001A34FA"/>
    <w:rsid w:val="001A395E"/>
    <w:rsid w:val="001A45A8"/>
    <w:rsid w:val="001A4E59"/>
    <w:rsid w:val="001A51C2"/>
    <w:rsid w:val="001A524C"/>
    <w:rsid w:val="001A5663"/>
    <w:rsid w:val="001A5739"/>
    <w:rsid w:val="001A5AD2"/>
    <w:rsid w:val="001A5FE4"/>
    <w:rsid w:val="001A610B"/>
    <w:rsid w:val="001A639C"/>
    <w:rsid w:val="001B00B6"/>
    <w:rsid w:val="001B02B7"/>
    <w:rsid w:val="001B0BE5"/>
    <w:rsid w:val="001B0C3C"/>
    <w:rsid w:val="001B16CB"/>
    <w:rsid w:val="001B295B"/>
    <w:rsid w:val="001B3B75"/>
    <w:rsid w:val="001B50E8"/>
    <w:rsid w:val="001B5FF6"/>
    <w:rsid w:val="001B6F56"/>
    <w:rsid w:val="001B7326"/>
    <w:rsid w:val="001B7CA6"/>
    <w:rsid w:val="001C0A02"/>
    <w:rsid w:val="001C0DB4"/>
    <w:rsid w:val="001C18D6"/>
    <w:rsid w:val="001C1908"/>
    <w:rsid w:val="001C1946"/>
    <w:rsid w:val="001C2EB6"/>
    <w:rsid w:val="001C388B"/>
    <w:rsid w:val="001C3B28"/>
    <w:rsid w:val="001C3C0E"/>
    <w:rsid w:val="001C3C75"/>
    <w:rsid w:val="001C3E94"/>
    <w:rsid w:val="001C423E"/>
    <w:rsid w:val="001C460D"/>
    <w:rsid w:val="001C5161"/>
    <w:rsid w:val="001C5512"/>
    <w:rsid w:val="001C58F2"/>
    <w:rsid w:val="001C6036"/>
    <w:rsid w:val="001C7242"/>
    <w:rsid w:val="001C73AD"/>
    <w:rsid w:val="001C7AD1"/>
    <w:rsid w:val="001C7E17"/>
    <w:rsid w:val="001D03FB"/>
    <w:rsid w:val="001D049C"/>
    <w:rsid w:val="001D0976"/>
    <w:rsid w:val="001D1402"/>
    <w:rsid w:val="001D2130"/>
    <w:rsid w:val="001D24E9"/>
    <w:rsid w:val="001D2DCF"/>
    <w:rsid w:val="001D371D"/>
    <w:rsid w:val="001D3C8E"/>
    <w:rsid w:val="001D4001"/>
    <w:rsid w:val="001D42BB"/>
    <w:rsid w:val="001D47CA"/>
    <w:rsid w:val="001D49C5"/>
    <w:rsid w:val="001D4E95"/>
    <w:rsid w:val="001D54BC"/>
    <w:rsid w:val="001D5B2B"/>
    <w:rsid w:val="001D6370"/>
    <w:rsid w:val="001D6B6A"/>
    <w:rsid w:val="001D75C5"/>
    <w:rsid w:val="001D7645"/>
    <w:rsid w:val="001D7E18"/>
    <w:rsid w:val="001E03E9"/>
    <w:rsid w:val="001E0C8A"/>
    <w:rsid w:val="001E15C8"/>
    <w:rsid w:val="001E2211"/>
    <w:rsid w:val="001E2231"/>
    <w:rsid w:val="001E2B9B"/>
    <w:rsid w:val="001E2D77"/>
    <w:rsid w:val="001E315A"/>
    <w:rsid w:val="001E3434"/>
    <w:rsid w:val="001E348B"/>
    <w:rsid w:val="001E36B2"/>
    <w:rsid w:val="001E36C8"/>
    <w:rsid w:val="001E3C0A"/>
    <w:rsid w:val="001E3F21"/>
    <w:rsid w:val="001E4550"/>
    <w:rsid w:val="001E4916"/>
    <w:rsid w:val="001E5055"/>
    <w:rsid w:val="001E5153"/>
    <w:rsid w:val="001E5407"/>
    <w:rsid w:val="001E5757"/>
    <w:rsid w:val="001E5C10"/>
    <w:rsid w:val="001E66DB"/>
    <w:rsid w:val="001E66FD"/>
    <w:rsid w:val="001E69DC"/>
    <w:rsid w:val="001E7D96"/>
    <w:rsid w:val="001F0EEB"/>
    <w:rsid w:val="001F2BD1"/>
    <w:rsid w:val="001F371F"/>
    <w:rsid w:val="001F4430"/>
    <w:rsid w:val="001F4E85"/>
    <w:rsid w:val="001F538F"/>
    <w:rsid w:val="001F5DC0"/>
    <w:rsid w:val="001F6132"/>
    <w:rsid w:val="001F65F7"/>
    <w:rsid w:val="001F70AF"/>
    <w:rsid w:val="001F72B6"/>
    <w:rsid w:val="001F7822"/>
    <w:rsid w:val="001F7B59"/>
    <w:rsid w:val="00200ADE"/>
    <w:rsid w:val="00200CD5"/>
    <w:rsid w:val="00200E3D"/>
    <w:rsid w:val="00201505"/>
    <w:rsid w:val="00201FA5"/>
    <w:rsid w:val="00201FC1"/>
    <w:rsid w:val="00202666"/>
    <w:rsid w:val="00203493"/>
    <w:rsid w:val="002035B1"/>
    <w:rsid w:val="0020412C"/>
    <w:rsid w:val="0020532D"/>
    <w:rsid w:val="00206F75"/>
    <w:rsid w:val="00207350"/>
    <w:rsid w:val="00207492"/>
    <w:rsid w:val="00210669"/>
    <w:rsid w:val="00210C9E"/>
    <w:rsid w:val="00210FD5"/>
    <w:rsid w:val="00211AD9"/>
    <w:rsid w:val="00212578"/>
    <w:rsid w:val="002126C2"/>
    <w:rsid w:val="00212D3E"/>
    <w:rsid w:val="0021344C"/>
    <w:rsid w:val="00213FEB"/>
    <w:rsid w:val="00214552"/>
    <w:rsid w:val="00214C04"/>
    <w:rsid w:val="00214DE5"/>
    <w:rsid w:val="00215A81"/>
    <w:rsid w:val="00217469"/>
    <w:rsid w:val="002178F3"/>
    <w:rsid w:val="00217CA2"/>
    <w:rsid w:val="00217D53"/>
    <w:rsid w:val="0022069D"/>
    <w:rsid w:val="002207D9"/>
    <w:rsid w:val="00220A5E"/>
    <w:rsid w:val="00220BDD"/>
    <w:rsid w:val="00221236"/>
    <w:rsid w:val="0022128F"/>
    <w:rsid w:val="00221F5E"/>
    <w:rsid w:val="00222176"/>
    <w:rsid w:val="00223453"/>
    <w:rsid w:val="00223835"/>
    <w:rsid w:val="0022393A"/>
    <w:rsid w:val="00224674"/>
    <w:rsid w:val="00225220"/>
    <w:rsid w:val="0022543E"/>
    <w:rsid w:val="002255BC"/>
    <w:rsid w:val="00226488"/>
    <w:rsid w:val="002264CB"/>
    <w:rsid w:val="0022694B"/>
    <w:rsid w:val="00226E23"/>
    <w:rsid w:val="0023017A"/>
    <w:rsid w:val="00230B52"/>
    <w:rsid w:val="00230B76"/>
    <w:rsid w:val="00230CA1"/>
    <w:rsid w:val="00231259"/>
    <w:rsid w:val="00231505"/>
    <w:rsid w:val="00231D99"/>
    <w:rsid w:val="00231E9C"/>
    <w:rsid w:val="00232241"/>
    <w:rsid w:val="0023276D"/>
    <w:rsid w:val="00232B08"/>
    <w:rsid w:val="00233B2B"/>
    <w:rsid w:val="00234602"/>
    <w:rsid w:val="002347B7"/>
    <w:rsid w:val="00234C53"/>
    <w:rsid w:val="00234DE8"/>
    <w:rsid w:val="00234F07"/>
    <w:rsid w:val="00235DB1"/>
    <w:rsid w:val="002360A6"/>
    <w:rsid w:val="0023691C"/>
    <w:rsid w:val="00236DF2"/>
    <w:rsid w:val="0023737D"/>
    <w:rsid w:val="00237613"/>
    <w:rsid w:val="00237B42"/>
    <w:rsid w:val="00237D0B"/>
    <w:rsid w:val="00241347"/>
    <w:rsid w:val="002415DB"/>
    <w:rsid w:val="00241692"/>
    <w:rsid w:val="00241C3E"/>
    <w:rsid w:val="00241E6A"/>
    <w:rsid w:val="00242413"/>
    <w:rsid w:val="0024297C"/>
    <w:rsid w:val="00242F0D"/>
    <w:rsid w:val="00243AFA"/>
    <w:rsid w:val="00245340"/>
    <w:rsid w:val="002454FC"/>
    <w:rsid w:val="00246DB7"/>
    <w:rsid w:val="0024732B"/>
    <w:rsid w:val="0024799B"/>
    <w:rsid w:val="00250840"/>
    <w:rsid w:val="002510C5"/>
    <w:rsid w:val="002515C3"/>
    <w:rsid w:val="002518DE"/>
    <w:rsid w:val="00251B03"/>
    <w:rsid w:val="00251F4F"/>
    <w:rsid w:val="00252752"/>
    <w:rsid w:val="00253AD8"/>
    <w:rsid w:val="00253F4A"/>
    <w:rsid w:val="00254697"/>
    <w:rsid w:val="00254DBA"/>
    <w:rsid w:val="00254E29"/>
    <w:rsid w:val="00255859"/>
    <w:rsid w:val="00255921"/>
    <w:rsid w:val="00255C09"/>
    <w:rsid w:val="00255F32"/>
    <w:rsid w:val="002560E0"/>
    <w:rsid w:val="00256F8E"/>
    <w:rsid w:val="002606FD"/>
    <w:rsid w:val="00260C92"/>
    <w:rsid w:val="002610C0"/>
    <w:rsid w:val="00261B1D"/>
    <w:rsid w:val="00262BBE"/>
    <w:rsid w:val="0026321F"/>
    <w:rsid w:val="0026328E"/>
    <w:rsid w:val="00263A8B"/>
    <w:rsid w:val="00263CAC"/>
    <w:rsid w:val="00263DD6"/>
    <w:rsid w:val="00265D05"/>
    <w:rsid w:val="002663D8"/>
    <w:rsid w:val="00266718"/>
    <w:rsid w:val="00267EF6"/>
    <w:rsid w:val="00270DA6"/>
    <w:rsid w:val="0027126E"/>
    <w:rsid w:val="00271678"/>
    <w:rsid w:val="00271E11"/>
    <w:rsid w:val="00271E26"/>
    <w:rsid w:val="0027290D"/>
    <w:rsid w:val="00272E2C"/>
    <w:rsid w:val="00273168"/>
    <w:rsid w:val="002735BE"/>
    <w:rsid w:val="00274386"/>
    <w:rsid w:val="0027439A"/>
    <w:rsid w:val="00274A50"/>
    <w:rsid w:val="00275559"/>
    <w:rsid w:val="002761AD"/>
    <w:rsid w:val="002766BC"/>
    <w:rsid w:val="002767C2"/>
    <w:rsid w:val="0027680F"/>
    <w:rsid w:val="002770C1"/>
    <w:rsid w:val="00277646"/>
    <w:rsid w:val="00277A64"/>
    <w:rsid w:val="0028134B"/>
    <w:rsid w:val="00281B15"/>
    <w:rsid w:val="002826A3"/>
    <w:rsid w:val="002826E6"/>
    <w:rsid w:val="00282B92"/>
    <w:rsid w:val="002832D9"/>
    <w:rsid w:val="0028429D"/>
    <w:rsid w:val="00284E3B"/>
    <w:rsid w:val="0028501E"/>
    <w:rsid w:val="00286D36"/>
    <w:rsid w:val="00286D66"/>
    <w:rsid w:val="00287278"/>
    <w:rsid w:val="002874AC"/>
    <w:rsid w:val="00290F1B"/>
    <w:rsid w:val="00291060"/>
    <w:rsid w:val="00291B46"/>
    <w:rsid w:val="00292206"/>
    <w:rsid w:val="002931A6"/>
    <w:rsid w:val="002931DA"/>
    <w:rsid w:val="0029371B"/>
    <w:rsid w:val="00293978"/>
    <w:rsid w:val="0029440F"/>
    <w:rsid w:val="002947A3"/>
    <w:rsid w:val="00294E47"/>
    <w:rsid w:val="0029543B"/>
    <w:rsid w:val="00295515"/>
    <w:rsid w:val="0029641F"/>
    <w:rsid w:val="00297ABE"/>
    <w:rsid w:val="002A01D9"/>
    <w:rsid w:val="002A03D2"/>
    <w:rsid w:val="002A0CE7"/>
    <w:rsid w:val="002A0D28"/>
    <w:rsid w:val="002A11EB"/>
    <w:rsid w:val="002A1327"/>
    <w:rsid w:val="002A21F1"/>
    <w:rsid w:val="002A276D"/>
    <w:rsid w:val="002A3293"/>
    <w:rsid w:val="002A3C1B"/>
    <w:rsid w:val="002A3EB3"/>
    <w:rsid w:val="002A4101"/>
    <w:rsid w:val="002A4778"/>
    <w:rsid w:val="002A48E7"/>
    <w:rsid w:val="002A4F73"/>
    <w:rsid w:val="002A6618"/>
    <w:rsid w:val="002A6AC5"/>
    <w:rsid w:val="002B0884"/>
    <w:rsid w:val="002B141B"/>
    <w:rsid w:val="002B266D"/>
    <w:rsid w:val="002B2A34"/>
    <w:rsid w:val="002B31A0"/>
    <w:rsid w:val="002B4A23"/>
    <w:rsid w:val="002B4B67"/>
    <w:rsid w:val="002B5558"/>
    <w:rsid w:val="002B5B25"/>
    <w:rsid w:val="002B5F9A"/>
    <w:rsid w:val="002B6839"/>
    <w:rsid w:val="002B7641"/>
    <w:rsid w:val="002C0243"/>
    <w:rsid w:val="002C03F2"/>
    <w:rsid w:val="002C0473"/>
    <w:rsid w:val="002C0CBC"/>
    <w:rsid w:val="002C140D"/>
    <w:rsid w:val="002C1F84"/>
    <w:rsid w:val="002C2D3B"/>
    <w:rsid w:val="002C4501"/>
    <w:rsid w:val="002C5ABC"/>
    <w:rsid w:val="002C5C8C"/>
    <w:rsid w:val="002C5CD5"/>
    <w:rsid w:val="002C6664"/>
    <w:rsid w:val="002C66D4"/>
    <w:rsid w:val="002C74CF"/>
    <w:rsid w:val="002C7CBC"/>
    <w:rsid w:val="002C7F50"/>
    <w:rsid w:val="002D0832"/>
    <w:rsid w:val="002D0C19"/>
    <w:rsid w:val="002D0D08"/>
    <w:rsid w:val="002D139B"/>
    <w:rsid w:val="002D184B"/>
    <w:rsid w:val="002D18E4"/>
    <w:rsid w:val="002D20F9"/>
    <w:rsid w:val="002D23ED"/>
    <w:rsid w:val="002D2B0C"/>
    <w:rsid w:val="002D2FC3"/>
    <w:rsid w:val="002D3396"/>
    <w:rsid w:val="002D3928"/>
    <w:rsid w:val="002D3C33"/>
    <w:rsid w:val="002D416F"/>
    <w:rsid w:val="002D4344"/>
    <w:rsid w:val="002D437F"/>
    <w:rsid w:val="002D4745"/>
    <w:rsid w:val="002D5327"/>
    <w:rsid w:val="002D5BBD"/>
    <w:rsid w:val="002D6150"/>
    <w:rsid w:val="002D6B34"/>
    <w:rsid w:val="002D7086"/>
    <w:rsid w:val="002D786E"/>
    <w:rsid w:val="002D7D58"/>
    <w:rsid w:val="002E0A59"/>
    <w:rsid w:val="002E23B5"/>
    <w:rsid w:val="002E426B"/>
    <w:rsid w:val="002E4A82"/>
    <w:rsid w:val="002E4BD7"/>
    <w:rsid w:val="002E52CD"/>
    <w:rsid w:val="002E5E08"/>
    <w:rsid w:val="002E6647"/>
    <w:rsid w:val="002E7429"/>
    <w:rsid w:val="002E7BE7"/>
    <w:rsid w:val="002F004C"/>
    <w:rsid w:val="002F07D4"/>
    <w:rsid w:val="002F0A22"/>
    <w:rsid w:val="002F12BC"/>
    <w:rsid w:val="002F17A8"/>
    <w:rsid w:val="002F1A6B"/>
    <w:rsid w:val="002F1DCC"/>
    <w:rsid w:val="002F294F"/>
    <w:rsid w:val="002F3267"/>
    <w:rsid w:val="002F348E"/>
    <w:rsid w:val="002F3577"/>
    <w:rsid w:val="002F448B"/>
    <w:rsid w:val="002F452B"/>
    <w:rsid w:val="002F5A7C"/>
    <w:rsid w:val="002F5BBE"/>
    <w:rsid w:val="002F657E"/>
    <w:rsid w:val="002F6AB6"/>
    <w:rsid w:val="002F6D37"/>
    <w:rsid w:val="002F707A"/>
    <w:rsid w:val="002F751D"/>
    <w:rsid w:val="0030005F"/>
    <w:rsid w:val="003004CC"/>
    <w:rsid w:val="00301610"/>
    <w:rsid w:val="00301FC5"/>
    <w:rsid w:val="00302B3F"/>
    <w:rsid w:val="00302E1E"/>
    <w:rsid w:val="003031D4"/>
    <w:rsid w:val="003038C9"/>
    <w:rsid w:val="00304424"/>
    <w:rsid w:val="0030456A"/>
    <w:rsid w:val="0030465D"/>
    <w:rsid w:val="00306304"/>
    <w:rsid w:val="003064C0"/>
    <w:rsid w:val="003068F4"/>
    <w:rsid w:val="00306941"/>
    <w:rsid w:val="00310EB6"/>
    <w:rsid w:val="00311353"/>
    <w:rsid w:val="003115F1"/>
    <w:rsid w:val="00311775"/>
    <w:rsid w:val="003123E6"/>
    <w:rsid w:val="003125BD"/>
    <w:rsid w:val="00314892"/>
    <w:rsid w:val="00314C6F"/>
    <w:rsid w:val="00314ED5"/>
    <w:rsid w:val="00315004"/>
    <w:rsid w:val="00315A58"/>
    <w:rsid w:val="00315E30"/>
    <w:rsid w:val="0031652A"/>
    <w:rsid w:val="003210A6"/>
    <w:rsid w:val="00321BC4"/>
    <w:rsid w:val="00321FAA"/>
    <w:rsid w:val="003227F4"/>
    <w:rsid w:val="00322B53"/>
    <w:rsid w:val="00322BA1"/>
    <w:rsid w:val="003232C4"/>
    <w:rsid w:val="00323A8D"/>
    <w:rsid w:val="0032401E"/>
    <w:rsid w:val="00324881"/>
    <w:rsid w:val="003248A1"/>
    <w:rsid w:val="003248A9"/>
    <w:rsid w:val="00325443"/>
    <w:rsid w:val="003259F5"/>
    <w:rsid w:val="00325BBD"/>
    <w:rsid w:val="00325DD9"/>
    <w:rsid w:val="0032664D"/>
    <w:rsid w:val="0032689B"/>
    <w:rsid w:val="00326F75"/>
    <w:rsid w:val="0032715C"/>
    <w:rsid w:val="003277AB"/>
    <w:rsid w:val="003277F7"/>
    <w:rsid w:val="00327C48"/>
    <w:rsid w:val="00331340"/>
    <w:rsid w:val="003324A2"/>
    <w:rsid w:val="00332E27"/>
    <w:rsid w:val="00332F14"/>
    <w:rsid w:val="00332F61"/>
    <w:rsid w:val="0033448E"/>
    <w:rsid w:val="00334517"/>
    <w:rsid w:val="00335734"/>
    <w:rsid w:val="00335B87"/>
    <w:rsid w:val="00336461"/>
    <w:rsid w:val="00336750"/>
    <w:rsid w:val="00336A03"/>
    <w:rsid w:val="00336D2E"/>
    <w:rsid w:val="00337423"/>
    <w:rsid w:val="00337568"/>
    <w:rsid w:val="0033764B"/>
    <w:rsid w:val="00337711"/>
    <w:rsid w:val="00337D7E"/>
    <w:rsid w:val="00340902"/>
    <w:rsid w:val="00340D8B"/>
    <w:rsid w:val="0034110E"/>
    <w:rsid w:val="00341428"/>
    <w:rsid w:val="0034267C"/>
    <w:rsid w:val="00342B17"/>
    <w:rsid w:val="00342F56"/>
    <w:rsid w:val="00343201"/>
    <w:rsid w:val="00343F5F"/>
    <w:rsid w:val="00344AB8"/>
    <w:rsid w:val="003451D8"/>
    <w:rsid w:val="00345750"/>
    <w:rsid w:val="003459A7"/>
    <w:rsid w:val="0034666E"/>
    <w:rsid w:val="003479CC"/>
    <w:rsid w:val="00350184"/>
    <w:rsid w:val="00350193"/>
    <w:rsid w:val="0035064D"/>
    <w:rsid w:val="003512D8"/>
    <w:rsid w:val="00351789"/>
    <w:rsid w:val="003523B7"/>
    <w:rsid w:val="00352CD5"/>
    <w:rsid w:val="00353135"/>
    <w:rsid w:val="003531D4"/>
    <w:rsid w:val="0035375F"/>
    <w:rsid w:val="00353F5B"/>
    <w:rsid w:val="003546A3"/>
    <w:rsid w:val="00354B22"/>
    <w:rsid w:val="00354C77"/>
    <w:rsid w:val="0035628B"/>
    <w:rsid w:val="003603AA"/>
    <w:rsid w:val="00360E21"/>
    <w:rsid w:val="00360E5F"/>
    <w:rsid w:val="0036100B"/>
    <w:rsid w:val="00361212"/>
    <w:rsid w:val="003618DA"/>
    <w:rsid w:val="003628B6"/>
    <w:rsid w:val="00362BA3"/>
    <w:rsid w:val="003633F1"/>
    <w:rsid w:val="00363515"/>
    <w:rsid w:val="00363BDD"/>
    <w:rsid w:val="00364B4F"/>
    <w:rsid w:val="00365CAA"/>
    <w:rsid w:val="00365F8B"/>
    <w:rsid w:val="00366C49"/>
    <w:rsid w:val="003671E5"/>
    <w:rsid w:val="00367738"/>
    <w:rsid w:val="003679C4"/>
    <w:rsid w:val="00367A8F"/>
    <w:rsid w:val="00367B94"/>
    <w:rsid w:val="0037045C"/>
    <w:rsid w:val="00370DF9"/>
    <w:rsid w:val="0037182E"/>
    <w:rsid w:val="00371EC7"/>
    <w:rsid w:val="00372B10"/>
    <w:rsid w:val="00372CBD"/>
    <w:rsid w:val="00373020"/>
    <w:rsid w:val="00373579"/>
    <w:rsid w:val="00374936"/>
    <w:rsid w:val="00374CD3"/>
    <w:rsid w:val="003756A9"/>
    <w:rsid w:val="003766F4"/>
    <w:rsid w:val="00377D6D"/>
    <w:rsid w:val="00380FD8"/>
    <w:rsid w:val="003811DE"/>
    <w:rsid w:val="00381481"/>
    <w:rsid w:val="00381C48"/>
    <w:rsid w:val="00381F59"/>
    <w:rsid w:val="00382027"/>
    <w:rsid w:val="0038327E"/>
    <w:rsid w:val="003833AD"/>
    <w:rsid w:val="0038356C"/>
    <w:rsid w:val="00383724"/>
    <w:rsid w:val="00383F6C"/>
    <w:rsid w:val="0038511A"/>
    <w:rsid w:val="0038519D"/>
    <w:rsid w:val="0038552A"/>
    <w:rsid w:val="00385D8D"/>
    <w:rsid w:val="00386222"/>
    <w:rsid w:val="00387E0C"/>
    <w:rsid w:val="00390862"/>
    <w:rsid w:val="00391C54"/>
    <w:rsid w:val="0039303E"/>
    <w:rsid w:val="00393133"/>
    <w:rsid w:val="003933B7"/>
    <w:rsid w:val="003933D4"/>
    <w:rsid w:val="00393F09"/>
    <w:rsid w:val="00395AE7"/>
    <w:rsid w:val="00396449"/>
    <w:rsid w:val="00396C9C"/>
    <w:rsid w:val="00397043"/>
    <w:rsid w:val="003979E0"/>
    <w:rsid w:val="00397CE3"/>
    <w:rsid w:val="003A054B"/>
    <w:rsid w:val="003A148C"/>
    <w:rsid w:val="003A17A8"/>
    <w:rsid w:val="003A1C4D"/>
    <w:rsid w:val="003A3CED"/>
    <w:rsid w:val="003A4047"/>
    <w:rsid w:val="003A5277"/>
    <w:rsid w:val="003A5944"/>
    <w:rsid w:val="003A5BD4"/>
    <w:rsid w:val="003A5BFB"/>
    <w:rsid w:val="003A6316"/>
    <w:rsid w:val="003A688A"/>
    <w:rsid w:val="003A6DD4"/>
    <w:rsid w:val="003A7F46"/>
    <w:rsid w:val="003B09F7"/>
    <w:rsid w:val="003B13D5"/>
    <w:rsid w:val="003B1688"/>
    <w:rsid w:val="003B1B40"/>
    <w:rsid w:val="003B222A"/>
    <w:rsid w:val="003B27BB"/>
    <w:rsid w:val="003B3B96"/>
    <w:rsid w:val="003B4D57"/>
    <w:rsid w:val="003B573E"/>
    <w:rsid w:val="003B5BB7"/>
    <w:rsid w:val="003B5E27"/>
    <w:rsid w:val="003B625F"/>
    <w:rsid w:val="003B6D86"/>
    <w:rsid w:val="003B70A4"/>
    <w:rsid w:val="003B7990"/>
    <w:rsid w:val="003B7DA4"/>
    <w:rsid w:val="003C0197"/>
    <w:rsid w:val="003C01B4"/>
    <w:rsid w:val="003C0A44"/>
    <w:rsid w:val="003C0DF6"/>
    <w:rsid w:val="003C1077"/>
    <w:rsid w:val="003C10D2"/>
    <w:rsid w:val="003C1793"/>
    <w:rsid w:val="003C1BC5"/>
    <w:rsid w:val="003C1E4D"/>
    <w:rsid w:val="003C20A7"/>
    <w:rsid w:val="003C230E"/>
    <w:rsid w:val="003C2BAF"/>
    <w:rsid w:val="003C302F"/>
    <w:rsid w:val="003C416C"/>
    <w:rsid w:val="003C4578"/>
    <w:rsid w:val="003C47F2"/>
    <w:rsid w:val="003C4A23"/>
    <w:rsid w:val="003C5397"/>
    <w:rsid w:val="003C70B0"/>
    <w:rsid w:val="003C7260"/>
    <w:rsid w:val="003C7774"/>
    <w:rsid w:val="003D09AD"/>
    <w:rsid w:val="003D0A0D"/>
    <w:rsid w:val="003D1BEA"/>
    <w:rsid w:val="003D36B9"/>
    <w:rsid w:val="003D3831"/>
    <w:rsid w:val="003D3DFD"/>
    <w:rsid w:val="003D5330"/>
    <w:rsid w:val="003D5471"/>
    <w:rsid w:val="003D55C4"/>
    <w:rsid w:val="003D5924"/>
    <w:rsid w:val="003D643F"/>
    <w:rsid w:val="003D6929"/>
    <w:rsid w:val="003D7DC3"/>
    <w:rsid w:val="003E00CA"/>
    <w:rsid w:val="003E076F"/>
    <w:rsid w:val="003E11B8"/>
    <w:rsid w:val="003E144E"/>
    <w:rsid w:val="003E17CE"/>
    <w:rsid w:val="003E1D86"/>
    <w:rsid w:val="003E1F89"/>
    <w:rsid w:val="003E2026"/>
    <w:rsid w:val="003E274C"/>
    <w:rsid w:val="003E2DBF"/>
    <w:rsid w:val="003E2E0A"/>
    <w:rsid w:val="003E31F7"/>
    <w:rsid w:val="003E367E"/>
    <w:rsid w:val="003E3FD7"/>
    <w:rsid w:val="003E44DB"/>
    <w:rsid w:val="003E521D"/>
    <w:rsid w:val="003E596D"/>
    <w:rsid w:val="003E5BCB"/>
    <w:rsid w:val="003E631B"/>
    <w:rsid w:val="003E6463"/>
    <w:rsid w:val="003E669D"/>
    <w:rsid w:val="003E73C1"/>
    <w:rsid w:val="003E73DD"/>
    <w:rsid w:val="003E77E1"/>
    <w:rsid w:val="003E7FAF"/>
    <w:rsid w:val="003F03AA"/>
    <w:rsid w:val="003F0B5B"/>
    <w:rsid w:val="003F2205"/>
    <w:rsid w:val="003F3191"/>
    <w:rsid w:val="003F3756"/>
    <w:rsid w:val="003F3811"/>
    <w:rsid w:val="003F39E4"/>
    <w:rsid w:val="003F3E13"/>
    <w:rsid w:val="003F46CF"/>
    <w:rsid w:val="003F47CD"/>
    <w:rsid w:val="003F6196"/>
    <w:rsid w:val="003F6742"/>
    <w:rsid w:val="003F6D9E"/>
    <w:rsid w:val="003F77AB"/>
    <w:rsid w:val="004004E4"/>
    <w:rsid w:val="0040087F"/>
    <w:rsid w:val="00400C72"/>
    <w:rsid w:val="00400FF1"/>
    <w:rsid w:val="00401260"/>
    <w:rsid w:val="0040142C"/>
    <w:rsid w:val="00401860"/>
    <w:rsid w:val="004019DB"/>
    <w:rsid w:val="00401CDB"/>
    <w:rsid w:val="00403383"/>
    <w:rsid w:val="0040372A"/>
    <w:rsid w:val="00403CE9"/>
    <w:rsid w:val="00404497"/>
    <w:rsid w:val="004053C2"/>
    <w:rsid w:val="004053ED"/>
    <w:rsid w:val="004054EB"/>
    <w:rsid w:val="00405D98"/>
    <w:rsid w:val="004076B2"/>
    <w:rsid w:val="00410833"/>
    <w:rsid w:val="00410D35"/>
    <w:rsid w:val="00410D42"/>
    <w:rsid w:val="00410FF2"/>
    <w:rsid w:val="004118FA"/>
    <w:rsid w:val="00411CA2"/>
    <w:rsid w:val="00411DED"/>
    <w:rsid w:val="0041222E"/>
    <w:rsid w:val="00412831"/>
    <w:rsid w:val="00412864"/>
    <w:rsid w:val="00412CA7"/>
    <w:rsid w:val="00413AA8"/>
    <w:rsid w:val="00414FEF"/>
    <w:rsid w:val="004158CA"/>
    <w:rsid w:val="00415D49"/>
    <w:rsid w:val="0041655E"/>
    <w:rsid w:val="00416875"/>
    <w:rsid w:val="00416E76"/>
    <w:rsid w:val="00417444"/>
    <w:rsid w:val="00417A55"/>
    <w:rsid w:val="00417F62"/>
    <w:rsid w:val="004209CA"/>
    <w:rsid w:val="004222A6"/>
    <w:rsid w:val="00422496"/>
    <w:rsid w:val="00422E6A"/>
    <w:rsid w:val="00423515"/>
    <w:rsid w:val="00423D17"/>
    <w:rsid w:val="00423FF8"/>
    <w:rsid w:val="0042407E"/>
    <w:rsid w:val="004249F3"/>
    <w:rsid w:val="00424E1B"/>
    <w:rsid w:val="004251FD"/>
    <w:rsid w:val="0042632A"/>
    <w:rsid w:val="004300EF"/>
    <w:rsid w:val="004301BC"/>
    <w:rsid w:val="00430D7C"/>
    <w:rsid w:val="0043112F"/>
    <w:rsid w:val="00431BC8"/>
    <w:rsid w:val="004325B3"/>
    <w:rsid w:val="00433966"/>
    <w:rsid w:val="0043412A"/>
    <w:rsid w:val="0043452E"/>
    <w:rsid w:val="00434860"/>
    <w:rsid w:val="004348AA"/>
    <w:rsid w:val="004348FF"/>
    <w:rsid w:val="00434938"/>
    <w:rsid w:val="00435A1C"/>
    <w:rsid w:val="004364B7"/>
    <w:rsid w:val="0043692A"/>
    <w:rsid w:val="00436D8A"/>
    <w:rsid w:val="00436DFA"/>
    <w:rsid w:val="00437494"/>
    <w:rsid w:val="0044068B"/>
    <w:rsid w:val="004408FB"/>
    <w:rsid w:val="00440FC4"/>
    <w:rsid w:val="004411EF"/>
    <w:rsid w:val="0044234A"/>
    <w:rsid w:val="0044237F"/>
    <w:rsid w:val="00442D85"/>
    <w:rsid w:val="00442F66"/>
    <w:rsid w:val="00444013"/>
    <w:rsid w:val="0044494D"/>
    <w:rsid w:val="00444D09"/>
    <w:rsid w:val="004453F2"/>
    <w:rsid w:val="0044604A"/>
    <w:rsid w:val="00446148"/>
    <w:rsid w:val="004467A2"/>
    <w:rsid w:val="0044695C"/>
    <w:rsid w:val="00446A16"/>
    <w:rsid w:val="004477F9"/>
    <w:rsid w:val="00447AB3"/>
    <w:rsid w:val="004504FC"/>
    <w:rsid w:val="0045073E"/>
    <w:rsid w:val="00450F77"/>
    <w:rsid w:val="00450FC3"/>
    <w:rsid w:val="004514AC"/>
    <w:rsid w:val="0045150A"/>
    <w:rsid w:val="00451B20"/>
    <w:rsid w:val="00452361"/>
    <w:rsid w:val="00452393"/>
    <w:rsid w:val="00452584"/>
    <w:rsid w:val="00452653"/>
    <w:rsid w:val="00452995"/>
    <w:rsid w:val="004529F9"/>
    <w:rsid w:val="00452D86"/>
    <w:rsid w:val="00453D96"/>
    <w:rsid w:val="00454915"/>
    <w:rsid w:val="0045571A"/>
    <w:rsid w:val="0045587D"/>
    <w:rsid w:val="004560CB"/>
    <w:rsid w:val="00457CAA"/>
    <w:rsid w:val="00460297"/>
    <w:rsid w:val="00460365"/>
    <w:rsid w:val="00460884"/>
    <w:rsid w:val="00460D33"/>
    <w:rsid w:val="00461438"/>
    <w:rsid w:val="00462123"/>
    <w:rsid w:val="00462C50"/>
    <w:rsid w:val="00462D37"/>
    <w:rsid w:val="0046300D"/>
    <w:rsid w:val="00463E8A"/>
    <w:rsid w:val="00464E84"/>
    <w:rsid w:val="00465260"/>
    <w:rsid w:val="004652BB"/>
    <w:rsid w:val="004653EE"/>
    <w:rsid w:val="004654A6"/>
    <w:rsid w:val="0046638F"/>
    <w:rsid w:val="004671F3"/>
    <w:rsid w:val="004674DE"/>
    <w:rsid w:val="00470D39"/>
    <w:rsid w:val="00471532"/>
    <w:rsid w:val="00472276"/>
    <w:rsid w:val="0047240D"/>
    <w:rsid w:val="00472DF5"/>
    <w:rsid w:val="00472FBD"/>
    <w:rsid w:val="00473112"/>
    <w:rsid w:val="00473C2D"/>
    <w:rsid w:val="004740ED"/>
    <w:rsid w:val="00474781"/>
    <w:rsid w:val="00474865"/>
    <w:rsid w:val="00474991"/>
    <w:rsid w:val="00474C36"/>
    <w:rsid w:val="004754DF"/>
    <w:rsid w:val="00475A76"/>
    <w:rsid w:val="00475BFB"/>
    <w:rsid w:val="0047642E"/>
    <w:rsid w:val="00476813"/>
    <w:rsid w:val="004773A4"/>
    <w:rsid w:val="00477850"/>
    <w:rsid w:val="00477B6B"/>
    <w:rsid w:val="00480193"/>
    <w:rsid w:val="0048050E"/>
    <w:rsid w:val="004807E1"/>
    <w:rsid w:val="00480BB6"/>
    <w:rsid w:val="004818A6"/>
    <w:rsid w:val="00481901"/>
    <w:rsid w:val="00481D0F"/>
    <w:rsid w:val="00482B08"/>
    <w:rsid w:val="00482E99"/>
    <w:rsid w:val="00483AA4"/>
    <w:rsid w:val="00483F00"/>
    <w:rsid w:val="00483F67"/>
    <w:rsid w:val="004843DE"/>
    <w:rsid w:val="00484F5B"/>
    <w:rsid w:val="004852C2"/>
    <w:rsid w:val="00486606"/>
    <w:rsid w:val="00486EEB"/>
    <w:rsid w:val="004903B5"/>
    <w:rsid w:val="00490E66"/>
    <w:rsid w:val="0049160A"/>
    <w:rsid w:val="004928C0"/>
    <w:rsid w:val="004929F8"/>
    <w:rsid w:val="004936D3"/>
    <w:rsid w:val="0049407D"/>
    <w:rsid w:val="0049413B"/>
    <w:rsid w:val="004943D3"/>
    <w:rsid w:val="00496082"/>
    <w:rsid w:val="00496E2C"/>
    <w:rsid w:val="004977C4"/>
    <w:rsid w:val="004A17BD"/>
    <w:rsid w:val="004A1D52"/>
    <w:rsid w:val="004A29EB"/>
    <w:rsid w:val="004A35D7"/>
    <w:rsid w:val="004A41A5"/>
    <w:rsid w:val="004A4455"/>
    <w:rsid w:val="004A4618"/>
    <w:rsid w:val="004A4DC0"/>
    <w:rsid w:val="004A4E67"/>
    <w:rsid w:val="004A5768"/>
    <w:rsid w:val="004A5813"/>
    <w:rsid w:val="004A626C"/>
    <w:rsid w:val="004A62DA"/>
    <w:rsid w:val="004A64A5"/>
    <w:rsid w:val="004A6A77"/>
    <w:rsid w:val="004A6F2D"/>
    <w:rsid w:val="004A7721"/>
    <w:rsid w:val="004B23E9"/>
    <w:rsid w:val="004B2BB5"/>
    <w:rsid w:val="004B3372"/>
    <w:rsid w:val="004B3834"/>
    <w:rsid w:val="004B3848"/>
    <w:rsid w:val="004B48A3"/>
    <w:rsid w:val="004B48AD"/>
    <w:rsid w:val="004B5B6D"/>
    <w:rsid w:val="004B5E1E"/>
    <w:rsid w:val="004B6676"/>
    <w:rsid w:val="004B7057"/>
    <w:rsid w:val="004B717A"/>
    <w:rsid w:val="004C008C"/>
    <w:rsid w:val="004C1A24"/>
    <w:rsid w:val="004C53BC"/>
    <w:rsid w:val="004C5AB7"/>
    <w:rsid w:val="004C67E4"/>
    <w:rsid w:val="004C6820"/>
    <w:rsid w:val="004C69D1"/>
    <w:rsid w:val="004C6C12"/>
    <w:rsid w:val="004C77CA"/>
    <w:rsid w:val="004C7C94"/>
    <w:rsid w:val="004C7DFC"/>
    <w:rsid w:val="004D3167"/>
    <w:rsid w:val="004D4D64"/>
    <w:rsid w:val="004D6640"/>
    <w:rsid w:val="004D6C21"/>
    <w:rsid w:val="004D7BB8"/>
    <w:rsid w:val="004E0384"/>
    <w:rsid w:val="004E0813"/>
    <w:rsid w:val="004E1C2F"/>
    <w:rsid w:val="004E1D27"/>
    <w:rsid w:val="004E3661"/>
    <w:rsid w:val="004E6316"/>
    <w:rsid w:val="004E6FE5"/>
    <w:rsid w:val="004F02D7"/>
    <w:rsid w:val="004F0C9E"/>
    <w:rsid w:val="004F1996"/>
    <w:rsid w:val="004F2F1F"/>
    <w:rsid w:val="004F39EE"/>
    <w:rsid w:val="004F3B0C"/>
    <w:rsid w:val="004F4160"/>
    <w:rsid w:val="004F457A"/>
    <w:rsid w:val="004F57EC"/>
    <w:rsid w:val="004F5982"/>
    <w:rsid w:val="004F5C98"/>
    <w:rsid w:val="004F6672"/>
    <w:rsid w:val="004F75CA"/>
    <w:rsid w:val="004F78ED"/>
    <w:rsid w:val="004F7D2B"/>
    <w:rsid w:val="005009E5"/>
    <w:rsid w:val="00503B67"/>
    <w:rsid w:val="00505CAA"/>
    <w:rsid w:val="0050641B"/>
    <w:rsid w:val="00506C8B"/>
    <w:rsid w:val="00507489"/>
    <w:rsid w:val="005077EE"/>
    <w:rsid w:val="005078F2"/>
    <w:rsid w:val="0051021F"/>
    <w:rsid w:val="005105A6"/>
    <w:rsid w:val="00510C26"/>
    <w:rsid w:val="00510E34"/>
    <w:rsid w:val="00511E86"/>
    <w:rsid w:val="005121FE"/>
    <w:rsid w:val="005128BA"/>
    <w:rsid w:val="005136AC"/>
    <w:rsid w:val="00513B54"/>
    <w:rsid w:val="00513DF4"/>
    <w:rsid w:val="00513EC2"/>
    <w:rsid w:val="00514161"/>
    <w:rsid w:val="00514331"/>
    <w:rsid w:val="005152E8"/>
    <w:rsid w:val="005159E7"/>
    <w:rsid w:val="00516359"/>
    <w:rsid w:val="005163F4"/>
    <w:rsid w:val="00516642"/>
    <w:rsid w:val="00517521"/>
    <w:rsid w:val="0051767C"/>
    <w:rsid w:val="00517F62"/>
    <w:rsid w:val="005204F5"/>
    <w:rsid w:val="005210EC"/>
    <w:rsid w:val="00521289"/>
    <w:rsid w:val="005212E4"/>
    <w:rsid w:val="00521A34"/>
    <w:rsid w:val="00521F26"/>
    <w:rsid w:val="00522129"/>
    <w:rsid w:val="00522AAF"/>
    <w:rsid w:val="00522AD8"/>
    <w:rsid w:val="005233A2"/>
    <w:rsid w:val="005240BF"/>
    <w:rsid w:val="00524108"/>
    <w:rsid w:val="005252E9"/>
    <w:rsid w:val="005253E3"/>
    <w:rsid w:val="00525C9F"/>
    <w:rsid w:val="00526464"/>
    <w:rsid w:val="005264C0"/>
    <w:rsid w:val="00526D0F"/>
    <w:rsid w:val="00527358"/>
    <w:rsid w:val="00530A24"/>
    <w:rsid w:val="00532715"/>
    <w:rsid w:val="00532EA3"/>
    <w:rsid w:val="0053340C"/>
    <w:rsid w:val="0053390C"/>
    <w:rsid w:val="005342A5"/>
    <w:rsid w:val="00534F63"/>
    <w:rsid w:val="00535BFC"/>
    <w:rsid w:val="005362B3"/>
    <w:rsid w:val="00536530"/>
    <w:rsid w:val="00536D5D"/>
    <w:rsid w:val="00536D6E"/>
    <w:rsid w:val="00536DF1"/>
    <w:rsid w:val="005379F9"/>
    <w:rsid w:val="00537A75"/>
    <w:rsid w:val="00540523"/>
    <w:rsid w:val="00541937"/>
    <w:rsid w:val="00542A40"/>
    <w:rsid w:val="00542BC7"/>
    <w:rsid w:val="005430C2"/>
    <w:rsid w:val="005435D6"/>
    <w:rsid w:val="00543660"/>
    <w:rsid w:val="00543833"/>
    <w:rsid w:val="005441C1"/>
    <w:rsid w:val="00544DE9"/>
    <w:rsid w:val="00545559"/>
    <w:rsid w:val="00545B2F"/>
    <w:rsid w:val="00546D94"/>
    <w:rsid w:val="00547512"/>
    <w:rsid w:val="00547A3A"/>
    <w:rsid w:val="00547BBE"/>
    <w:rsid w:val="00547CBD"/>
    <w:rsid w:val="00550834"/>
    <w:rsid w:val="0055273D"/>
    <w:rsid w:val="0055288E"/>
    <w:rsid w:val="00552A63"/>
    <w:rsid w:val="00552AAD"/>
    <w:rsid w:val="00552DA3"/>
    <w:rsid w:val="00553050"/>
    <w:rsid w:val="00553543"/>
    <w:rsid w:val="005539BB"/>
    <w:rsid w:val="00553CE5"/>
    <w:rsid w:val="00553EAF"/>
    <w:rsid w:val="00554170"/>
    <w:rsid w:val="005543D5"/>
    <w:rsid w:val="00554456"/>
    <w:rsid w:val="00554795"/>
    <w:rsid w:val="0055483C"/>
    <w:rsid w:val="005552D0"/>
    <w:rsid w:val="0055548E"/>
    <w:rsid w:val="00555C84"/>
    <w:rsid w:val="00556450"/>
    <w:rsid w:val="0055733E"/>
    <w:rsid w:val="00557656"/>
    <w:rsid w:val="0055797F"/>
    <w:rsid w:val="00557CC8"/>
    <w:rsid w:val="00560271"/>
    <w:rsid w:val="00560DA5"/>
    <w:rsid w:val="00561017"/>
    <w:rsid w:val="00561295"/>
    <w:rsid w:val="005614CA"/>
    <w:rsid w:val="0056166E"/>
    <w:rsid w:val="00561842"/>
    <w:rsid w:val="00561BBA"/>
    <w:rsid w:val="00562D32"/>
    <w:rsid w:val="0056453E"/>
    <w:rsid w:val="00564DD3"/>
    <w:rsid w:val="0056625A"/>
    <w:rsid w:val="0056636E"/>
    <w:rsid w:val="00566BC1"/>
    <w:rsid w:val="00566DAC"/>
    <w:rsid w:val="00570131"/>
    <w:rsid w:val="005705C0"/>
    <w:rsid w:val="00570A40"/>
    <w:rsid w:val="0057189C"/>
    <w:rsid w:val="00571949"/>
    <w:rsid w:val="00571E0D"/>
    <w:rsid w:val="00572C22"/>
    <w:rsid w:val="00572C7F"/>
    <w:rsid w:val="00573CA4"/>
    <w:rsid w:val="00574020"/>
    <w:rsid w:val="005749AB"/>
    <w:rsid w:val="00575033"/>
    <w:rsid w:val="00575AE5"/>
    <w:rsid w:val="00577D35"/>
    <w:rsid w:val="00580AEE"/>
    <w:rsid w:val="00581109"/>
    <w:rsid w:val="00581E88"/>
    <w:rsid w:val="00582D01"/>
    <w:rsid w:val="00582D7B"/>
    <w:rsid w:val="00582FD1"/>
    <w:rsid w:val="0058315E"/>
    <w:rsid w:val="00585202"/>
    <w:rsid w:val="005852B8"/>
    <w:rsid w:val="00585B16"/>
    <w:rsid w:val="0058754D"/>
    <w:rsid w:val="00587551"/>
    <w:rsid w:val="00591300"/>
    <w:rsid w:val="0059154F"/>
    <w:rsid w:val="0059183A"/>
    <w:rsid w:val="00591D25"/>
    <w:rsid w:val="005921D6"/>
    <w:rsid w:val="00592365"/>
    <w:rsid w:val="00592479"/>
    <w:rsid w:val="00592D88"/>
    <w:rsid w:val="0059337F"/>
    <w:rsid w:val="005937EC"/>
    <w:rsid w:val="00593897"/>
    <w:rsid w:val="005939DA"/>
    <w:rsid w:val="005943C9"/>
    <w:rsid w:val="00594AFE"/>
    <w:rsid w:val="0059560F"/>
    <w:rsid w:val="00595B3D"/>
    <w:rsid w:val="0059602D"/>
    <w:rsid w:val="005961C2"/>
    <w:rsid w:val="005973CA"/>
    <w:rsid w:val="005975F8"/>
    <w:rsid w:val="00597F63"/>
    <w:rsid w:val="005A0C31"/>
    <w:rsid w:val="005A0D06"/>
    <w:rsid w:val="005A0E9E"/>
    <w:rsid w:val="005A1465"/>
    <w:rsid w:val="005A15A8"/>
    <w:rsid w:val="005A1AF1"/>
    <w:rsid w:val="005A1E61"/>
    <w:rsid w:val="005A1EA9"/>
    <w:rsid w:val="005A1FDC"/>
    <w:rsid w:val="005A2186"/>
    <w:rsid w:val="005A2287"/>
    <w:rsid w:val="005A235E"/>
    <w:rsid w:val="005A24E7"/>
    <w:rsid w:val="005A2B46"/>
    <w:rsid w:val="005A3208"/>
    <w:rsid w:val="005A3836"/>
    <w:rsid w:val="005A4B14"/>
    <w:rsid w:val="005A5185"/>
    <w:rsid w:val="005A5F68"/>
    <w:rsid w:val="005A6A44"/>
    <w:rsid w:val="005A76D2"/>
    <w:rsid w:val="005A77B6"/>
    <w:rsid w:val="005A7817"/>
    <w:rsid w:val="005A7ADA"/>
    <w:rsid w:val="005B00CD"/>
    <w:rsid w:val="005B0216"/>
    <w:rsid w:val="005B0277"/>
    <w:rsid w:val="005B11F7"/>
    <w:rsid w:val="005B19D4"/>
    <w:rsid w:val="005B1C0B"/>
    <w:rsid w:val="005B2964"/>
    <w:rsid w:val="005B2B3F"/>
    <w:rsid w:val="005B2EB9"/>
    <w:rsid w:val="005B334A"/>
    <w:rsid w:val="005B37E6"/>
    <w:rsid w:val="005B41D0"/>
    <w:rsid w:val="005B4372"/>
    <w:rsid w:val="005B4457"/>
    <w:rsid w:val="005B45EA"/>
    <w:rsid w:val="005B4EFD"/>
    <w:rsid w:val="005B53F3"/>
    <w:rsid w:val="005B5EAA"/>
    <w:rsid w:val="005B68E8"/>
    <w:rsid w:val="005B740E"/>
    <w:rsid w:val="005B79CA"/>
    <w:rsid w:val="005B7F54"/>
    <w:rsid w:val="005C02FE"/>
    <w:rsid w:val="005C0BCC"/>
    <w:rsid w:val="005C1230"/>
    <w:rsid w:val="005C13DD"/>
    <w:rsid w:val="005C1A7C"/>
    <w:rsid w:val="005C2575"/>
    <w:rsid w:val="005C2F90"/>
    <w:rsid w:val="005C34BC"/>
    <w:rsid w:val="005C3891"/>
    <w:rsid w:val="005C3E03"/>
    <w:rsid w:val="005C539B"/>
    <w:rsid w:val="005C594B"/>
    <w:rsid w:val="005C5ED8"/>
    <w:rsid w:val="005C5FB8"/>
    <w:rsid w:val="005C6924"/>
    <w:rsid w:val="005C7334"/>
    <w:rsid w:val="005C73C4"/>
    <w:rsid w:val="005C769C"/>
    <w:rsid w:val="005C7B1F"/>
    <w:rsid w:val="005C7B5C"/>
    <w:rsid w:val="005D09C4"/>
    <w:rsid w:val="005D1AD5"/>
    <w:rsid w:val="005D1C89"/>
    <w:rsid w:val="005D29EA"/>
    <w:rsid w:val="005D2C0F"/>
    <w:rsid w:val="005D2ED3"/>
    <w:rsid w:val="005D2F93"/>
    <w:rsid w:val="005D3045"/>
    <w:rsid w:val="005D37CF"/>
    <w:rsid w:val="005D49FC"/>
    <w:rsid w:val="005D4B1F"/>
    <w:rsid w:val="005D513C"/>
    <w:rsid w:val="005D5556"/>
    <w:rsid w:val="005D61D8"/>
    <w:rsid w:val="005D64B4"/>
    <w:rsid w:val="005D6B3E"/>
    <w:rsid w:val="005D6F58"/>
    <w:rsid w:val="005D6F80"/>
    <w:rsid w:val="005D709A"/>
    <w:rsid w:val="005D74E4"/>
    <w:rsid w:val="005D78DC"/>
    <w:rsid w:val="005D7D3F"/>
    <w:rsid w:val="005D7FB8"/>
    <w:rsid w:val="005E0FC6"/>
    <w:rsid w:val="005E13B9"/>
    <w:rsid w:val="005E13BC"/>
    <w:rsid w:val="005E1E3D"/>
    <w:rsid w:val="005E2247"/>
    <w:rsid w:val="005E27B3"/>
    <w:rsid w:val="005E3DEE"/>
    <w:rsid w:val="005E427A"/>
    <w:rsid w:val="005E4D93"/>
    <w:rsid w:val="005E52FE"/>
    <w:rsid w:val="005E602B"/>
    <w:rsid w:val="005E7178"/>
    <w:rsid w:val="005E78A4"/>
    <w:rsid w:val="005F0385"/>
    <w:rsid w:val="005F0881"/>
    <w:rsid w:val="005F0D2F"/>
    <w:rsid w:val="005F1C91"/>
    <w:rsid w:val="005F1DF0"/>
    <w:rsid w:val="005F20C2"/>
    <w:rsid w:val="005F2866"/>
    <w:rsid w:val="005F3134"/>
    <w:rsid w:val="005F3164"/>
    <w:rsid w:val="005F32A6"/>
    <w:rsid w:val="005F353B"/>
    <w:rsid w:val="005F3B1C"/>
    <w:rsid w:val="005F4207"/>
    <w:rsid w:val="005F49F4"/>
    <w:rsid w:val="005F60FF"/>
    <w:rsid w:val="005F648B"/>
    <w:rsid w:val="005F700A"/>
    <w:rsid w:val="005F7612"/>
    <w:rsid w:val="005F7E16"/>
    <w:rsid w:val="00600420"/>
    <w:rsid w:val="00601049"/>
    <w:rsid w:val="006012B7"/>
    <w:rsid w:val="006014D9"/>
    <w:rsid w:val="00601A9A"/>
    <w:rsid w:val="00601DF9"/>
    <w:rsid w:val="0060216E"/>
    <w:rsid w:val="006046F6"/>
    <w:rsid w:val="006055A6"/>
    <w:rsid w:val="00605FDC"/>
    <w:rsid w:val="006066AB"/>
    <w:rsid w:val="0060772D"/>
    <w:rsid w:val="00610350"/>
    <w:rsid w:val="006103B7"/>
    <w:rsid w:val="00610451"/>
    <w:rsid w:val="00610627"/>
    <w:rsid w:val="00610714"/>
    <w:rsid w:val="00610A21"/>
    <w:rsid w:val="006110CA"/>
    <w:rsid w:val="00611228"/>
    <w:rsid w:val="00611DE3"/>
    <w:rsid w:val="00611E2D"/>
    <w:rsid w:val="006122E4"/>
    <w:rsid w:val="0061273E"/>
    <w:rsid w:val="00612956"/>
    <w:rsid w:val="0061295E"/>
    <w:rsid w:val="0061300B"/>
    <w:rsid w:val="00613A82"/>
    <w:rsid w:val="00613C4F"/>
    <w:rsid w:val="0061415C"/>
    <w:rsid w:val="00615AB4"/>
    <w:rsid w:val="00615F45"/>
    <w:rsid w:val="00616046"/>
    <w:rsid w:val="006166B1"/>
    <w:rsid w:val="00616760"/>
    <w:rsid w:val="006172E8"/>
    <w:rsid w:val="00617447"/>
    <w:rsid w:val="0061788C"/>
    <w:rsid w:val="00617C0B"/>
    <w:rsid w:val="00620282"/>
    <w:rsid w:val="0062089D"/>
    <w:rsid w:val="00620E95"/>
    <w:rsid w:val="0062156F"/>
    <w:rsid w:val="00622380"/>
    <w:rsid w:val="00623A8C"/>
    <w:rsid w:val="00623B92"/>
    <w:rsid w:val="006241F6"/>
    <w:rsid w:val="006243B9"/>
    <w:rsid w:val="00625DC9"/>
    <w:rsid w:val="0063037F"/>
    <w:rsid w:val="00630F4D"/>
    <w:rsid w:val="00631233"/>
    <w:rsid w:val="006321BC"/>
    <w:rsid w:val="0063224C"/>
    <w:rsid w:val="00632472"/>
    <w:rsid w:val="006325CF"/>
    <w:rsid w:val="00633AF6"/>
    <w:rsid w:val="00634267"/>
    <w:rsid w:val="006347EC"/>
    <w:rsid w:val="0063480B"/>
    <w:rsid w:val="006353F9"/>
    <w:rsid w:val="0063549A"/>
    <w:rsid w:val="00635A2E"/>
    <w:rsid w:val="00637196"/>
    <w:rsid w:val="00640ECB"/>
    <w:rsid w:val="00640F73"/>
    <w:rsid w:val="006417FB"/>
    <w:rsid w:val="00641AA4"/>
    <w:rsid w:val="00642E69"/>
    <w:rsid w:val="00643105"/>
    <w:rsid w:val="00643B52"/>
    <w:rsid w:val="0064426F"/>
    <w:rsid w:val="00646708"/>
    <w:rsid w:val="006473EE"/>
    <w:rsid w:val="006477A8"/>
    <w:rsid w:val="00647F9E"/>
    <w:rsid w:val="006502E0"/>
    <w:rsid w:val="006509B8"/>
    <w:rsid w:val="00651033"/>
    <w:rsid w:val="00651078"/>
    <w:rsid w:val="00653DDD"/>
    <w:rsid w:val="00654DA7"/>
    <w:rsid w:val="006556E5"/>
    <w:rsid w:val="006565A5"/>
    <w:rsid w:val="006568C1"/>
    <w:rsid w:val="006573AB"/>
    <w:rsid w:val="00657DF7"/>
    <w:rsid w:val="00657F84"/>
    <w:rsid w:val="006607D8"/>
    <w:rsid w:val="00660E56"/>
    <w:rsid w:val="00662237"/>
    <w:rsid w:val="0066226C"/>
    <w:rsid w:val="00662747"/>
    <w:rsid w:val="0066297C"/>
    <w:rsid w:val="0066323F"/>
    <w:rsid w:val="00663855"/>
    <w:rsid w:val="006647F9"/>
    <w:rsid w:val="006649C5"/>
    <w:rsid w:val="00665205"/>
    <w:rsid w:val="006660A6"/>
    <w:rsid w:val="006660B4"/>
    <w:rsid w:val="006663BF"/>
    <w:rsid w:val="00667674"/>
    <w:rsid w:val="00670491"/>
    <w:rsid w:val="006704B7"/>
    <w:rsid w:val="00671124"/>
    <w:rsid w:val="0067155E"/>
    <w:rsid w:val="006724A2"/>
    <w:rsid w:val="006726C9"/>
    <w:rsid w:val="00672734"/>
    <w:rsid w:val="00672E0B"/>
    <w:rsid w:val="00673D67"/>
    <w:rsid w:val="006742A3"/>
    <w:rsid w:val="00674558"/>
    <w:rsid w:val="0067527B"/>
    <w:rsid w:val="0067586C"/>
    <w:rsid w:val="00675B40"/>
    <w:rsid w:val="00675C83"/>
    <w:rsid w:val="0067609D"/>
    <w:rsid w:val="006764CF"/>
    <w:rsid w:val="00676907"/>
    <w:rsid w:val="00676918"/>
    <w:rsid w:val="00676CD4"/>
    <w:rsid w:val="006773E5"/>
    <w:rsid w:val="00680115"/>
    <w:rsid w:val="0068017B"/>
    <w:rsid w:val="00680920"/>
    <w:rsid w:val="00681522"/>
    <w:rsid w:val="00682364"/>
    <w:rsid w:val="00682A60"/>
    <w:rsid w:val="00683334"/>
    <w:rsid w:val="006833CF"/>
    <w:rsid w:val="006837C0"/>
    <w:rsid w:val="00683C38"/>
    <w:rsid w:val="00683FB8"/>
    <w:rsid w:val="006846C2"/>
    <w:rsid w:val="006846F8"/>
    <w:rsid w:val="00684B21"/>
    <w:rsid w:val="0068503A"/>
    <w:rsid w:val="006854E7"/>
    <w:rsid w:val="00686049"/>
    <w:rsid w:val="00686467"/>
    <w:rsid w:val="00686986"/>
    <w:rsid w:val="006869F9"/>
    <w:rsid w:val="00686CE7"/>
    <w:rsid w:val="00686F1C"/>
    <w:rsid w:val="00687260"/>
    <w:rsid w:val="00687455"/>
    <w:rsid w:val="006878AD"/>
    <w:rsid w:val="00687BC8"/>
    <w:rsid w:val="00687F31"/>
    <w:rsid w:val="00690438"/>
    <w:rsid w:val="00690C2C"/>
    <w:rsid w:val="00691279"/>
    <w:rsid w:val="00691D36"/>
    <w:rsid w:val="00691E32"/>
    <w:rsid w:val="0069265F"/>
    <w:rsid w:val="00693639"/>
    <w:rsid w:val="0069429E"/>
    <w:rsid w:val="00694B0E"/>
    <w:rsid w:val="00695C97"/>
    <w:rsid w:val="00697464"/>
    <w:rsid w:val="00697D78"/>
    <w:rsid w:val="006A240C"/>
    <w:rsid w:val="006A246F"/>
    <w:rsid w:val="006A3E59"/>
    <w:rsid w:val="006A42A4"/>
    <w:rsid w:val="006A483A"/>
    <w:rsid w:val="006A5370"/>
    <w:rsid w:val="006A582F"/>
    <w:rsid w:val="006A5BBC"/>
    <w:rsid w:val="006A67FC"/>
    <w:rsid w:val="006A6BB8"/>
    <w:rsid w:val="006A6CD8"/>
    <w:rsid w:val="006B0745"/>
    <w:rsid w:val="006B112E"/>
    <w:rsid w:val="006B176A"/>
    <w:rsid w:val="006B17BD"/>
    <w:rsid w:val="006B1964"/>
    <w:rsid w:val="006B2257"/>
    <w:rsid w:val="006B2A1B"/>
    <w:rsid w:val="006B41C5"/>
    <w:rsid w:val="006B4A11"/>
    <w:rsid w:val="006B4BE7"/>
    <w:rsid w:val="006B62FD"/>
    <w:rsid w:val="006B6758"/>
    <w:rsid w:val="006B6C66"/>
    <w:rsid w:val="006B7073"/>
    <w:rsid w:val="006B79E3"/>
    <w:rsid w:val="006B7C12"/>
    <w:rsid w:val="006C076D"/>
    <w:rsid w:val="006C0E13"/>
    <w:rsid w:val="006C1B09"/>
    <w:rsid w:val="006C22E1"/>
    <w:rsid w:val="006C28A8"/>
    <w:rsid w:val="006C3169"/>
    <w:rsid w:val="006C3E3C"/>
    <w:rsid w:val="006C469B"/>
    <w:rsid w:val="006C46AE"/>
    <w:rsid w:val="006C4C66"/>
    <w:rsid w:val="006C4E2F"/>
    <w:rsid w:val="006C5986"/>
    <w:rsid w:val="006C5DD5"/>
    <w:rsid w:val="006C6599"/>
    <w:rsid w:val="006C6EB9"/>
    <w:rsid w:val="006C7AF8"/>
    <w:rsid w:val="006C7C13"/>
    <w:rsid w:val="006C7D3C"/>
    <w:rsid w:val="006C7E32"/>
    <w:rsid w:val="006D0984"/>
    <w:rsid w:val="006D099B"/>
    <w:rsid w:val="006D0F0C"/>
    <w:rsid w:val="006D14FB"/>
    <w:rsid w:val="006D1AB1"/>
    <w:rsid w:val="006D1AB2"/>
    <w:rsid w:val="006D214A"/>
    <w:rsid w:val="006D24F8"/>
    <w:rsid w:val="006D2CE0"/>
    <w:rsid w:val="006D46A8"/>
    <w:rsid w:val="006D5EC0"/>
    <w:rsid w:val="006E012A"/>
    <w:rsid w:val="006E0AA9"/>
    <w:rsid w:val="006E0FC7"/>
    <w:rsid w:val="006E10A6"/>
    <w:rsid w:val="006E217C"/>
    <w:rsid w:val="006E296D"/>
    <w:rsid w:val="006E3A14"/>
    <w:rsid w:val="006E5BCD"/>
    <w:rsid w:val="006E5CCC"/>
    <w:rsid w:val="006E65F2"/>
    <w:rsid w:val="006E75DE"/>
    <w:rsid w:val="006E7777"/>
    <w:rsid w:val="006E7E5D"/>
    <w:rsid w:val="006F0959"/>
    <w:rsid w:val="006F0C0E"/>
    <w:rsid w:val="006F1174"/>
    <w:rsid w:val="006F13DA"/>
    <w:rsid w:val="006F25C7"/>
    <w:rsid w:val="006F3214"/>
    <w:rsid w:val="006F3611"/>
    <w:rsid w:val="006F40B8"/>
    <w:rsid w:val="006F4118"/>
    <w:rsid w:val="006F4364"/>
    <w:rsid w:val="006F5054"/>
    <w:rsid w:val="006F59C8"/>
    <w:rsid w:val="006F5CD8"/>
    <w:rsid w:val="006F5CDF"/>
    <w:rsid w:val="006F60BD"/>
    <w:rsid w:val="006F61B7"/>
    <w:rsid w:val="006F6991"/>
    <w:rsid w:val="006F6A53"/>
    <w:rsid w:val="006F6D43"/>
    <w:rsid w:val="006F7A7A"/>
    <w:rsid w:val="006F7D48"/>
    <w:rsid w:val="00700DA9"/>
    <w:rsid w:val="00700DAD"/>
    <w:rsid w:val="00700DF9"/>
    <w:rsid w:val="00700F57"/>
    <w:rsid w:val="0070143E"/>
    <w:rsid w:val="00701C25"/>
    <w:rsid w:val="00702B87"/>
    <w:rsid w:val="00702CA4"/>
    <w:rsid w:val="00703138"/>
    <w:rsid w:val="007038FB"/>
    <w:rsid w:val="00704229"/>
    <w:rsid w:val="007054DD"/>
    <w:rsid w:val="007067E1"/>
    <w:rsid w:val="007067F0"/>
    <w:rsid w:val="00707ADA"/>
    <w:rsid w:val="00707CFB"/>
    <w:rsid w:val="00707E92"/>
    <w:rsid w:val="00707EF2"/>
    <w:rsid w:val="0071152D"/>
    <w:rsid w:val="00712373"/>
    <w:rsid w:val="00712F8A"/>
    <w:rsid w:val="00713098"/>
    <w:rsid w:val="00713D0E"/>
    <w:rsid w:val="0071451D"/>
    <w:rsid w:val="00715B14"/>
    <w:rsid w:val="0071607C"/>
    <w:rsid w:val="0071732F"/>
    <w:rsid w:val="007175CA"/>
    <w:rsid w:val="007204D2"/>
    <w:rsid w:val="00720655"/>
    <w:rsid w:val="00720A52"/>
    <w:rsid w:val="00721231"/>
    <w:rsid w:val="00722E85"/>
    <w:rsid w:val="007231C7"/>
    <w:rsid w:val="00723E97"/>
    <w:rsid w:val="007243F7"/>
    <w:rsid w:val="00724B2F"/>
    <w:rsid w:val="007250D8"/>
    <w:rsid w:val="007251D0"/>
    <w:rsid w:val="007255B1"/>
    <w:rsid w:val="007257B9"/>
    <w:rsid w:val="00725969"/>
    <w:rsid w:val="0072641B"/>
    <w:rsid w:val="00726851"/>
    <w:rsid w:val="00726CCB"/>
    <w:rsid w:val="00726D13"/>
    <w:rsid w:val="0072708F"/>
    <w:rsid w:val="0072780C"/>
    <w:rsid w:val="00727BC4"/>
    <w:rsid w:val="00727FCA"/>
    <w:rsid w:val="007302A1"/>
    <w:rsid w:val="00730389"/>
    <w:rsid w:val="007306FE"/>
    <w:rsid w:val="007308F0"/>
    <w:rsid w:val="007311E6"/>
    <w:rsid w:val="0073122B"/>
    <w:rsid w:val="00732044"/>
    <w:rsid w:val="00732343"/>
    <w:rsid w:val="007326E0"/>
    <w:rsid w:val="00732C82"/>
    <w:rsid w:val="00733340"/>
    <w:rsid w:val="00733341"/>
    <w:rsid w:val="007346AD"/>
    <w:rsid w:val="0073483C"/>
    <w:rsid w:val="00734B07"/>
    <w:rsid w:val="0073521B"/>
    <w:rsid w:val="007360E8"/>
    <w:rsid w:val="00736381"/>
    <w:rsid w:val="007363CA"/>
    <w:rsid w:val="007377BF"/>
    <w:rsid w:val="00737C00"/>
    <w:rsid w:val="00737E22"/>
    <w:rsid w:val="007401C4"/>
    <w:rsid w:val="00741639"/>
    <w:rsid w:val="00741A06"/>
    <w:rsid w:val="00741CF5"/>
    <w:rsid w:val="00742935"/>
    <w:rsid w:val="00742D5E"/>
    <w:rsid w:val="00742E5C"/>
    <w:rsid w:val="007439E9"/>
    <w:rsid w:val="00744013"/>
    <w:rsid w:val="0074479F"/>
    <w:rsid w:val="00744846"/>
    <w:rsid w:val="00744EB8"/>
    <w:rsid w:val="00744F1B"/>
    <w:rsid w:val="00745365"/>
    <w:rsid w:val="00745A9C"/>
    <w:rsid w:val="007460E6"/>
    <w:rsid w:val="007467F4"/>
    <w:rsid w:val="00747635"/>
    <w:rsid w:val="00747E38"/>
    <w:rsid w:val="00751152"/>
    <w:rsid w:val="007511EF"/>
    <w:rsid w:val="00752B9A"/>
    <w:rsid w:val="00752BB9"/>
    <w:rsid w:val="00752DF5"/>
    <w:rsid w:val="0075329D"/>
    <w:rsid w:val="00754116"/>
    <w:rsid w:val="0075452A"/>
    <w:rsid w:val="00754B99"/>
    <w:rsid w:val="007552E7"/>
    <w:rsid w:val="00755A8F"/>
    <w:rsid w:val="00756E0D"/>
    <w:rsid w:val="00757FE8"/>
    <w:rsid w:val="00760F6A"/>
    <w:rsid w:val="007613FF"/>
    <w:rsid w:val="007614E5"/>
    <w:rsid w:val="00761AEF"/>
    <w:rsid w:val="007627C6"/>
    <w:rsid w:val="00762FA4"/>
    <w:rsid w:val="00762FC1"/>
    <w:rsid w:val="00763106"/>
    <w:rsid w:val="007634BD"/>
    <w:rsid w:val="0076394B"/>
    <w:rsid w:val="00763E72"/>
    <w:rsid w:val="007647D3"/>
    <w:rsid w:val="007656FD"/>
    <w:rsid w:val="00765FA9"/>
    <w:rsid w:val="00766009"/>
    <w:rsid w:val="00767F88"/>
    <w:rsid w:val="007713E1"/>
    <w:rsid w:val="00772CAD"/>
    <w:rsid w:val="00773756"/>
    <w:rsid w:val="00773AB3"/>
    <w:rsid w:val="007757DB"/>
    <w:rsid w:val="00775B8D"/>
    <w:rsid w:val="00775CA2"/>
    <w:rsid w:val="00776DC7"/>
    <w:rsid w:val="007772B7"/>
    <w:rsid w:val="007805BE"/>
    <w:rsid w:val="00781A9F"/>
    <w:rsid w:val="00781BCE"/>
    <w:rsid w:val="0078214A"/>
    <w:rsid w:val="007821F7"/>
    <w:rsid w:val="00782211"/>
    <w:rsid w:val="00783203"/>
    <w:rsid w:val="00785C46"/>
    <w:rsid w:val="007865E2"/>
    <w:rsid w:val="007866B5"/>
    <w:rsid w:val="00786FAA"/>
    <w:rsid w:val="00786FEA"/>
    <w:rsid w:val="00787495"/>
    <w:rsid w:val="0078760B"/>
    <w:rsid w:val="00790A49"/>
    <w:rsid w:val="0079104B"/>
    <w:rsid w:val="0079115F"/>
    <w:rsid w:val="0079118D"/>
    <w:rsid w:val="007912E0"/>
    <w:rsid w:val="00791566"/>
    <w:rsid w:val="007938F9"/>
    <w:rsid w:val="00793B9D"/>
    <w:rsid w:val="00793C77"/>
    <w:rsid w:val="00795368"/>
    <w:rsid w:val="00795B21"/>
    <w:rsid w:val="007960D4"/>
    <w:rsid w:val="00796273"/>
    <w:rsid w:val="007973FD"/>
    <w:rsid w:val="00797D37"/>
    <w:rsid w:val="007A0089"/>
    <w:rsid w:val="007A0FDA"/>
    <w:rsid w:val="007A193F"/>
    <w:rsid w:val="007A1ED0"/>
    <w:rsid w:val="007A25CD"/>
    <w:rsid w:val="007A27D0"/>
    <w:rsid w:val="007A2C81"/>
    <w:rsid w:val="007A3082"/>
    <w:rsid w:val="007A32A8"/>
    <w:rsid w:val="007A3409"/>
    <w:rsid w:val="007A3D8C"/>
    <w:rsid w:val="007A42E6"/>
    <w:rsid w:val="007A58AA"/>
    <w:rsid w:val="007A5CD4"/>
    <w:rsid w:val="007A7D01"/>
    <w:rsid w:val="007A7ECE"/>
    <w:rsid w:val="007A7FA7"/>
    <w:rsid w:val="007B111C"/>
    <w:rsid w:val="007B125D"/>
    <w:rsid w:val="007B14F8"/>
    <w:rsid w:val="007B2E02"/>
    <w:rsid w:val="007B2FF4"/>
    <w:rsid w:val="007B3DE2"/>
    <w:rsid w:val="007B45EE"/>
    <w:rsid w:val="007B5D1D"/>
    <w:rsid w:val="007B6997"/>
    <w:rsid w:val="007B6C3F"/>
    <w:rsid w:val="007B6C90"/>
    <w:rsid w:val="007B7831"/>
    <w:rsid w:val="007C1525"/>
    <w:rsid w:val="007C1F3D"/>
    <w:rsid w:val="007C2054"/>
    <w:rsid w:val="007C3A24"/>
    <w:rsid w:val="007C4171"/>
    <w:rsid w:val="007C4600"/>
    <w:rsid w:val="007C4B89"/>
    <w:rsid w:val="007C5FB4"/>
    <w:rsid w:val="007C612C"/>
    <w:rsid w:val="007C61B4"/>
    <w:rsid w:val="007C6907"/>
    <w:rsid w:val="007C71A6"/>
    <w:rsid w:val="007C728A"/>
    <w:rsid w:val="007C7AAF"/>
    <w:rsid w:val="007C7E9D"/>
    <w:rsid w:val="007D0C27"/>
    <w:rsid w:val="007D124C"/>
    <w:rsid w:val="007D1704"/>
    <w:rsid w:val="007D1754"/>
    <w:rsid w:val="007D20BD"/>
    <w:rsid w:val="007D297F"/>
    <w:rsid w:val="007D33BA"/>
    <w:rsid w:val="007D40DD"/>
    <w:rsid w:val="007D4266"/>
    <w:rsid w:val="007D44A2"/>
    <w:rsid w:val="007D4CB4"/>
    <w:rsid w:val="007D4CC8"/>
    <w:rsid w:val="007D4D0C"/>
    <w:rsid w:val="007D55CA"/>
    <w:rsid w:val="007D718A"/>
    <w:rsid w:val="007D7F37"/>
    <w:rsid w:val="007E1882"/>
    <w:rsid w:val="007E359F"/>
    <w:rsid w:val="007E38EA"/>
    <w:rsid w:val="007E3A89"/>
    <w:rsid w:val="007E3DED"/>
    <w:rsid w:val="007E3FD5"/>
    <w:rsid w:val="007E4376"/>
    <w:rsid w:val="007E45AB"/>
    <w:rsid w:val="007E5155"/>
    <w:rsid w:val="007E6033"/>
    <w:rsid w:val="007E6613"/>
    <w:rsid w:val="007E6D96"/>
    <w:rsid w:val="007E7336"/>
    <w:rsid w:val="007E73FF"/>
    <w:rsid w:val="007E756C"/>
    <w:rsid w:val="007E773E"/>
    <w:rsid w:val="007E7CC0"/>
    <w:rsid w:val="007F062E"/>
    <w:rsid w:val="007F094F"/>
    <w:rsid w:val="007F1D36"/>
    <w:rsid w:val="007F2267"/>
    <w:rsid w:val="007F260A"/>
    <w:rsid w:val="007F2CFE"/>
    <w:rsid w:val="007F408B"/>
    <w:rsid w:val="007F451B"/>
    <w:rsid w:val="007F4A40"/>
    <w:rsid w:val="007F5634"/>
    <w:rsid w:val="007F774D"/>
    <w:rsid w:val="007F779A"/>
    <w:rsid w:val="00800214"/>
    <w:rsid w:val="00800362"/>
    <w:rsid w:val="008008BF"/>
    <w:rsid w:val="00800AB3"/>
    <w:rsid w:val="00800D00"/>
    <w:rsid w:val="008014D0"/>
    <w:rsid w:val="00802E3F"/>
    <w:rsid w:val="00802EE0"/>
    <w:rsid w:val="00803812"/>
    <w:rsid w:val="008046A6"/>
    <w:rsid w:val="00804C9B"/>
    <w:rsid w:val="0080537E"/>
    <w:rsid w:val="0080546E"/>
    <w:rsid w:val="00805564"/>
    <w:rsid w:val="00805909"/>
    <w:rsid w:val="008062D5"/>
    <w:rsid w:val="008063DC"/>
    <w:rsid w:val="008066C1"/>
    <w:rsid w:val="0080672B"/>
    <w:rsid w:val="00807C91"/>
    <w:rsid w:val="0081054B"/>
    <w:rsid w:val="00810743"/>
    <w:rsid w:val="00811BAD"/>
    <w:rsid w:val="00811F7E"/>
    <w:rsid w:val="008126EB"/>
    <w:rsid w:val="00812B10"/>
    <w:rsid w:val="00813784"/>
    <w:rsid w:val="008138F6"/>
    <w:rsid w:val="008139B3"/>
    <w:rsid w:val="0081540D"/>
    <w:rsid w:val="00815D43"/>
    <w:rsid w:val="0081606F"/>
    <w:rsid w:val="008161D4"/>
    <w:rsid w:val="0081641A"/>
    <w:rsid w:val="00820B19"/>
    <w:rsid w:val="00820F3D"/>
    <w:rsid w:val="008228F9"/>
    <w:rsid w:val="008235E0"/>
    <w:rsid w:val="008239F9"/>
    <w:rsid w:val="00823D65"/>
    <w:rsid w:val="0082429C"/>
    <w:rsid w:val="008243A8"/>
    <w:rsid w:val="00825279"/>
    <w:rsid w:val="00825882"/>
    <w:rsid w:val="008264AD"/>
    <w:rsid w:val="00826999"/>
    <w:rsid w:val="00826BF8"/>
    <w:rsid w:val="00827885"/>
    <w:rsid w:val="0083008B"/>
    <w:rsid w:val="0083024C"/>
    <w:rsid w:val="0083078C"/>
    <w:rsid w:val="00830DB9"/>
    <w:rsid w:val="0083182B"/>
    <w:rsid w:val="00831DE9"/>
    <w:rsid w:val="00832989"/>
    <w:rsid w:val="0083516D"/>
    <w:rsid w:val="00837350"/>
    <w:rsid w:val="00837D42"/>
    <w:rsid w:val="00837FFC"/>
    <w:rsid w:val="008414E4"/>
    <w:rsid w:val="00841A66"/>
    <w:rsid w:val="00842C5C"/>
    <w:rsid w:val="00843BE0"/>
    <w:rsid w:val="008446FE"/>
    <w:rsid w:val="00844EB3"/>
    <w:rsid w:val="00845869"/>
    <w:rsid w:val="00847000"/>
    <w:rsid w:val="008471D1"/>
    <w:rsid w:val="00847404"/>
    <w:rsid w:val="00847A6B"/>
    <w:rsid w:val="00847A92"/>
    <w:rsid w:val="00847D1D"/>
    <w:rsid w:val="00850F5B"/>
    <w:rsid w:val="008512A4"/>
    <w:rsid w:val="008521AD"/>
    <w:rsid w:val="008524DE"/>
    <w:rsid w:val="0085253D"/>
    <w:rsid w:val="0085271C"/>
    <w:rsid w:val="00852B22"/>
    <w:rsid w:val="00853101"/>
    <w:rsid w:val="0085508B"/>
    <w:rsid w:val="00855622"/>
    <w:rsid w:val="00855E83"/>
    <w:rsid w:val="00855ED8"/>
    <w:rsid w:val="008568F1"/>
    <w:rsid w:val="00857091"/>
    <w:rsid w:val="0085760D"/>
    <w:rsid w:val="00857C73"/>
    <w:rsid w:val="00860919"/>
    <w:rsid w:val="0086152A"/>
    <w:rsid w:val="00862507"/>
    <w:rsid w:val="008627EB"/>
    <w:rsid w:val="008629A9"/>
    <w:rsid w:val="00862A8E"/>
    <w:rsid w:val="00862BB3"/>
    <w:rsid w:val="00862FAB"/>
    <w:rsid w:val="00863127"/>
    <w:rsid w:val="00863631"/>
    <w:rsid w:val="008639A3"/>
    <w:rsid w:val="00863F88"/>
    <w:rsid w:val="00865504"/>
    <w:rsid w:val="00865F14"/>
    <w:rsid w:val="00866220"/>
    <w:rsid w:val="00866FB3"/>
    <w:rsid w:val="00867389"/>
    <w:rsid w:val="00867B5F"/>
    <w:rsid w:val="00867CA9"/>
    <w:rsid w:val="00870936"/>
    <w:rsid w:val="00870FB7"/>
    <w:rsid w:val="00870FBC"/>
    <w:rsid w:val="00871F1D"/>
    <w:rsid w:val="00872498"/>
    <w:rsid w:val="008724D6"/>
    <w:rsid w:val="00873121"/>
    <w:rsid w:val="00873886"/>
    <w:rsid w:val="00873EE6"/>
    <w:rsid w:val="00874671"/>
    <w:rsid w:val="00874955"/>
    <w:rsid w:val="00874F76"/>
    <w:rsid w:val="00875F3B"/>
    <w:rsid w:val="0087774F"/>
    <w:rsid w:val="008800B3"/>
    <w:rsid w:val="008800D0"/>
    <w:rsid w:val="00880725"/>
    <w:rsid w:val="00880A5E"/>
    <w:rsid w:val="00880D0D"/>
    <w:rsid w:val="00881307"/>
    <w:rsid w:val="0088174A"/>
    <w:rsid w:val="008824A6"/>
    <w:rsid w:val="008840B3"/>
    <w:rsid w:val="0088415D"/>
    <w:rsid w:val="00884271"/>
    <w:rsid w:val="0088494B"/>
    <w:rsid w:val="008851CF"/>
    <w:rsid w:val="00885895"/>
    <w:rsid w:val="00885A87"/>
    <w:rsid w:val="00885D7D"/>
    <w:rsid w:val="0088676B"/>
    <w:rsid w:val="00887840"/>
    <w:rsid w:val="00887AFA"/>
    <w:rsid w:val="00891042"/>
    <w:rsid w:val="008912AA"/>
    <w:rsid w:val="00891DB9"/>
    <w:rsid w:val="00891E95"/>
    <w:rsid w:val="00892449"/>
    <w:rsid w:val="00893390"/>
    <w:rsid w:val="00893DC4"/>
    <w:rsid w:val="00893F96"/>
    <w:rsid w:val="0089437F"/>
    <w:rsid w:val="00894562"/>
    <w:rsid w:val="00894860"/>
    <w:rsid w:val="00894E6C"/>
    <w:rsid w:val="008957FE"/>
    <w:rsid w:val="00895CB1"/>
    <w:rsid w:val="00896F03"/>
    <w:rsid w:val="0089755E"/>
    <w:rsid w:val="008A0A98"/>
    <w:rsid w:val="008A0AB0"/>
    <w:rsid w:val="008A0DF1"/>
    <w:rsid w:val="008A1460"/>
    <w:rsid w:val="008A2077"/>
    <w:rsid w:val="008A2342"/>
    <w:rsid w:val="008A40CD"/>
    <w:rsid w:val="008A4259"/>
    <w:rsid w:val="008A47C8"/>
    <w:rsid w:val="008A4B71"/>
    <w:rsid w:val="008A5866"/>
    <w:rsid w:val="008A5BFE"/>
    <w:rsid w:val="008A5E8C"/>
    <w:rsid w:val="008A5F20"/>
    <w:rsid w:val="008A6274"/>
    <w:rsid w:val="008A63F5"/>
    <w:rsid w:val="008A6BEE"/>
    <w:rsid w:val="008A6E82"/>
    <w:rsid w:val="008A6E96"/>
    <w:rsid w:val="008B0551"/>
    <w:rsid w:val="008B05C6"/>
    <w:rsid w:val="008B0860"/>
    <w:rsid w:val="008B0FD8"/>
    <w:rsid w:val="008B1236"/>
    <w:rsid w:val="008B12BD"/>
    <w:rsid w:val="008B231F"/>
    <w:rsid w:val="008B282A"/>
    <w:rsid w:val="008B32CB"/>
    <w:rsid w:val="008B366D"/>
    <w:rsid w:val="008B36F7"/>
    <w:rsid w:val="008B37A9"/>
    <w:rsid w:val="008B580A"/>
    <w:rsid w:val="008B58D7"/>
    <w:rsid w:val="008B6427"/>
    <w:rsid w:val="008B6978"/>
    <w:rsid w:val="008B70BE"/>
    <w:rsid w:val="008C0434"/>
    <w:rsid w:val="008C0BFA"/>
    <w:rsid w:val="008C1076"/>
    <w:rsid w:val="008C1C7F"/>
    <w:rsid w:val="008C1E0D"/>
    <w:rsid w:val="008C20AB"/>
    <w:rsid w:val="008C2D2B"/>
    <w:rsid w:val="008C30B4"/>
    <w:rsid w:val="008C47AE"/>
    <w:rsid w:val="008C48A0"/>
    <w:rsid w:val="008C4BB7"/>
    <w:rsid w:val="008C5FB6"/>
    <w:rsid w:val="008D052C"/>
    <w:rsid w:val="008D0584"/>
    <w:rsid w:val="008D0C77"/>
    <w:rsid w:val="008D0FFD"/>
    <w:rsid w:val="008D125A"/>
    <w:rsid w:val="008D13AA"/>
    <w:rsid w:val="008D1801"/>
    <w:rsid w:val="008D212E"/>
    <w:rsid w:val="008D2236"/>
    <w:rsid w:val="008D2321"/>
    <w:rsid w:val="008D2DFE"/>
    <w:rsid w:val="008D443F"/>
    <w:rsid w:val="008D4E37"/>
    <w:rsid w:val="008D5573"/>
    <w:rsid w:val="008D58C8"/>
    <w:rsid w:val="008D6103"/>
    <w:rsid w:val="008D6264"/>
    <w:rsid w:val="008D6A58"/>
    <w:rsid w:val="008D6BC4"/>
    <w:rsid w:val="008D726D"/>
    <w:rsid w:val="008E04D3"/>
    <w:rsid w:val="008E0711"/>
    <w:rsid w:val="008E07D8"/>
    <w:rsid w:val="008E0AEA"/>
    <w:rsid w:val="008E0EFD"/>
    <w:rsid w:val="008E0F62"/>
    <w:rsid w:val="008E155F"/>
    <w:rsid w:val="008E1A29"/>
    <w:rsid w:val="008E1E7B"/>
    <w:rsid w:val="008E3351"/>
    <w:rsid w:val="008E3CDF"/>
    <w:rsid w:val="008E4DA4"/>
    <w:rsid w:val="008E52F6"/>
    <w:rsid w:val="008E5A71"/>
    <w:rsid w:val="008E6695"/>
    <w:rsid w:val="008E7721"/>
    <w:rsid w:val="008E78AE"/>
    <w:rsid w:val="008E7E42"/>
    <w:rsid w:val="008F08A9"/>
    <w:rsid w:val="008F0D86"/>
    <w:rsid w:val="008F14FF"/>
    <w:rsid w:val="008F1B73"/>
    <w:rsid w:val="008F2200"/>
    <w:rsid w:val="008F257A"/>
    <w:rsid w:val="008F2652"/>
    <w:rsid w:val="008F2B14"/>
    <w:rsid w:val="008F2E7E"/>
    <w:rsid w:val="008F3BF2"/>
    <w:rsid w:val="008F4CEA"/>
    <w:rsid w:val="008F51EE"/>
    <w:rsid w:val="008F5600"/>
    <w:rsid w:val="008F63E0"/>
    <w:rsid w:val="008F6793"/>
    <w:rsid w:val="008F6AB8"/>
    <w:rsid w:val="008F6E32"/>
    <w:rsid w:val="008F780D"/>
    <w:rsid w:val="008F7855"/>
    <w:rsid w:val="008F7BFF"/>
    <w:rsid w:val="00900519"/>
    <w:rsid w:val="00900916"/>
    <w:rsid w:val="009010F5"/>
    <w:rsid w:val="0090127F"/>
    <w:rsid w:val="0090312B"/>
    <w:rsid w:val="00903AF3"/>
    <w:rsid w:val="00904528"/>
    <w:rsid w:val="00904823"/>
    <w:rsid w:val="00904AAA"/>
    <w:rsid w:val="009055A0"/>
    <w:rsid w:val="00905818"/>
    <w:rsid w:val="009063A0"/>
    <w:rsid w:val="009073D4"/>
    <w:rsid w:val="00907633"/>
    <w:rsid w:val="00907D08"/>
    <w:rsid w:val="00907F87"/>
    <w:rsid w:val="00910E96"/>
    <w:rsid w:val="00911190"/>
    <w:rsid w:val="00911739"/>
    <w:rsid w:val="009120C4"/>
    <w:rsid w:val="009123F2"/>
    <w:rsid w:val="00912478"/>
    <w:rsid w:val="00912C97"/>
    <w:rsid w:val="00912D22"/>
    <w:rsid w:val="00912E6F"/>
    <w:rsid w:val="00912F43"/>
    <w:rsid w:val="0091306A"/>
    <w:rsid w:val="00913347"/>
    <w:rsid w:val="00913E84"/>
    <w:rsid w:val="00914500"/>
    <w:rsid w:val="009152D6"/>
    <w:rsid w:val="0091691D"/>
    <w:rsid w:val="0091722F"/>
    <w:rsid w:val="00917471"/>
    <w:rsid w:val="00917491"/>
    <w:rsid w:val="00920B84"/>
    <w:rsid w:val="00922007"/>
    <w:rsid w:val="009233A1"/>
    <w:rsid w:val="009239C9"/>
    <w:rsid w:val="00923FB3"/>
    <w:rsid w:val="009241E7"/>
    <w:rsid w:val="009242BE"/>
    <w:rsid w:val="0092444D"/>
    <w:rsid w:val="00924C44"/>
    <w:rsid w:val="00925380"/>
    <w:rsid w:val="0092555B"/>
    <w:rsid w:val="00925A3A"/>
    <w:rsid w:val="0092611E"/>
    <w:rsid w:val="009270C5"/>
    <w:rsid w:val="00927914"/>
    <w:rsid w:val="00927B04"/>
    <w:rsid w:val="009302C7"/>
    <w:rsid w:val="00930E2E"/>
    <w:rsid w:val="0093134D"/>
    <w:rsid w:val="0093191D"/>
    <w:rsid w:val="009320F7"/>
    <w:rsid w:val="00932501"/>
    <w:rsid w:val="009327B1"/>
    <w:rsid w:val="0093281D"/>
    <w:rsid w:val="009330F0"/>
    <w:rsid w:val="009332B3"/>
    <w:rsid w:val="009333B6"/>
    <w:rsid w:val="00933C16"/>
    <w:rsid w:val="00934D09"/>
    <w:rsid w:val="00934F31"/>
    <w:rsid w:val="009351D5"/>
    <w:rsid w:val="00935E59"/>
    <w:rsid w:val="00935EAF"/>
    <w:rsid w:val="00936875"/>
    <w:rsid w:val="00937A9B"/>
    <w:rsid w:val="00937BFD"/>
    <w:rsid w:val="00941038"/>
    <w:rsid w:val="00944336"/>
    <w:rsid w:val="00944A76"/>
    <w:rsid w:val="00944BC4"/>
    <w:rsid w:val="00944C00"/>
    <w:rsid w:val="00945DAE"/>
    <w:rsid w:val="00945EB3"/>
    <w:rsid w:val="00946158"/>
    <w:rsid w:val="00947384"/>
    <w:rsid w:val="00947AD6"/>
    <w:rsid w:val="00950373"/>
    <w:rsid w:val="0095050D"/>
    <w:rsid w:val="009509ED"/>
    <w:rsid w:val="00951C3B"/>
    <w:rsid w:val="00951D26"/>
    <w:rsid w:val="00951DF3"/>
    <w:rsid w:val="00952392"/>
    <w:rsid w:val="00952C40"/>
    <w:rsid w:val="009534C6"/>
    <w:rsid w:val="0095354E"/>
    <w:rsid w:val="00953CAB"/>
    <w:rsid w:val="009553B9"/>
    <w:rsid w:val="0095628F"/>
    <w:rsid w:val="00956382"/>
    <w:rsid w:val="00957335"/>
    <w:rsid w:val="00957449"/>
    <w:rsid w:val="00957A5D"/>
    <w:rsid w:val="00957ED2"/>
    <w:rsid w:val="00960387"/>
    <w:rsid w:val="00961511"/>
    <w:rsid w:val="009620EF"/>
    <w:rsid w:val="00962256"/>
    <w:rsid w:val="00962636"/>
    <w:rsid w:val="0096352C"/>
    <w:rsid w:val="0096363B"/>
    <w:rsid w:val="00963710"/>
    <w:rsid w:val="00963C75"/>
    <w:rsid w:val="0096463D"/>
    <w:rsid w:val="009649B4"/>
    <w:rsid w:val="009652AC"/>
    <w:rsid w:val="009652F6"/>
    <w:rsid w:val="009656F4"/>
    <w:rsid w:val="00966992"/>
    <w:rsid w:val="00966D34"/>
    <w:rsid w:val="00967B29"/>
    <w:rsid w:val="009703FB"/>
    <w:rsid w:val="0097059F"/>
    <w:rsid w:val="00970876"/>
    <w:rsid w:val="00970A0E"/>
    <w:rsid w:val="009717D1"/>
    <w:rsid w:val="0097246C"/>
    <w:rsid w:val="009725FE"/>
    <w:rsid w:val="00972CBF"/>
    <w:rsid w:val="00972F28"/>
    <w:rsid w:val="00973332"/>
    <w:rsid w:val="009748C4"/>
    <w:rsid w:val="00974BAB"/>
    <w:rsid w:val="0097501D"/>
    <w:rsid w:val="0097546D"/>
    <w:rsid w:val="00975D22"/>
    <w:rsid w:val="009762BF"/>
    <w:rsid w:val="009763E4"/>
    <w:rsid w:val="0097644C"/>
    <w:rsid w:val="009764E1"/>
    <w:rsid w:val="00976607"/>
    <w:rsid w:val="00976D46"/>
    <w:rsid w:val="00977A1D"/>
    <w:rsid w:val="00977A2D"/>
    <w:rsid w:val="00977B94"/>
    <w:rsid w:val="00977F4C"/>
    <w:rsid w:val="00980153"/>
    <w:rsid w:val="00980859"/>
    <w:rsid w:val="00980AEF"/>
    <w:rsid w:val="009814CC"/>
    <w:rsid w:val="009817E5"/>
    <w:rsid w:val="00981875"/>
    <w:rsid w:val="00982A0A"/>
    <w:rsid w:val="00983448"/>
    <w:rsid w:val="0098367D"/>
    <w:rsid w:val="00983D5A"/>
    <w:rsid w:val="0098569B"/>
    <w:rsid w:val="00986163"/>
    <w:rsid w:val="00986556"/>
    <w:rsid w:val="00986790"/>
    <w:rsid w:val="00986C06"/>
    <w:rsid w:val="00986D73"/>
    <w:rsid w:val="00986F08"/>
    <w:rsid w:val="009876B5"/>
    <w:rsid w:val="00987829"/>
    <w:rsid w:val="009900EB"/>
    <w:rsid w:val="00991371"/>
    <w:rsid w:val="0099143A"/>
    <w:rsid w:val="00991F4A"/>
    <w:rsid w:val="00992175"/>
    <w:rsid w:val="009924DD"/>
    <w:rsid w:val="00992557"/>
    <w:rsid w:val="0099258C"/>
    <w:rsid w:val="009927B2"/>
    <w:rsid w:val="00992B09"/>
    <w:rsid w:val="00992E1F"/>
    <w:rsid w:val="00993BF4"/>
    <w:rsid w:val="00994175"/>
    <w:rsid w:val="009944A2"/>
    <w:rsid w:val="00995235"/>
    <w:rsid w:val="00995A6E"/>
    <w:rsid w:val="0099650A"/>
    <w:rsid w:val="00996659"/>
    <w:rsid w:val="00996886"/>
    <w:rsid w:val="00997E26"/>
    <w:rsid w:val="009A0E23"/>
    <w:rsid w:val="009A10A7"/>
    <w:rsid w:val="009A16C8"/>
    <w:rsid w:val="009A1A56"/>
    <w:rsid w:val="009A25C3"/>
    <w:rsid w:val="009A2B8C"/>
    <w:rsid w:val="009A2E5F"/>
    <w:rsid w:val="009A3575"/>
    <w:rsid w:val="009A4A34"/>
    <w:rsid w:val="009A4BCC"/>
    <w:rsid w:val="009A4F85"/>
    <w:rsid w:val="009A6102"/>
    <w:rsid w:val="009A6294"/>
    <w:rsid w:val="009A654E"/>
    <w:rsid w:val="009A6B0C"/>
    <w:rsid w:val="009A6E84"/>
    <w:rsid w:val="009A6EEF"/>
    <w:rsid w:val="009A6FC9"/>
    <w:rsid w:val="009A7628"/>
    <w:rsid w:val="009A7AE0"/>
    <w:rsid w:val="009A7DAF"/>
    <w:rsid w:val="009B1CE0"/>
    <w:rsid w:val="009B21FF"/>
    <w:rsid w:val="009B2932"/>
    <w:rsid w:val="009B2FC8"/>
    <w:rsid w:val="009B3561"/>
    <w:rsid w:val="009B4724"/>
    <w:rsid w:val="009B49AA"/>
    <w:rsid w:val="009B4A8C"/>
    <w:rsid w:val="009B577C"/>
    <w:rsid w:val="009B643A"/>
    <w:rsid w:val="009B7099"/>
    <w:rsid w:val="009C0499"/>
    <w:rsid w:val="009C0667"/>
    <w:rsid w:val="009C06F7"/>
    <w:rsid w:val="009C0DF0"/>
    <w:rsid w:val="009C13F2"/>
    <w:rsid w:val="009C1B20"/>
    <w:rsid w:val="009C1BED"/>
    <w:rsid w:val="009C2E65"/>
    <w:rsid w:val="009C38E0"/>
    <w:rsid w:val="009C3F39"/>
    <w:rsid w:val="009C5D4F"/>
    <w:rsid w:val="009C5D7A"/>
    <w:rsid w:val="009C6116"/>
    <w:rsid w:val="009C61E6"/>
    <w:rsid w:val="009C6CE2"/>
    <w:rsid w:val="009D02E1"/>
    <w:rsid w:val="009D068E"/>
    <w:rsid w:val="009D11BB"/>
    <w:rsid w:val="009D12C5"/>
    <w:rsid w:val="009D1E8F"/>
    <w:rsid w:val="009D1EF6"/>
    <w:rsid w:val="009D2A99"/>
    <w:rsid w:val="009D31B1"/>
    <w:rsid w:val="009D382D"/>
    <w:rsid w:val="009D3AA6"/>
    <w:rsid w:val="009D3C19"/>
    <w:rsid w:val="009D5E06"/>
    <w:rsid w:val="009E0268"/>
    <w:rsid w:val="009E0801"/>
    <w:rsid w:val="009E0F76"/>
    <w:rsid w:val="009E151E"/>
    <w:rsid w:val="009E1AED"/>
    <w:rsid w:val="009E1C91"/>
    <w:rsid w:val="009E2229"/>
    <w:rsid w:val="009E28AB"/>
    <w:rsid w:val="009E2BAC"/>
    <w:rsid w:val="009E41BA"/>
    <w:rsid w:val="009E4509"/>
    <w:rsid w:val="009E4B6D"/>
    <w:rsid w:val="009E55A8"/>
    <w:rsid w:val="009E5F44"/>
    <w:rsid w:val="009E69F7"/>
    <w:rsid w:val="009E7656"/>
    <w:rsid w:val="009F06DA"/>
    <w:rsid w:val="009F07D4"/>
    <w:rsid w:val="009F0A1F"/>
    <w:rsid w:val="009F0F19"/>
    <w:rsid w:val="009F1128"/>
    <w:rsid w:val="009F1B1A"/>
    <w:rsid w:val="009F20C9"/>
    <w:rsid w:val="009F2232"/>
    <w:rsid w:val="009F25D1"/>
    <w:rsid w:val="009F27F4"/>
    <w:rsid w:val="009F289E"/>
    <w:rsid w:val="009F3036"/>
    <w:rsid w:val="009F35F0"/>
    <w:rsid w:val="009F37A6"/>
    <w:rsid w:val="009F4816"/>
    <w:rsid w:val="009F4946"/>
    <w:rsid w:val="009F4E8A"/>
    <w:rsid w:val="009F54C2"/>
    <w:rsid w:val="009F5743"/>
    <w:rsid w:val="009F60AE"/>
    <w:rsid w:val="009F64E5"/>
    <w:rsid w:val="009F6B30"/>
    <w:rsid w:val="009F708E"/>
    <w:rsid w:val="009F764B"/>
    <w:rsid w:val="00A00D57"/>
    <w:rsid w:val="00A00E2D"/>
    <w:rsid w:val="00A00F90"/>
    <w:rsid w:val="00A017AB"/>
    <w:rsid w:val="00A01CE4"/>
    <w:rsid w:val="00A02000"/>
    <w:rsid w:val="00A02194"/>
    <w:rsid w:val="00A022F5"/>
    <w:rsid w:val="00A02364"/>
    <w:rsid w:val="00A024D0"/>
    <w:rsid w:val="00A02F28"/>
    <w:rsid w:val="00A0317D"/>
    <w:rsid w:val="00A033D2"/>
    <w:rsid w:val="00A03EC6"/>
    <w:rsid w:val="00A048AA"/>
    <w:rsid w:val="00A04A2D"/>
    <w:rsid w:val="00A04DF6"/>
    <w:rsid w:val="00A05E5C"/>
    <w:rsid w:val="00A068E0"/>
    <w:rsid w:val="00A0695A"/>
    <w:rsid w:val="00A10957"/>
    <w:rsid w:val="00A10CF1"/>
    <w:rsid w:val="00A11723"/>
    <w:rsid w:val="00A127AA"/>
    <w:rsid w:val="00A12956"/>
    <w:rsid w:val="00A13C8B"/>
    <w:rsid w:val="00A14008"/>
    <w:rsid w:val="00A140D2"/>
    <w:rsid w:val="00A1418A"/>
    <w:rsid w:val="00A142F4"/>
    <w:rsid w:val="00A144F5"/>
    <w:rsid w:val="00A14ACB"/>
    <w:rsid w:val="00A14CDD"/>
    <w:rsid w:val="00A15537"/>
    <w:rsid w:val="00A15659"/>
    <w:rsid w:val="00A16653"/>
    <w:rsid w:val="00A17223"/>
    <w:rsid w:val="00A174FF"/>
    <w:rsid w:val="00A17790"/>
    <w:rsid w:val="00A17D7A"/>
    <w:rsid w:val="00A2029F"/>
    <w:rsid w:val="00A207B7"/>
    <w:rsid w:val="00A21143"/>
    <w:rsid w:val="00A212E9"/>
    <w:rsid w:val="00A2183A"/>
    <w:rsid w:val="00A21E54"/>
    <w:rsid w:val="00A228E4"/>
    <w:rsid w:val="00A22F44"/>
    <w:rsid w:val="00A22F67"/>
    <w:rsid w:val="00A23679"/>
    <w:rsid w:val="00A23F96"/>
    <w:rsid w:val="00A2410D"/>
    <w:rsid w:val="00A24C6C"/>
    <w:rsid w:val="00A24D95"/>
    <w:rsid w:val="00A25752"/>
    <w:rsid w:val="00A2680C"/>
    <w:rsid w:val="00A26BAC"/>
    <w:rsid w:val="00A26DDF"/>
    <w:rsid w:val="00A270B5"/>
    <w:rsid w:val="00A271D0"/>
    <w:rsid w:val="00A27527"/>
    <w:rsid w:val="00A301E3"/>
    <w:rsid w:val="00A3059C"/>
    <w:rsid w:val="00A30A9E"/>
    <w:rsid w:val="00A30D0B"/>
    <w:rsid w:val="00A315BE"/>
    <w:rsid w:val="00A31884"/>
    <w:rsid w:val="00A31BF5"/>
    <w:rsid w:val="00A31D3F"/>
    <w:rsid w:val="00A31D64"/>
    <w:rsid w:val="00A32C80"/>
    <w:rsid w:val="00A33417"/>
    <w:rsid w:val="00A33422"/>
    <w:rsid w:val="00A351AC"/>
    <w:rsid w:val="00A3567F"/>
    <w:rsid w:val="00A35869"/>
    <w:rsid w:val="00A35A43"/>
    <w:rsid w:val="00A3627A"/>
    <w:rsid w:val="00A3657D"/>
    <w:rsid w:val="00A375DC"/>
    <w:rsid w:val="00A37642"/>
    <w:rsid w:val="00A40992"/>
    <w:rsid w:val="00A409A7"/>
    <w:rsid w:val="00A418F2"/>
    <w:rsid w:val="00A41ABD"/>
    <w:rsid w:val="00A423D9"/>
    <w:rsid w:val="00A428B1"/>
    <w:rsid w:val="00A42CE9"/>
    <w:rsid w:val="00A42DD9"/>
    <w:rsid w:val="00A433BC"/>
    <w:rsid w:val="00A4350F"/>
    <w:rsid w:val="00A4387E"/>
    <w:rsid w:val="00A43B74"/>
    <w:rsid w:val="00A4417E"/>
    <w:rsid w:val="00A446BB"/>
    <w:rsid w:val="00A44708"/>
    <w:rsid w:val="00A449EF"/>
    <w:rsid w:val="00A45089"/>
    <w:rsid w:val="00A4509E"/>
    <w:rsid w:val="00A45479"/>
    <w:rsid w:val="00A46636"/>
    <w:rsid w:val="00A46A09"/>
    <w:rsid w:val="00A47349"/>
    <w:rsid w:val="00A473C9"/>
    <w:rsid w:val="00A478A6"/>
    <w:rsid w:val="00A47E0C"/>
    <w:rsid w:val="00A50C48"/>
    <w:rsid w:val="00A50FBD"/>
    <w:rsid w:val="00A51C7D"/>
    <w:rsid w:val="00A51E74"/>
    <w:rsid w:val="00A52F36"/>
    <w:rsid w:val="00A538B1"/>
    <w:rsid w:val="00A541C7"/>
    <w:rsid w:val="00A56CC7"/>
    <w:rsid w:val="00A57405"/>
    <w:rsid w:val="00A57B05"/>
    <w:rsid w:val="00A60380"/>
    <w:rsid w:val="00A60555"/>
    <w:rsid w:val="00A607DA"/>
    <w:rsid w:val="00A617CA"/>
    <w:rsid w:val="00A6385E"/>
    <w:rsid w:val="00A638B1"/>
    <w:rsid w:val="00A638B6"/>
    <w:rsid w:val="00A6517E"/>
    <w:rsid w:val="00A651D9"/>
    <w:rsid w:val="00A655FF"/>
    <w:rsid w:val="00A65C3F"/>
    <w:rsid w:val="00A662FD"/>
    <w:rsid w:val="00A663BF"/>
    <w:rsid w:val="00A70161"/>
    <w:rsid w:val="00A706B7"/>
    <w:rsid w:val="00A707B7"/>
    <w:rsid w:val="00A708B0"/>
    <w:rsid w:val="00A70BCD"/>
    <w:rsid w:val="00A70CCA"/>
    <w:rsid w:val="00A715A3"/>
    <w:rsid w:val="00A7180A"/>
    <w:rsid w:val="00A71DA3"/>
    <w:rsid w:val="00A72651"/>
    <w:rsid w:val="00A72D69"/>
    <w:rsid w:val="00A73E8A"/>
    <w:rsid w:val="00A73EF5"/>
    <w:rsid w:val="00A745F9"/>
    <w:rsid w:val="00A75613"/>
    <w:rsid w:val="00A75C90"/>
    <w:rsid w:val="00A762F7"/>
    <w:rsid w:val="00A763DB"/>
    <w:rsid w:val="00A76FBA"/>
    <w:rsid w:val="00A778F8"/>
    <w:rsid w:val="00A77B2A"/>
    <w:rsid w:val="00A77DB1"/>
    <w:rsid w:val="00A80950"/>
    <w:rsid w:val="00A82297"/>
    <w:rsid w:val="00A82A9B"/>
    <w:rsid w:val="00A82B2D"/>
    <w:rsid w:val="00A846C3"/>
    <w:rsid w:val="00A84736"/>
    <w:rsid w:val="00A8772B"/>
    <w:rsid w:val="00A878CE"/>
    <w:rsid w:val="00A90614"/>
    <w:rsid w:val="00A90AC9"/>
    <w:rsid w:val="00A90AFE"/>
    <w:rsid w:val="00A92249"/>
    <w:rsid w:val="00A93395"/>
    <w:rsid w:val="00A93827"/>
    <w:rsid w:val="00A93A42"/>
    <w:rsid w:val="00A9453B"/>
    <w:rsid w:val="00A95204"/>
    <w:rsid w:val="00A95754"/>
    <w:rsid w:val="00A96A3A"/>
    <w:rsid w:val="00A96BCE"/>
    <w:rsid w:val="00A9719A"/>
    <w:rsid w:val="00AA1022"/>
    <w:rsid w:val="00AA1D5F"/>
    <w:rsid w:val="00AA1DD8"/>
    <w:rsid w:val="00AA21B6"/>
    <w:rsid w:val="00AA3646"/>
    <w:rsid w:val="00AA631C"/>
    <w:rsid w:val="00AA639A"/>
    <w:rsid w:val="00AA6D8A"/>
    <w:rsid w:val="00AA739E"/>
    <w:rsid w:val="00AA7622"/>
    <w:rsid w:val="00AB04D4"/>
    <w:rsid w:val="00AB0739"/>
    <w:rsid w:val="00AB0876"/>
    <w:rsid w:val="00AB0F79"/>
    <w:rsid w:val="00AB14AA"/>
    <w:rsid w:val="00AB225B"/>
    <w:rsid w:val="00AB2469"/>
    <w:rsid w:val="00AB2A74"/>
    <w:rsid w:val="00AB2D3C"/>
    <w:rsid w:val="00AB32BF"/>
    <w:rsid w:val="00AB32E0"/>
    <w:rsid w:val="00AB3879"/>
    <w:rsid w:val="00AB3D9C"/>
    <w:rsid w:val="00AB467A"/>
    <w:rsid w:val="00AB5064"/>
    <w:rsid w:val="00AB5271"/>
    <w:rsid w:val="00AB639D"/>
    <w:rsid w:val="00AB6851"/>
    <w:rsid w:val="00AB6BEA"/>
    <w:rsid w:val="00AB7886"/>
    <w:rsid w:val="00AB7C8D"/>
    <w:rsid w:val="00AC0792"/>
    <w:rsid w:val="00AC0A87"/>
    <w:rsid w:val="00AC1499"/>
    <w:rsid w:val="00AC1AF3"/>
    <w:rsid w:val="00AC2079"/>
    <w:rsid w:val="00AC2306"/>
    <w:rsid w:val="00AC30BE"/>
    <w:rsid w:val="00AC40DB"/>
    <w:rsid w:val="00AC5246"/>
    <w:rsid w:val="00AC535D"/>
    <w:rsid w:val="00AC5838"/>
    <w:rsid w:val="00AC67EC"/>
    <w:rsid w:val="00AC7B24"/>
    <w:rsid w:val="00AD049A"/>
    <w:rsid w:val="00AD04CF"/>
    <w:rsid w:val="00AD056D"/>
    <w:rsid w:val="00AD05D7"/>
    <w:rsid w:val="00AD06B4"/>
    <w:rsid w:val="00AD0D67"/>
    <w:rsid w:val="00AD1771"/>
    <w:rsid w:val="00AD18B0"/>
    <w:rsid w:val="00AD1C36"/>
    <w:rsid w:val="00AD1E23"/>
    <w:rsid w:val="00AD203A"/>
    <w:rsid w:val="00AD5A06"/>
    <w:rsid w:val="00AD5BE3"/>
    <w:rsid w:val="00AD5E46"/>
    <w:rsid w:val="00AD68B0"/>
    <w:rsid w:val="00AD791F"/>
    <w:rsid w:val="00AD7CD0"/>
    <w:rsid w:val="00AE0BB1"/>
    <w:rsid w:val="00AE0CBA"/>
    <w:rsid w:val="00AE15D5"/>
    <w:rsid w:val="00AE1CD8"/>
    <w:rsid w:val="00AE2287"/>
    <w:rsid w:val="00AE3C80"/>
    <w:rsid w:val="00AE417F"/>
    <w:rsid w:val="00AE5F3E"/>
    <w:rsid w:val="00AE6388"/>
    <w:rsid w:val="00AE79EC"/>
    <w:rsid w:val="00AE7F2E"/>
    <w:rsid w:val="00AF0ABC"/>
    <w:rsid w:val="00AF0C4E"/>
    <w:rsid w:val="00AF239C"/>
    <w:rsid w:val="00AF2B9D"/>
    <w:rsid w:val="00AF2D9E"/>
    <w:rsid w:val="00AF2DA0"/>
    <w:rsid w:val="00AF3410"/>
    <w:rsid w:val="00AF360D"/>
    <w:rsid w:val="00AF3884"/>
    <w:rsid w:val="00AF3DB2"/>
    <w:rsid w:val="00AF48A4"/>
    <w:rsid w:val="00AF4DCE"/>
    <w:rsid w:val="00AF51FB"/>
    <w:rsid w:val="00AF5CD3"/>
    <w:rsid w:val="00AF5F3D"/>
    <w:rsid w:val="00AF611C"/>
    <w:rsid w:val="00AF620B"/>
    <w:rsid w:val="00AF6442"/>
    <w:rsid w:val="00AF7427"/>
    <w:rsid w:val="00B0043A"/>
    <w:rsid w:val="00B007E2"/>
    <w:rsid w:val="00B00917"/>
    <w:rsid w:val="00B01869"/>
    <w:rsid w:val="00B01903"/>
    <w:rsid w:val="00B01BC5"/>
    <w:rsid w:val="00B0212B"/>
    <w:rsid w:val="00B02918"/>
    <w:rsid w:val="00B02B05"/>
    <w:rsid w:val="00B03201"/>
    <w:rsid w:val="00B03463"/>
    <w:rsid w:val="00B04222"/>
    <w:rsid w:val="00B04863"/>
    <w:rsid w:val="00B053D0"/>
    <w:rsid w:val="00B05741"/>
    <w:rsid w:val="00B06428"/>
    <w:rsid w:val="00B06566"/>
    <w:rsid w:val="00B06808"/>
    <w:rsid w:val="00B06836"/>
    <w:rsid w:val="00B07911"/>
    <w:rsid w:val="00B113A6"/>
    <w:rsid w:val="00B11D45"/>
    <w:rsid w:val="00B12FF8"/>
    <w:rsid w:val="00B13897"/>
    <w:rsid w:val="00B13B9C"/>
    <w:rsid w:val="00B140BE"/>
    <w:rsid w:val="00B1436F"/>
    <w:rsid w:val="00B14D66"/>
    <w:rsid w:val="00B15779"/>
    <w:rsid w:val="00B1592E"/>
    <w:rsid w:val="00B16AAC"/>
    <w:rsid w:val="00B16AE0"/>
    <w:rsid w:val="00B16B0A"/>
    <w:rsid w:val="00B20667"/>
    <w:rsid w:val="00B20F95"/>
    <w:rsid w:val="00B2117A"/>
    <w:rsid w:val="00B211DC"/>
    <w:rsid w:val="00B21370"/>
    <w:rsid w:val="00B22595"/>
    <w:rsid w:val="00B22AE2"/>
    <w:rsid w:val="00B22B12"/>
    <w:rsid w:val="00B237B4"/>
    <w:rsid w:val="00B23A05"/>
    <w:rsid w:val="00B23E26"/>
    <w:rsid w:val="00B23FC6"/>
    <w:rsid w:val="00B249EF"/>
    <w:rsid w:val="00B250CB"/>
    <w:rsid w:val="00B2511A"/>
    <w:rsid w:val="00B258F0"/>
    <w:rsid w:val="00B264AB"/>
    <w:rsid w:val="00B2680C"/>
    <w:rsid w:val="00B26C26"/>
    <w:rsid w:val="00B26F3C"/>
    <w:rsid w:val="00B2776C"/>
    <w:rsid w:val="00B27FDE"/>
    <w:rsid w:val="00B30035"/>
    <w:rsid w:val="00B30A8C"/>
    <w:rsid w:val="00B323ED"/>
    <w:rsid w:val="00B327D2"/>
    <w:rsid w:val="00B32AAA"/>
    <w:rsid w:val="00B33C92"/>
    <w:rsid w:val="00B34461"/>
    <w:rsid w:val="00B355DC"/>
    <w:rsid w:val="00B36618"/>
    <w:rsid w:val="00B3678D"/>
    <w:rsid w:val="00B36A1C"/>
    <w:rsid w:val="00B36D87"/>
    <w:rsid w:val="00B3738A"/>
    <w:rsid w:val="00B373AB"/>
    <w:rsid w:val="00B40EA7"/>
    <w:rsid w:val="00B415FD"/>
    <w:rsid w:val="00B416AF"/>
    <w:rsid w:val="00B41908"/>
    <w:rsid w:val="00B420F4"/>
    <w:rsid w:val="00B43FC3"/>
    <w:rsid w:val="00B446A8"/>
    <w:rsid w:val="00B44872"/>
    <w:rsid w:val="00B44D62"/>
    <w:rsid w:val="00B456AA"/>
    <w:rsid w:val="00B461B5"/>
    <w:rsid w:val="00B4655F"/>
    <w:rsid w:val="00B465B0"/>
    <w:rsid w:val="00B46A6E"/>
    <w:rsid w:val="00B46BCA"/>
    <w:rsid w:val="00B4730D"/>
    <w:rsid w:val="00B4758B"/>
    <w:rsid w:val="00B47C2E"/>
    <w:rsid w:val="00B47E67"/>
    <w:rsid w:val="00B500FD"/>
    <w:rsid w:val="00B508C9"/>
    <w:rsid w:val="00B50D07"/>
    <w:rsid w:val="00B511F3"/>
    <w:rsid w:val="00B51390"/>
    <w:rsid w:val="00B51CB7"/>
    <w:rsid w:val="00B53D0A"/>
    <w:rsid w:val="00B54006"/>
    <w:rsid w:val="00B54A93"/>
    <w:rsid w:val="00B54CD3"/>
    <w:rsid w:val="00B54E72"/>
    <w:rsid w:val="00B54ED5"/>
    <w:rsid w:val="00B54EF2"/>
    <w:rsid w:val="00B5518D"/>
    <w:rsid w:val="00B5605B"/>
    <w:rsid w:val="00B5640D"/>
    <w:rsid w:val="00B56C78"/>
    <w:rsid w:val="00B56EB3"/>
    <w:rsid w:val="00B575C8"/>
    <w:rsid w:val="00B57722"/>
    <w:rsid w:val="00B6001F"/>
    <w:rsid w:val="00B6076D"/>
    <w:rsid w:val="00B60F09"/>
    <w:rsid w:val="00B6114D"/>
    <w:rsid w:val="00B614D2"/>
    <w:rsid w:val="00B61ADB"/>
    <w:rsid w:val="00B62CEE"/>
    <w:rsid w:val="00B62D02"/>
    <w:rsid w:val="00B63192"/>
    <w:rsid w:val="00B632BA"/>
    <w:rsid w:val="00B63A02"/>
    <w:rsid w:val="00B63E4D"/>
    <w:rsid w:val="00B64CBD"/>
    <w:rsid w:val="00B65305"/>
    <w:rsid w:val="00B65F14"/>
    <w:rsid w:val="00B66561"/>
    <w:rsid w:val="00B66BEA"/>
    <w:rsid w:val="00B67760"/>
    <w:rsid w:val="00B67D2A"/>
    <w:rsid w:val="00B71B19"/>
    <w:rsid w:val="00B72860"/>
    <w:rsid w:val="00B728F0"/>
    <w:rsid w:val="00B744AE"/>
    <w:rsid w:val="00B74D8C"/>
    <w:rsid w:val="00B75438"/>
    <w:rsid w:val="00B76CDE"/>
    <w:rsid w:val="00B81ADC"/>
    <w:rsid w:val="00B82958"/>
    <w:rsid w:val="00B82983"/>
    <w:rsid w:val="00B83187"/>
    <w:rsid w:val="00B83EE7"/>
    <w:rsid w:val="00B84DA0"/>
    <w:rsid w:val="00B854DD"/>
    <w:rsid w:val="00B85A9F"/>
    <w:rsid w:val="00B860B0"/>
    <w:rsid w:val="00B86348"/>
    <w:rsid w:val="00B86E19"/>
    <w:rsid w:val="00B86F7C"/>
    <w:rsid w:val="00B87A15"/>
    <w:rsid w:val="00B87D00"/>
    <w:rsid w:val="00B87D8A"/>
    <w:rsid w:val="00B90019"/>
    <w:rsid w:val="00B907AA"/>
    <w:rsid w:val="00B923C9"/>
    <w:rsid w:val="00B937D6"/>
    <w:rsid w:val="00B93C54"/>
    <w:rsid w:val="00B94130"/>
    <w:rsid w:val="00B94732"/>
    <w:rsid w:val="00B95723"/>
    <w:rsid w:val="00B95A4E"/>
    <w:rsid w:val="00B95B3B"/>
    <w:rsid w:val="00B962F7"/>
    <w:rsid w:val="00B96931"/>
    <w:rsid w:val="00B96B28"/>
    <w:rsid w:val="00B96E32"/>
    <w:rsid w:val="00B9711F"/>
    <w:rsid w:val="00B97A94"/>
    <w:rsid w:val="00BA00BE"/>
    <w:rsid w:val="00BA0187"/>
    <w:rsid w:val="00BA04F5"/>
    <w:rsid w:val="00BA2F42"/>
    <w:rsid w:val="00BA4061"/>
    <w:rsid w:val="00BA48CA"/>
    <w:rsid w:val="00BA49F9"/>
    <w:rsid w:val="00BA4D68"/>
    <w:rsid w:val="00BA5498"/>
    <w:rsid w:val="00BA55E1"/>
    <w:rsid w:val="00BA5623"/>
    <w:rsid w:val="00BA6E2B"/>
    <w:rsid w:val="00BB1C6D"/>
    <w:rsid w:val="00BB2178"/>
    <w:rsid w:val="00BB3307"/>
    <w:rsid w:val="00BB38B4"/>
    <w:rsid w:val="00BB3AD3"/>
    <w:rsid w:val="00BB3D7D"/>
    <w:rsid w:val="00BB3FE4"/>
    <w:rsid w:val="00BB43DE"/>
    <w:rsid w:val="00BB44C8"/>
    <w:rsid w:val="00BB4A3A"/>
    <w:rsid w:val="00BB4AB0"/>
    <w:rsid w:val="00BB6667"/>
    <w:rsid w:val="00BB6A80"/>
    <w:rsid w:val="00BB6E42"/>
    <w:rsid w:val="00BB70D3"/>
    <w:rsid w:val="00BB7B36"/>
    <w:rsid w:val="00BB7D17"/>
    <w:rsid w:val="00BB7FF6"/>
    <w:rsid w:val="00BC1011"/>
    <w:rsid w:val="00BC12ED"/>
    <w:rsid w:val="00BC2728"/>
    <w:rsid w:val="00BC3ACB"/>
    <w:rsid w:val="00BC40D6"/>
    <w:rsid w:val="00BC495A"/>
    <w:rsid w:val="00BC50BD"/>
    <w:rsid w:val="00BC5C15"/>
    <w:rsid w:val="00BC6932"/>
    <w:rsid w:val="00BC76F9"/>
    <w:rsid w:val="00BD06C4"/>
    <w:rsid w:val="00BD1BD3"/>
    <w:rsid w:val="00BD276E"/>
    <w:rsid w:val="00BD31A7"/>
    <w:rsid w:val="00BD3948"/>
    <w:rsid w:val="00BD3AD0"/>
    <w:rsid w:val="00BD3CAF"/>
    <w:rsid w:val="00BD446D"/>
    <w:rsid w:val="00BD447A"/>
    <w:rsid w:val="00BD53E1"/>
    <w:rsid w:val="00BD7C99"/>
    <w:rsid w:val="00BD7E9F"/>
    <w:rsid w:val="00BE0791"/>
    <w:rsid w:val="00BE0C14"/>
    <w:rsid w:val="00BE0F4F"/>
    <w:rsid w:val="00BE0FB1"/>
    <w:rsid w:val="00BE289C"/>
    <w:rsid w:val="00BE2DBC"/>
    <w:rsid w:val="00BE3D5A"/>
    <w:rsid w:val="00BE4420"/>
    <w:rsid w:val="00BE489C"/>
    <w:rsid w:val="00BE4DFE"/>
    <w:rsid w:val="00BE5322"/>
    <w:rsid w:val="00BE5727"/>
    <w:rsid w:val="00BE5800"/>
    <w:rsid w:val="00BE5A8D"/>
    <w:rsid w:val="00BE5B22"/>
    <w:rsid w:val="00BE67A0"/>
    <w:rsid w:val="00BF022E"/>
    <w:rsid w:val="00BF03FB"/>
    <w:rsid w:val="00BF15C0"/>
    <w:rsid w:val="00BF1869"/>
    <w:rsid w:val="00BF19B4"/>
    <w:rsid w:val="00BF21D0"/>
    <w:rsid w:val="00BF25BD"/>
    <w:rsid w:val="00BF304D"/>
    <w:rsid w:val="00BF3450"/>
    <w:rsid w:val="00BF3507"/>
    <w:rsid w:val="00BF392F"/>
    <w:rsid w:val="00BF3B80"/>
    <w:rsid w:val="00BF3D60"/>
    <w:rsid w:val="00BF3DED"/>
    <w:rsid w:val="00BF3FA0"/>
    <w:rsid w:val="00BF448A"/>
    <w:rsid w:val="00BF49DF"/>
    <w:rsid w:val="00BF4BF6"/>
    <w:rsid w:val="00BF4C07"/>
    <w:rsid w:val="00BF500C"/>
    <w:rsid w:val="00BF684C"/>
    <w:rsid w:val="00BF6F48"/>
    <w:rsid w:val="00BF775D"/>
    <w:rsid w:val="00C0109B"/>
    <w:rsid w:val="00C011FC"/>
    <w:rsid w:val="00C0185A"/>
    <w:rsid w:val="00C01A23"/>
    <w:rsid w:val="00C03026"/>
    <w:rsid w:val="00C030FF"/>
    <w:rsid w:val="00C0330F"/>
    <w:rsid w:val="00C036E6"/>
    <w:rsid w:val="00C03855"/>
    <w:rsid w:val="00C048EF"/>
    <w:rsid w:val="00C05B9C"/>
    <w:rsid w:val="00C05F04"/>
    <w:rsid w:val="00C06887"/>
    <w:rsid w:val="00C06921"/>
    <w:rsid w:val="00C06BD6"/>
    <w:rsid w:val="00C072AF"/>
    <w:rsid w:val="00C079A2"/>
    <w:rsid w:val="00C07BD9"/>
    <w:rsid w:val="00C07BFB"/>
    <w:rsid w:val="00C1017D"/>
    <w:rsid w:val="00C10B01"/>
    <w:rsid w:val="00C11698"/>
    <w:rsid w:val="00C116BB"/>
    <w:rsid w:val="00C1217D"/>
    <w:rsid w:val="00C12367"/>
    <w:rsid w:val="00C1265A"/>
    <w:rsid w:val="00C127D0"/>
    <w:rsid w:val="00C12C1D"/>
    <w:rsid w:val="00C12F7F"/>
    <w:rsid w:val="00C13F84"/>
    <w:rsid w:val="00C14988"/>
    <w:rsid w:val="00C14F79"/>
    <w:rsid w:val="00C150CE"/>
    <w:rsid w:val="00C1511F"/>
    <w:rsid w:val="00C151D2"/>
    <w:rsid w:val="00C16393"/>
    <w:rsid w:val="00C1659B"/>
    <w:rsid w:val="00C1666D"/>
    <w:rsid w:val="00C17095"/>
    <w:rsid w:val="00C206A5"/>
    <w:rsid w:val="00C216DF"/>
    <w:rsid w:val="00C226E1"/>
    <w:rsid w:val="00C22FDB"/>
    <w:rsid w:val="00C23966"/>
    <w:rsid w:val="00C23CAA"/>
    <w:rsid w:val="00C2403C"/>
    <w:rsid w:val="00C2410F"/>
    <w:rsid w:val="00C24D8D"/>
    <w:rsid w:val="00C25C7A"/>
    <w:rsid w:val="00C26C10"/>
    <w:rsid w:val="00C270F0"/>
    <w:rsid w:val="00C27AD9"/>
    <w:rsid w:val="00C27DB3"/>
    <w:rsid w:val="00C3063F"/>
    <w:rsid w:val="00C308A5"/>
    <w:rsid w:val="00C311A3"/>
    <w:rsid w:val="00C313FB"/>
    <w:rsid w:val="00C32188"/>
    <w:rsid w:val="00C324EB"/>
    <w:rsid w:val="00C32676"/>
    <w:rsid w:val="00C3279E"/>
    <w:rsid w:val="00C3295A"/>
    <w:rsid w:val="00C33B25"/>
    <w:rsid w:val="00C347E9"/>
    <w:rsid w:val="00C34855"/>
    <w:rsid w:val="00C34C1E"/>
    <w:rsid w:val="00C34C2D"/>
    <w:rsid w:val="00C34E69"/>
    <w:rsid w:val="00C34ECE"/>
    <w:rsid w:val="00C356AE"/>
    <w:rsid w:val="00C36023"/>
    <w:rsid w:val="00C36C67"/>
    <w:rsid w:val="00C370FF"/>
    <w:rsid w:val="00C379FA"/>
    <w:rsid w:val="00C40897"/>
    <w:rsid w:val="00C41319"/>
    <w:rsid w:val="00C413D4"/>
    <w:rsid w:val="00C41631"/>
    <w:rsid w:val="00C417B7"/>
    <w:rsid w:val="00C420DD"/>
    <w:rsid w:val="00C42437"/>
    <w:rsid w:val="00C445CE"/>
    <w:rsid w:val="00C445D8"/>
    <w:rsid w:val="00C46640"/>
    <w:rsid w:val="00C47A5C"/>
    <w:rsid w:val="00C50071"/>
    <w:rsid w:val="00C50242"/>
    <w:rsid w:val="00C50D38"/>
    <w:rsid w:val="00C515D5"/>
    <w:rsid w:val="00C516B3"/>
    <w:rsid w:val="00C51AF1"/>
    <w:rsid w:val="00C522DF"/>
    <w:rsid w:val="00C52781"/>
    <w:rsid w:val="00C527A7"/>
    <w:rsid w:val="00C52B0D"/>
    <w:rsid w:val="00C532E3"/>
    <w:rsid w:val="00C5339B"/>
    <w:rsid w:val="00C53E12"/>
    <w:rsid w:val="00C5495D"/>
    <w:rsid w:val="00C56814"/>
    <w:rsid w:val="00C56B96"/>
    <w:rsid w:val="00C56E75"/>
    <w:rsid w:val="00C57066"/>
    <w:rsid w:val="00C572FA"/>
    <w:rsid w:val="00C6059A"/>
    <w:rsid w:val="00C60BE3"/>
    <w:rsid w:val="00C611A5"/>
    <w:rsid w:val="00C612A1"/>
    <w:rsid w:val="00C616AC"/>
    <w:rsid w:val="00C61866"/>
    <w:rsid w:val="00C620F9"/>
    <w:rsid w:val="00C6265E"/>
    <w:rsid w:val="00C631DB"/>
    <w:rsid w:val="00C648CC"/>
    <w:rsid w:val="00C64DE1"/>
    <w:rsid w:val="00C6548A"/>
    <w:rsid w:val="00C674BF"/>
    <w:rsid w:val="00C709DA"/>
    <w:rsid w:val="00C718C1"/>
    <w:rsid w:val="00C7191E"/>
    <w:rsid w:val="00C72D05"/>
    <w:rsid w:val="00C742FC"/>
    <w:rsid w:val="00C7503D"/>
    <w:rsid w:val="00C751BC"/>
    <w:rsid w:val="00C75721"/>
    <w:rsid w:val="00C757EB"/>
    <w:rsid w:val="00C75A3A"/>
    <w:rsid w:val="00C75B40"/>
    <w:rsid w:val="00C765AC"/>
    <w:rsid w:val="00C767B8"/>
    <w:rsid w:val="00C775A0"/>
    <w:rsid w:val="00C801A4"/>
    <w:rsid w:val="00C80B6D"/>
    <w:rsid w:val="00C813D1"/>
    <w:rsid w:val="00C815DC"/>
    <w:rsid w:val="00C818A0"/>
    <w:rsid w:val="00C81EF7"/>
    <w:rsid w:val="00C8215B"/>
    <w:rsid w:val="00C82361"/>
    <w:rsid w:val="00C83579"/>
    <w:rsid w:val="00C83606"/>
    <w:rsid w:val="00C839A6"/>
    <w:rsid w:val="00C84251"/>
    <w:rsid w:val="00C84856"/>
    <w:rsid w:val="00C84ADB"/>
    <w:rsid w:val="00C8507A"/>
    <w:rsid w:val="00C85120"/>
    <w:rsid w:val="00C86146"/>
    <w:rsid w:val="00C862DB"/>
    <w:rsid w:val="00C86890"/>
    <w:rsid w:val="00C8698C"/>
    <w:rsid w:val="00C86A89"/>
    <w:rsid w:val="00C87831"/>
    <w:rsid w:val="00C90322"/>
    <w:rsid w:val="00C90BE2"/>
    <w:rsid w:val="00C91E2F"/>
    <w:rsid w:val="00C926F7"/>
    <w:rsid w:val="00C927B4"/>
    <w:rsid w:val="00C93284"/>
    <w:rsid w:val="00C93A88"/>
    <w:rsid w:val="00C93DF7"/>
    <w:rsid w:val="00C94B64"/>
    <w:rsid w:val="00C95F33"/>
    <w:rsid w:val="00C96292"/>
    <w:rsid w:val="00C96353"/>
    <w:rsid w:val="00C965A0"/>
    <w:rsid w:val="00C96617"/>
    <w:rsid w:val="00C9693B"/>
    <w:rsid w:val="00C96F63"/>
    <w:rsid w:val="00C96F73"/>
    <w:rsid w:val="00C9747B"/>
    <w:rsid w:val="00C9797C"/>
    <w:rsid w:val="00C97B57"/>
    <w:rsid w:val="00C97C76"/>
    <w:rsid w:val="00C97CDA"/>
    <w:rsid w:val="00CA1374"/>
    <w:rsid w:val="00CA1EF8"/>
    <w:rsid w:val="00CA35B1"/>
    <w:rsid w:val="00CA449A"/>
    <w:rsid w:val="00CA4584"/>
    <w:rsid w:val="00CA5314"/>
    <w:rsid w:val="00CA5A22"/>
    <w:rsid w:val="00CA5B76"/>
    <w:rsid w:val="00CA5F31"/>
    <w:rsid w:val="00CA6386"/>
    <w:rsid w:val="00CA6787"/>
    <w:rsid w:val="00CA734D"/>
    <w:rsid w:val="00CA7491"/>
    <w:rsid w:val="00CA7A58"/>
    <w:rsid w:val="00CA7D3D"/>
    <w:rsid w:val="00CB01EA"/>
    <w:rsid w:val="00CB06AE"/>
    <w:rsid w:val="00CB0976"/>
    <w:rsid w:val="00CB16A4"/>
    <w:rsid w:val="00CB1A1A"/>
    <w:rsid w:val="00CB2045"/>
    <w:rsid w:val="00CB4C07"/>
    <w:rsid w:val="00CB5172"/>
    <w:rsid w:val="00CB54D4"/>
    <w:rsid w:val="00CB6A85"/>
    <w:rsid w:val="00CB6DD4"/>
    <w:rsid w:val="00CB7EE2"/>
    <w:rsid w:val="00CC00EB"/>
    <w:rsid w:val="00CC027C"/>
    <w:rsid w:val="00CC02BA"/>
    <w:rsid w:val="00CC09EB"/>
    <w:rsid w:val="00CC1A7C"/>
    <w:rsid w:val="00CC2A84"/>
    <w:rsid w:val="00CC2E59"/>
    <w:rsid w:val="00CC366A"/>
    <w:rsid w:val="00CC4A5D"/>
    <w:rsid w:val="00CC4E12"/>
    <w:rsid w:val="00CC4EE0"/>
    <w:rsid w:val="00CC5CE7"/>
    <w:rsid w:val="00CC7261"/>
    <w:rsid w:val="00CD068F"/>
    <w:rsid w:val="00CD095F"/>
    <w:rsid w:val="00CD0976"/>
    <w:rsid w:val="00CD0A7E"/>
    <w:rsid w:val="00CD0B2E"/>
    <w:rsid w:val="00CD200B"/>
    <w:rsid w:val="00CD2DD9"/>
    <w:rsid w:val="00CD39DA"/>
    <w:rsid w:val="00CD3D31"/>
    <w:rsid w:val="00CD46B4"/>
    <w:rsid w:val="00CD4A21"/>
    <w:rsid w:val="00CD4A91"/>
    <w:rsid w:val="00CD585D"/>
    <w:rsid w:val="00CD5AFB"/>
    <w:rsid w:val="00CD67AE"/>
    <w:rsid w:val="00CD685E"/>
    <w:rsid w:val="00CD6FB3"/>
    <w:rsid w:val="00CD70B5"/>
    <w:rsid w:val="00CD7416"/>
    <w:rsid w:val="00CE0078"/>
    <w:rsid w:val="00CE00A2"/>
    <w:rsid w:val="00CE0D83"/>
    <w:rsid w:val="00CE114A"/>
    <w:rsid w:val="00CE115D"/>
    <w:rsid w:val="00CE223C"/>
    <w:rsid w:val="00CE2490"/>
    <w:rsid w:val="00CE2926"/>
    <w:rsid w:val="00CE3157"/>
    <w:rsid w:val="00CE36B2"/>
    <w:rsid w:val="00CE4592"/>
    <w:rsid w:val="00CE4728"/>
    <w:rsid w:val="00CE4865"/>
    <w:rsid w:val="00CE4F8A"/>
    <w:rsid w:val="00CE576B"/>
    <w:rsid w:val="00CE5B19"/>
    <w:rsid w:val="00CE658E"/>
    <w:rsid w:val="00CE68D2"/>
    <w:rsid w:val="00CE7536"/>
    <w:rsid w:val="00CE7845"/>
    <w:rsid w:val="00CF0FDE"/>
    <w:rsid w:val="00CF26F3"/>
    <w:rsid w:val="00CF2784"/>
    <w:rsid w:val="00CF3057"/>
    <w:rsid w:val="00CF39FF"/>
    <w:rsid w:val="00CF4513"/>
    <w:rsid w:val="00CF5668"/>
    <w:rsid w:val="00CF57CE"/>
    <w:rsid w:val="00CF58EF"/>
    <w:rsid w:val="00CF5C12"/>
    <w:rsid w:val="00CF5F35"/>
    <w:rsid w:val="00CF6112"/>
    <w:rsid w:val="00CF6479"/>
    <w:rsid w:val="00CF6F28"/>
    <w:rsid w:val="00CF729C"/>
    <w:rsid w:val="00CF7D75"/>
    <w:rsid w:val="00D003B8"/>
    <w:rsid w:val="00D004A3"/>
    <w:rsid w:val="00D005D9"/>
    <w:rsid w:val="00D00681"/>
    <w:rsid w:val="00D01098"/>
    <w:rsid w:val="00D01400"/>
    <w:rsid w:val="00D01422"/>
    <w:rsid w:val="00D01BC0"/>
    <w:rsid w:val="00D01F36"/>
    <w:rsid w:val="00D020C2"/>
    <w:rsid w:val="00D032BD"/>
    <w:rsid w:val="00D03684"/>
    <w:rsid w:val="00D04CE6"/>
    <w:rsid w:val="00D05346"/>
    <w:rsid w:val="00D05602"/>
    <w:rsid w:val="00D05A92"/>
    <w:rsid w:val="00D071A1"/>
    <w:rsid w:val="00D079F8"/>
    <w:rsid w:val="00D07AB7"/>
    <w:rsid w:val="00D10036"/>
    <w:rsid w:val="00D104FD"/>
    <w:rsid w:val="00D117F7"/>
    <w:rsid w:val="00D119D2"/>
    <w:rsid w:val="00D11C8B"/>
    <w:rsid w:val="00D12CB2"/>
    <w:rsid w:val="00D12CBA"/>
    <w:rsid w:val="00D12D95"/>
    <w:rsid w:val="00D12DAF"/>
    <w:rsid w:val="00D1439E"/>
    <w:rsid w:val="00D1464B"/>
    <w:rsid w:val="00D1472D"/>
    <w:rsid w:val="00D1529F"/>
    <w:rsid w:val="00D15553"/>
    <w:rsid w:val="00D15F13"/>
    <w:rsid w:val="00D15FD8"/>
    <w:rsid w:val="00D1635F"/>
    <w:rsid w:val="00D16523"/>
    <w:rsid w:val="00D166FC"/>
    <w:rsid w:val="00D16754"/>
    <w:rsid w:val="00D1724D"/>
    <w:rsid w:val="00D17325"/>
    <w:rsid w:val="00D176A6"/>
    <w:rsid w:val="00D17C8E"/>
    <w:rsid w:val="00D17CB2"/>
    <w:rsid w:val="00D17D79"/>
    <w:rsid w:val="00D17E02"/>
    <w:rsid w:val="00D2036D"/>
    <w:rsid w:val="00D2070E"/>
    <w:rsid w:val="00D2156C"/>
    <w:rsid w:val="00D21A39"/>
    <w:rsid w:val="00D2282C"/>
    <w:rsid w:val="00D22B8E"/>
    <w:rsid w:val="00D23FD0"/>
    <w:rsid w:val="00D24396"/>
    <w:rsid w:val="00D24DAB"/>
    <w:rsid w:val="00D25331"/>
    <w:rsid w:val="00D257F4"/>
    <w:rsid w:val="00D25864"/>
    <w:rsid w:val="00D26DE3"/>
    <w:rsid w:val="00D27791"/>
    <w:rsid w:val="00D27DB3"/>
    <w:rsid w:val="00D30584"/>
    <w:rsid w:val="00D310AF"/>
    <w:rsid w:val="00D31150"/>
    <w:rsid w:val="00D31407"/>
    <w:rsid w:val="00D322C1"/>
    <w:rsid w:val="00D32AB2"/>
    <w:rsid w:val="00D339FE"/>
    <w:rsid w:val="00D33BE9"/>
    <w:rsid w:val="00D3415F"/>
    <w:rsid w:val="00D345E5"/>
    <w:rsid w:val="00D347E5"/>
    <w:rsid w:val="00D358A6"/>
    <w:rsid w:val="00D35A54"/>
    <w:rsid w:val="00D35FE6"/>
    <w:rsid w:val="00D36D25"/>
    <w:rsid w:val="00D36D63"/>
    <w:rsid w:val="00D3707D"/>
    <w:rsid w:val="00D3769A"/>
    <w:rsid w:val="00D37B17"/>
    <w:rsid w:val="00D40657"/>
    <w:rsid w:val="00D40F0B"/>
    <w:rsid w:val="00D40F14"/>
    <w:rsid w:val="00D43516"/>
    <w:rsid w:val="00D43671"/>
    <w:rsid w:val="00D43E02"/>
    <w:rsid w:val="00D446AD"/>
    <w:rsid w:val="00D448CD"/>
    <w:rsid w:val="00D45178"/>
    <w:rsid w:val="00D4520F"/>
    <w:rsid w:val="00D4565C"/>
    <w:rsid w:val="00D45B14"/>
    <w:rsid w:val="00D45FFF"/>
    <w:rsid w:val="00D46B3A"/>
    <w:rsid w:val="00D46C64"/>
    <w:rsid w:val="00D51715"/>
    <w:rsid w:val="00D51B08"/>
    <w:rsid w:val="00D53037"/>
    <w:rsid w:val="00D535E5"/>
    <w:rsid w:val="00D540B5"/>
    <w:rsid w:val="00D54579"/>
    <w:rsid w:val="00D551D7"/>
    <w:rsid w:val="00D5659A"/>
    <w:rsid w:val="00D5727D"/>
    <w:rsid w:val="00D600D4"/>
    <w:rsid w:val="00D60A97"/>
    <w:rsid w:val="00D60BD7"/>
    <w:rsid w:val="00D621C1"/>
    <w:rsid w:val="00D62208"/>
    <w:rsid w:val="00D63017"/>
    <w:rsid w:val="00D63308"/>
    <w:rsid w:val="00D63750"/>
    <w:rsid w:val="00D64DE1"/>
    <w:rsid w:val="00D66C45"/>
    <w:rsid w:val="00D66D06"/>
    <w:rsid w:val="00D67408"/>
    <w:rsid w:val="00D7066D"/>
    <w:rsid w:val="00D70E4E"/>
    <w:rsid w:val="00D7224F"/>
    <w:rsid w:val="00D72BF5"/>
    <w:rsid w:val="00D72F92"/>
    <w:rsid w:val="00D73129"/>
    <w:rsid w:val="00D7347B"/>
    <w:rsid w:val="00D745DE"/>
    <w:rsid w:val="00D748E0"/>
    <w:rsid w:val="00D74EEC"/>
    <w:rsid w:val="00D751D7"/>
    <w:rsid w:val="00D75B76"/>
    <w:rsid w:val="00D76A09"/>
    <w:rsid w:val="00D771C3"/>
    <w:rsid w:val="00D77AC3"/>
    <w:rsid w:val="00D77F2D"/>
    <w:rsid w:val="00D80101"/>
    <w:rsid w:val="00D8029F"/>
    <w:rsid w:val="00D80306"/>
    <w:rsid w:val="00D8045D"/>
    <w:rsid w:val="00D8099E"/>
    <w:rsid w:val="00D80D6C"/>
    <w:rsid w:val="00D8133F"/>
    <w:rsid w:val="00D81D5C"/>
    <w:rsid w:val="00D8210E"/>
    <w:rsid w:val="00D82B51"/>
    <w:rsid w:val="00D82E71"/>
    <w:rsid w:val="00D83CCD"/>
    <w:rsid w:val="00D8421C"/>
    <w:rsid w:val="00D84637"/>
    <w:rsid w:val="00D8465C"/>
    <w:rsid w:val="00D869C5"/>
    <w:rsid w:val="00D86DE6"/>
    <w:rsid w:val="00D873AB"/>
    <w:rsid w:val="00D87623"/>
    <w:rsid w:val="00D90AF7"/>
    <w:rsid w:val="00D90D6B"/>
    <w:rsid w:val="00D91308"/>
    <w:rsid w:val="00D91D91"/>
    <w:rsid w:val="00D923EC"/>
    <w:rsid w:val="00D93A3F"/>
    <w:rsid w:val="00D94048"/>
    <w:rsid w:val="00D94AC7"/>
    <w:rsid w:val="00D94F26"/>
    <w:rsid w:val="00D958F3"/>
    <w:rsid w:val="00D97125"/>
    <w:rsid w:val="00D979B7"/>
    <w:rsid w:val="00D97DDF"/>
    <w:rsid w:val="00D97F91"/>
    <w:rsid w:val="00DA00E2"/>
    <w:rsid w:val="00DA0330"/>
    <w:rsid w:val="00DA0651"/>
    <w:rsid w:val="00DA1D12"/>
    <w:rsid w:val="00DA20EF"/>
    <w:rsid w:val="00DA27AC"/>
    <w:rsid w:val="00DA2950"/>
    <w:rsid w:val="00DA2FA1"/>
    <w:rsid w:val="00DA35EC"/>
    <w:rsid w:val="00DA3D62"/>
    <w:rsid w:val="00DA444B"/>
    <w:rsid w:val="00DA4D97"/>
    <w:rsid w:val="00DA65CA"/>
    <w:rsid w:val="00DA69AF"/>
    <w:rsid w:val="00DA773D"/>
    <w:rsid w:val="00DB0089"/>
    <w:rsid w:val="00DB0EE6"/>
    <w:rsid w:val="00DB1233"/>
    <w:rsid w:val="00DB1BBB"/>
    <w:rsid w:val="00DB1EBD"/>
    <w:rsid w:val="00DB251D"/>
    <w:rsid w:val="00DB276E"/>
    <w:rsid w:val="00DB285F"/>
    <w:rsid w:val="00DB2C9F"/>
    <w:rsid w:val="00DB3785"/>
    <w:rsid w:val="00DB3D6E"/>
    <w:rsid w:val="00DB4D1B"/>
    <w:rsid w:val="00DB4FF8"/>
    <w:rsid w:val="00DB5B83"/>
    <w:rsid w:val="00DB5E8D"/>
    <w:rsid w:val="00DB617B"/>
    <w:rsid w:val="00DB666A"/>
    <w:rsid w:val="00DB7210"/>
    <w:rsid w:val="00DB7A66"/>
    <w:rsid w:val="00DC3139"/>
    <w:rsid w:val="00DC324C"/>
    <w:rsid w:val="00DC3D55"/>
    <w:rsid w:val="00DC4A26"/>
    <w:rsid w:val="00DC4EF1"/>
    <w:rsid w:val="00DC50E1"/>
    <w:rsid w:val="00DC536A"/>
    <w:rsid w:val="00DC5511"/>
    <w:rsid w:val="00DC58C8"/>
    <w:rsid w:val="00DC598D"/>
    <w:rsid w:val="00DC5C67"/>
    <w:rsid w:val="00DC6CBF"/>
    <w:rsid w:val="00DC6E84"/>
    <w:rsid w:val="00DC717E"/>
    <w:rsid w:val="00DC72D9"/>
    <w:rsid w:val="00DC733E"/>
    <w:rsid w:val="00DD0270"/>
    <w:rsid w:val="00DD0CDF"/>
    <w:rsid w:val="00DD11E2"/>
    <w:rsid w:val="00DD1D94"/>
    <w:rsid w:val="00DD2B6C"/>
    <w:rsid w:val="00DD370A"/>
    <w:rsid w:val="00DD371E"/>
    <w:rsid w:val="00DD3B08"/>
    <w:rsid w:val="00DD3C8C"/>
    <w:rsid w:val="00DD3D5C"/>
    <w:rsid w:val="00DD459A"/>
    <w:rsid w:val="00DD579A"/>
    <w:rsid w:val="00DD5F41"/>
    <w:rsid w:val="00DD6083"/>
    <w:rsid w:val="00DD67FA"/>
    <w:rsid w:val="00DD6C73"/>
    <w:rsid w:val="00DD6FD2"/>
    <w:rsid w:val="00DD780A"/>
    <w:rsid w:val="00DE027A"/>
    <w:rsid w:val="00DE0620"/>
    <w:rsid w:val="00DE0AEC"/>
    <w:rsid w:val="00DE1CE7"/>
    <w:rsid w:val="00DE22DF"/>
    <w:rsid w:val="00DE278D"/>
    <w:rsid w:val="00DE3C7E"/>
    <w:rsid w:val="00DE425D"/>
    <w:rsid w:val="00DE42C6"/>
    <w:rsid w:val="00DE469A"/>
    <w:rsid w:val="00DE4A80"/>
    <w:rsid w:val="00DE4B04"/>
    <w:rsid w:val="00DE4B95"/>
    <w:rsid w:val="00DE4F0D"/>
    <w:rsid w:val="00DE4FA7"/>
    <w:rsid w:val="00DE515E"/>
    <w:rsid w:val="00DE5AC5"/>
    <w:rsid w:val="00DE5F4B"/>
    <w:rsid w:val="00DE601D"/>
    <w:rsid w:val="00DE7C72"/>
    <w:rsid w:val="00DE7D48"/>
    <w:rsid w:val="00DE7F7A"/>
    <w:rsid w:val="00DF0078"/>
    <w:rsid w:val="00DF06D1"/>
    <w:rsid w:val="00DF0FFD"/>
    <w:rsid w:val="00DF1120"/>
    <w:rsid w:val="00DF11E7"/>
    <w:rsid w:val="00DF1900"/>
    <w:rsid w:val="00DF229A"/>
    <w:rsid w:val="00DF2E39"/>
    <w:rsid w:val="00DF3281"/>
    <w:rsid w:val="00DF3480"/>
    <w:rsid w:val="00DF3C87"/>
    <w:rsid w:val="00DF5554"/>
    <w:rsid w:val="00DF562E"/>
    <w:rsid w:val="00DF653B"/>
    <w:rsid w:val="00DF7A75"/>
    <w:rsid w:val="00DF7EA3"/>
    <w:rsid w:val="00E016C7"/>
    <w:rsid w:val="00E02BEE"/>
    <w:rsid w:val="00E02D90"/>
    <w:rsid w:val="00E0307C"/>
    <w:rsid w:val="00E03956"/>
    <w:rsid w:val="00E044AE"/>
    <w:rsid w:val="00E04773"/>
    <w:rsid w:val="00E04C1C"/>
    <w:rsid w:val="00E04D2C"/>
    <w:rsid w:val="00E04DA6"/>
    <w:rsid w:val="00E05729"/>
    <w:rsid w:val="00E05936"/>
    <w:rsid w:val="00E05C96"/>
    <w:rsid w:val="00E06971"/>
    <w:rsid w:val="00E0738C"/>
    <w:rsid w:val="00E0797E"/>
    <w:rsid w:val="00E10287"/>
    <w:rsid w:val="00E10829"/>
    <w:rsid w:val="00E10C15"/>
    <w:rsid w:val="00E11D15"/>
    <w:rsid w:val="00E120E9"/>
    <w:rsid w:val="00E136B0"/>
    <w:rsid w:val="00E13895"/>
    <w:rsid w:val="00E14CD0"/>
    <w:rsid w:val="00E15DE1"/>
    <w:rsid w:val="00E163A2"/>
    <w:rsid w:val="00E1774F"/>
    <w:rsid w:val="00E2000B"/>
    <w:rsid w:val="00E20208"/>
    <w:rsid w:val="00E20503"/>
    <w:rsid w:val="00E210B3"/>
    <w:rsid w:val="00E216D2"/>
    <w:rsid w:val="00E216DE"/>
    <w:rsid w:val="00E21ABF"/>
    <w:rsid w:val="00E21BC1"/>
    <w:rsid w:val="00E21CFB"/>
    <w:rsid w:val="00E21F34"/>
    <w:rsid w:val="00E23A33"/>
    <w:rsid w:val="00E248B9"/>
    <w:rsid w:val="00E25D2A"/>
    <w:rsid w:val="00E25EC6"/>
    <w:rsid w:val="00E26338"/>
    <w:rsid w:val="00E269CB"/>
    <w:rsid w:val="00E26E19"/>
    <w:rsid w:val="00E270DC"/>
    <w:rsid w:val="00E27995"/>
    <w:rsid w:val="00E27D25"/>
    <w:rsid w:val="00E306E1"/>
    <w:rsid w:val="00E30907"/>
    <w:rsid w:val="00E32055"/>
    <w:rsid w:val="00E3214E"/>
    <w:rsid w:val="00E336C1"/>
    <w:rsid w:val="00E339A5"/>
    <w:rsid w:val="00E33B2D"/>
    <w:rsid w:val="00E34627"/>
    <w:rsid w:val="00E34C38"/>
    <w:rsid w:val="00E34DAD"/>
    <w:rsid w:val="00E34DC6"/>
    <w:rsid w:val="00E35596"/>
    <w:rsid w:val="00E36065"/>
    <w:rsid w:val="00E361E9"/>
    <w:rsid w:val="00E365C3"/>
    <w:rsid w:val="00E36A2F"/>
    <w:rsid w:val="00E36DA2"/>
    <w:rsid w:val="00E40D8E"/>
    <w:rsid w:val="00E4138B"/>
    <w:rsid w:val="00E41743"/>
    <w:rsid w:val="00E41B9F"/>
    <w:rsid w:val="00E42065"/>
    <w:rsid w:val="00E42A1C"/>
    <w:rsid w:val="00E42B36"/>
    <w:rsid w:val="00E4368B"/>
    <w:rsid w:val="00E4396F"/>
    <w:rsid w:val="00E44E36"/>
    <w:rsid w:val="00E450EC"/>
    <w:rsid w:val="00E4510F"/>
    <w:rsid w:val="00E453FD"/>
    <w:rsid w:val="00E470F3"/>
    <w:rsid w:val="00E47761"/>
    <w:rsid w:val="00E47CA6"/>
    <w:rsid w:val="00E5023E"/>
    <w:rsid w:val="00E50592"/>
    <w:rsid w:val="00E520B1"/>
    <w:rsid w:val="00E523FF"/>
    <w:rsid w:val="00E52C05"/>
    <w:rsid w:val="00E52E5B"/>
    <w:rsid w:val="00E537DF"/>
    <w:rsid w:val="00E53E97"/>
    <w:rsid w:val="00E53F1A"/>
    <w:rsid w:val="00E54B86"/>
    <w:rsid w:val="00E54C60"/>
    <w:rsid w:val="00E5563E"/>
    <w:rsid w:val="00E558C9"/>
    <w:rsid w:val="00E55996"/>
    <w:rsid w:val="00E55EB2"/>
    <w:rsid w:val="00E56090"/>
    <w:rsid w:val="00E56638"/>
    <w:rsid w:val="00E60E39"/>
    <w:rsid w:val="00E61606"/>
    <w:rsid w:val="00E61B3E"/>
    <w:rsid w:val="00E63D10"/>
    <w:rsid w:val="00E6451A"/>
    <w:rsid w:val="00E64869"/>
    <w:rsid w:val="00E64C39"/>
    <w:rsid w:val="00E65213"/>
    <w:rsid w:val="00E65A7F"/>
    <w:rsid w:val="00E65ABF"/>
    <w:rsid w:val="00E6664E"/>
    <w:rsid w:val="00E66967"/>
    <w:rsid w:val="00E66B04"/>
    <w:rsid w:val="00E67878"/>
    <w:rsid w:val="00E679D7"/>
    <w:rsid w:val="00E7060F"/>
    <w:rsid w:val="00E706C8"/>
    <w:rsid w:val="00E7099B"/>
    <w:rsid w:val="00E7102A"/>
    <w:rsid w:val="00E7130A"/>
    <w:rsid w:val="00E71565"/>
    <w:rsid w:val="00E715AF"/>
    <w:rsid w:val="00E7173C"/>
    <w:rsid w:val="00E719FB"/>
    <w:rsid w:val="00E724EE"/>
    <w:rsid w:val="00E72BBC"/>
    <w:rsid w:val="00E72CEC"/>
    <w:rsid w:val="00E738FE"/>
    <w:rsid w:val="00E744F8"/>
    <w:rsid w:val="00E74D0D"/>
    <w:rsid w:val="00E75736"/>
    <w:rsid w:val="00E76EDD"/>
    <w:rsid w:val="00E76F9A"/>
    <w:rsid w:val="00E77038"/>
    <w:rsid w:val="00E7756E"/>
    <w:rsid w:val="00E77868"/>
    <w:rsid w:val="00E77DB4"/>
    <w:rsid w:val="00E802D6"/>
    <w:rsid w:val="00E814F4"/>
    <w:rsid w:val="00E81EBA"/>
    <w:rsid w:val="00E82A36"/>
    <w:rsid w:val="00E844B6"/>
    <w:rsid w:val="00E8462A"/>
    <w:rsid w:val="00E84952"/>
    <w:rsid w:val="00E856CC"/>
    <w:rsid w:val="00E8586B"/>
    <w:rsid w:val="00E866D3"/>
    <w:rsid w:val="00E86827"/>
    <w:rsid w:val="00E86D5B"/>
    <w:rsid w:val="00E86F35"/>
    <w:rsid w:val="00E86FEE"/>
    <w:rsid w:val="00E90730"/>
    <w:rsid w:val="00E90B87"/>
    <w:rsid w:val="00E90E4B"/>
    <w:rsid w:val="00E910E6"/>
    <w:rsid w:val="00E91246"/>
    <w:rsid w:val="00E91579"/>
    <w:rsid w:val="00E91DF0"/>
    <w:rsid w:val="00E91E28"/>
    <w:rsid w:val="00E921D9"/>
    <w:rsid w:val="00E92718"/>
    <w:rsid w:val="00E93A58"/>
    <w:rsid w:val="00E93F42"/>
    <w:rsid w:val="00E94A91"/>
    <w:rsid w:val="00E95454"/>
    <w:rsid w:val="00E955CD"/>
    <w:rsid w:val="00E95780"/>
    <w:rsid w:val="00E95B48"/>
    <w:rsid w:val="00E96D1F"/>
    <w:rsid w:val="00E97A7E"/>
    <w:rsid w:val="00E97D44"/>
    <w:rsid w:val="00E97F9D"/>
    <w:rsid w:val="00EA1650"/>
    <w:rsid w:val="00EA2AE2"/>
    <w:rsid w:val="00EA2AF7"/>
    <w:rsid w:val="00EA2CFC"/>
    <w:rsid w:val="00EA3ABB"/>
    <w:rsid w:val="00EA4A32"/>
    <w:rsid w:val="00EA5719"/>
    <w:rsid w:val="00EA63E3"/>
    <w:rsid w:val="00EA71D4"/>
    <w:rsid w:val="00EA74C8"/>
    <w:rsid w:val="00EA74CF"/>
    <w:rsid w:val="00EA7635"/>
    <w:rsid w:val="00EA7DA2"/>
    <w:rsid w:val="00EB08DA"/>
    <w:rsid w:val="00EB0FFF"/>
    <w:rsid w:val="00EB1652"/>
    <w:rsid w:val="00EB16B8"/>
    <w:rsid w:val="00EB2E90"/>
    <w:rsid w:val="00EB37F4"/>
    <w:rsid w:val="00EB3A46"/>
    <w:rsid w:val="00EB3E55"/>
    <w:rsid w:val="00EB4F1D"/>
    <w:rsid w:val="00EB533C"/>
    <w:rsid w:val="00EB5642"/>
    <w:rsid w:val="00EB6949"/>
    <w:rsid w:val="00EB6E28"/>
    <w:rsid w:val="00EB6FD4"/>
    <w:rsid w:val="00EB71C7"/>
    <w:rsid w:val="00EB729E"/>
    <w:rsid w:val="00EB73DB"/>
    <w:rsid w:val="00EB7592"/>
    <w:rsid w:val="00EB7D16"/>
    <w:rsid w:val="00EC1B29"/>
    <w:rsid w:val="00EC1BA3"/>
    <w:rsid w:val="00EC3478"/>
    <w:rsid w:val="00EC3EB4"/>
    <w:rsid w:val="00EC531B"/>
    <w:rsid w:val="00EC55B4"/>
    <w:rsid w:val="00EC5861"/>
    <w:rsid w:val="00EC5E12"/>
    <w:rsid w:val="00EC63E9"/>
    <w:rsid w:val="00EC6A39"/>
    <w:rsid w:val="00EC702B"/>
    <w:rsid w:val="00EC794B"/>
    <w:rsid w:val="00EC7BDA"/>
    <w:rsid w:val="00ED03B9"/>
    <w:rsid w:val="00ED17BB"/>
    <w:rsid w:val="00ED257F"/>
    <w:rsid w:val="00ED25D1"/>
    <w:rsid w:val="00ED2788"/>
    <w:rsid w:val="00ED2F7A"/>
    <w:rsid w:val="00ED398E"/>
    <w:rsid w:val="00ED49CE"/>
    <w:rsid w:val="00ED4A6B"/>
    <w:rsid w:val="00ED4F55"/>
    <w:rsid w:val="00ED5AC3"/>
    <w:rsid w:val="00ED618B"/>
    <w:rsid w:val="00ED65EE"/>
    <w:rsid w:val="00ED7291"/>
    <w:rsid w:val="00ED798A"/>
    <w:rsid w:val="00EE0B64"/>
    <w:rsid w:val="00EE12FD"/>
    <w:rsid w:val="00EE17A4"/>
    <w:rsid w:val="00EE3797"/>
    <w:rsid w:val="00EE3AF4"/>
    <w:rsid w:val="00EE42F9"/>
    <w:rsid w:val="00EE4587"/>
    <w:rsid w:val="00EE4B93"/>
    <w:rsid w:val="00EE516A"/>
    <w:rsid w:val="00EE5F5E"/>
    <w:rsid w:val="00EE7CAE"/>
    <w:rsid w:val="00EF12BB"/>
    <w:rsid w:val="00EF3F8D"/>
    <w:rsid w:val="00EF4409"/>
    <w:rsid w:val="00EF4C56"/>
    <w:rsid w:val="00EF6118"/>
    <w:rsid w:val="00EF614B"/>
    <w:rsid w:val="00EF738C"/>
    <w:rsid w:val="00F01182"/>
    <w:rsid w:val="00F01576"/>
    <w:rsid w:val="00F02967"/>
    <w:rsid w:val="00F030AF"/>
    <w:rsid w:val="00F037FF"/>
    <w:rsid w:val="00F0388E"/>
    <w:rsid w:val="00F04D75"/>
    <w:rsid w:val="00F04DB6"/>
    <w:rsid w:val="00F04E09"/>
    <w:rsid w:val="00F05D36"/>
    <w:rsid w:val="00F06751"/>
    <w:rsid w:val="00F069AC"/>
    <w:rsid w:val="00F07165"/>
    <w:rsid w:val="00F077F8"/>
    <w:rsid w:val="00F07CF7"/>
    <w:rsid w:val="00F102D7"/>
    <w:rsid w:val="00F10418"/>
    <w:rsid w:val="00F11CBD"/>
    <w:rsid w:val="00F1201D"/>
    <w:rsid w:val="00F13473"/>
    <w:rsid w:val="00F147B0"/>
    <w:rsid w:val="00F14815"/>
    <w:rsid w:val="00F14AE0"/>
    <w:rsid w:val="00F1550A"/>
    <w:rsid w:val="00F1588B"/>
    <w:rsid w:val="00F15960"/>
    <w:rsid w:val="00F15A7D"/>
    <w:rsid w:val="00F15C15"/>
    <w:rsid w:val="00F15C74"/>
    <w:rsid w:val="00F15CFE"/>
    <w:rsid w:val="00F15FAB"/>
    <w:rsid w:val="00F171D2"/>
    <w:rsid w:val="00F17231"/>
    <w:rsid w:val="00F17614"/>
    <w:rsid w:val="00F17847"/>
    <w:rsid w:val="00F17AAF"/>
    <w:rsid w:val="00F2022D"/>
    <w:rsid w:val="00F20422"/>
    <w:rsid w:val="00F20760"/>
    <w:rsid w:val="00F21F84"/>
    <w:rsid w:val="00F22516"/>
    <w:rsid w:val="00F234B6"/>
    <w:rsid w:val="00F24431"/>
    <w:rsid w:val="00F244B3"/>
    <w:rsid w:val="00F2474E"/>
    <w:rsid w:val="00F2525A"/>
    <w:rsid w:val="00F252A8"/>
    <w:rsid w:val="00F25353"/>
    <w:rsid w:val="00F25AE0"/>
    <w:rsid w:val="00F25AE7"/>
    <w:rsid w:val="00F25B88"/>
    <w:rsid w:val="00F260E0"/>
    <w:rsid w:val="00F26A67"/>
    <w:rsid w:val="00F272F4"/>
    <w:rsid w:val="00F279C1"/>
    <w:rsid w:val="00F27F59"/>
    <w:rsid w:val="00F30585"/>
    <w:rsid w:val="00F3093C"/>
    <w:rsid w:val="00F30FD7"/>
    <w:rsid w:val="00F31762"/>
    <w:rsid w:val="00F322A5"/>
    <w:rsid w:val="00F32DFB"/>
    <w:rsid w:val="00F32FA5"/>
    <w:rsid w:val="00F34DE2"/>
    <w:rsid w:val="00F35509"/>
    <w:rsid w:val="00F35BA1"/>
    <w:rsid w:val="00F365BF"/>
    <w:rsid w:val="00F36A62"/>
    <w:rsid w:val="00F36DD5"/>
    <w:rsid w:val="00F36F9B"/>
    <w:rsid w:val="00F415BC"/>
    <w:rsid w:val="00F416C0"/>
    <w:rsid w:val="00F41730"/>
    <w:rsid w:val="00F4178E"/>
    <w:rsid w:val="00F4266C"/>
    <w:rsid w:val="00F4301B"/>
    <w:rsid w:val="00F44CFE"/>
    <w:rsid w:val="00F45004"/>
    <w:rsid w:val="00F45484"/>
    <w:rsid w:val="00F45AF4"/>
    <w:rsid w:val="00F46BA6"/>
    <w:rsid w:val="00F46CC0"/>
    <w:rsid w:val="00F47C36"/>
    <w:rsid w:val="00F47E0F"/>
    <w:rsid w:val="00F5023D"/>
    <w:rsid w:val="00F5038A"/>
    <w:rsid w:val="00F510EE"/>
    <w:rsid w:val="00F51D9E"/>
    <w:rsid w:val="00F53484"/>
    <w:rsid w:val="00F53FBA"/>
    <w:rsid w:val="00F5414D"/>
    <w:rsid w:val="00F541B4"/>
    <w:rsid w:val="00F54463"/>
    <w:rsid w:val="00F5462D"/>
    <w:rsid w:val="00F54BA6"/>
    <w:rsid w:val="00F5542D"/>
    <w:rsid w:val="00F559A3"/>
    <w:rsid w:val="00F564C1"/>
    <w:rsid w:val="00F574D7"/>
    <w:rsid w:val="00F5778E"/>
    <w:rsid w:val="00F60EB0"/>
    <w:rsid w:val="00F61267"/>
    <w:rsid w:val="00F61BEE"/>
    <w:rsid w:val="00F625C6"/>
    <w:rsid w:val="00F631BB"/>
    <w:rsid w:val="00F631C4"/>
    <w:rsid w:val="00F6352E"/>
    <w:rsid w:val="00F63869"/>
    <w:rsid w:val="00F64055"/>
    <w:rsid w:val="00F64751"/>
    <w:rsid w:val="00F6476E"/>
    <w:rsid w:val="00F64FEE"/>
    <w:rsid w:val="00F664C5"/>
    <w:rsid w:val="00F67D42"/>
    <w:rsid w:val="00F67F61"/>
    <w:rsid w:val="00F70736"/>
    <w:rsid w:val="00F70C18"/>
    <w:rsid w:val="00F71C41"/>
    <w:rsid w:val="00F71CF3"/>
    <w:rsid w:val="00F72BEE"/>
    <w:rsid w:val="00F72C3F"/>
    <w:rsid w:val="00F72D54"/>
    <w:rsid w:val="00F733ED"/>
    <w:rsid w:val="00F73A03"/>
    <w:rsid w:val="00F73B9E"/>
    <w:rsid w:val="00F754D9"/>
    <w:rsid w:val="00F758BE"/>
    <w:rsid w:val="00F75DC1"/>
    <w:rsid w:val="00F76302"/>
    <w:rsid w:val="00F765C0"/>
    <w:rsid w:val="00F7778C"/>
    <w:rsid w:val="00F779E1"/>
    <w:rsid w:val="00F803AA"/>
    <w:rsid w:val="00F806EE"/>
    <w:rsid w:val="00F80AE0"/>
    <w:rsid w:val="00F81F49"/>
    <w:rsid w:val="00F821E4"/>
    <w:rsid w:val="00F828F7"/>
    <w:rsid w:val="00F82EDA"/>
    <w:rsid w:val="00F839D3"/>
    <w:rsid w:val="00F83EF1"/>
    <w:rsid w:val="00F84795"/>
    <w:rsid w:val="00F850E3"/>
    <w:rsid w:val="00F85A33"/>
    <w:rsid w:val="00F86C75"/>
    <w:rsid w:val="00F87552"/>
    <w:rsid w:val="00F876F6"/>
    <w:rsid w:val="00F87B45"/>
    <w:rsid w:val="00F900C8"/>
    <w:rsid w:val="00F908D1"/>
    <w:rsid w:val="00F91BB7"/>
    <w:rsid w:val="00F91D73"/>
    <w:rsid w:val="00F92153"/>
    <w:rsid w:val="00F9253B"/>
    <w:rsid w:val="00F93142"/>
    <w:rsid w:val="00F94067"/>
    <w:rsid w:val="00F947B0"/>
    <w:rsid w:val="00F9487B"/>
    <w:rsid w:val="00F94AD8"/>
    <w:rsid w:val="00F9516F"/>
    <w:rsid w:val="00F9543F"/>
    <w:rsid w:val="00F95560"/>
    <w:rsid w:val="00F95B42"/>
    <w:rsid w:val="00F964C7"/>
    <w:rsid w:val="00F966A5"/>
    <w:rsid w:val="00F97051"/>
    <w:rsid w:val="00F978B3"/>
    <w:rsid w:val="00FA07B4"/>
    <w:rsid w:val="00FA0893"/>
    <w:rsid w:val="00FA0E8A"/>
    <w:rsid w:val="00FA261A"/>
    <w:rsid w:val="00FA3395"/>
    <w:rsid w:val="00FA35F8"/>
    <w:rsid w:val="00FA3829"/>
    <w:rsid w:val="00FA3933"/>
    <w:rsid w:val="00FA4747"/>
    <w:rsid w:val="00FA4AB3"/>
    <w:rsid w:val="00FA6CB1"/>
    <w:rsid w:val="00FA6D8C"/>
    <w:rsid w:val="00FA7CC8"/>
    <w:rsid w:val="00FB09A6"/>
    <w:rsid w:val="00FB0F64"/>
    <w:rsid w:val="00FB1A6F"/>
    <w:rsid w:val="00FB208C"/>
    <w:rsid w:val="00FB255B"/>
    <w:rsid w:val="00FB2633"/>
    <w:rsid w:val="00FB2997"/>
    <w:rsid w:val="00FB2E69"/>
    <w:rsid w:val="00FB3370"/>
    <w:rsid w:val="00FB376E"/>
    <w:rsid w:val="00FB3D78"/>
    <w:rsid w:val="00FB42A7"/>
    <w:rsid w:val="00FB4C24"/>
    <w:rsid w:val="00FB4DED"/>
    <w:rsid w:val="00FB5074"/>
    <w:rsid w:val="00FB5682"/>
    <w:rsid w:val="00FB67B9"/>
    <w:rsid w:val="00FB6ABA"/>
    <w:rsid w:val="00FB6AF5"/>
    <w:rsid w:val="00FB75A0"/>
    <w:rsid w:val="00FC1203"/>
    <w:rsid w:val="00FC1729"/>
    <w:rsid w:val="00FC1DE4"/>
    <w:rsid w:val="00FC3049"/>
    <w:rsid w:val="00FC344D"/>
    <w:rsid w:val="00FC3BE4"/>
    <w:rsid w:val="00FC3FD2"/>
    <w:rsid w:val="00FC3FFC"/>
    <w:rsid w:val="00FC715D"/>
    <w:rsid w:val="00FC7437"/>
    <w:rsid w:val="00FC7446"/>
    <w:rsid w:val="00FC7925"/>
    <w:rsid w:val="00FD0842"/>
    <w:rsid w:val="00FD14DD"/>
    <w:rsid w:val="00FD1636"/>
    <w:rsid w:val="00FD1F62"/>
    <w:rsid w:val="00FD2118"/>
    <w:rsid w:val="00FD2302"/>
    <w:rsid w:val="00FD2938"/>
    <w:rsid w:val="00FD38EC"/>
    <w:rsid w:val="00FD3AF4"/>
    <w:rsid w:val="00FD40BD"/>
    <w:rsid w:val="00FD5CF2"/>
    <w:rsid w:val="00FD61E6"/>
    <w:rsid w:val="00FD6369"/>
    <w:rsid w:val="00FE0FD9"/>
    <w:rsid w:val="00FE21BB"/>
    <w:rsid w:val="00FE3766"/>
    <w:rsid w:val="00FE3F2C"/>
    <w:rsid w:val="00FE41C2"/>
    <w:rsid w:val="00FE42B0"/>
    <w:rsid w:val="00FE4560"/>
    <w:rsid w:val="00FE4A10"/>
    <w:rsid w:val="00FE4BA0"/>
    <w:rsid w:val="00FE529B"/>
    <w:rsid w:val="00FE5EE1"/>
    <w:rsid w:val="00FE5F3A"/>
    <w:rsid w:val="00FE6383"/>
    <w:rsid w:val="00FE7117"/>
    <w:rsid w:val="00FE74BD"/>
    <w:rsid w:val="00FE76B3"/>
    <w:rsid w:val="00FF0A0C"/>
    <w:rsid w:val="00FF133D"/>
    <w:rsid w:val="00FF164D"/>
    <w:rsid w:val="00FF1879"/>
    <w:rsid w:val="00FF1898"/>
    <w:rsid w:val="00FF1DB0"/>
    <w:rsid w:val="00FF29F6"/>
    <w:rsid w:val="00FF2F39"/>
    <w:rsid w:val="00FF3392"/>
    <w:rsid w:val="00FF34A4"/>
    <w:rsid w:val="00FF3B20"/>
    <w:rsid w:val="00FF3FBA"/>
    <w:rsid w:val="00FF3FFB"/>
    <w:rsid w:val="00FF40EA"/>
    <w:rsid w:val="00FF4780"/>
    <w:rsid w:val="00FF5142"/>
    <w:rsid w:val="00FF5143"/>
    <w:rsid w:val="00FF51FD"/>
    <w:rsid w:val="00FF6684"/>
    <w:rsid w:val="00FF6D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C0B2A"/>
  <w15:chartTrackingRefBased/>
  <w15:docId w15:val="{E0AA1B9C-3717-4181-BF5B-1DE097A7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3F2C"/>
    <w:rPr>
      <w:sz w:val="22"/>
      <w:szCs w:val="22"/>
      <w:lang w:val="en-US" w:eastAsia="en-US"/>
    </w:rPr>
  </w:style>
  <w:style w:type="paragraph" w:styleId="1">
    <w:name w:val="heading 1"/>
    <w:basedOn w:val="a0"/>
    <w:next w:val="a0"/>
    <w:link w:val="10"/>
    <w:qFormat/>
    <w:rsid w:val="00D23FD0"/>
    <w:pPr>
      <w:keepNext/>
      <w:spacing w:before="240" w:after="120"/>
      <w:outlineLvl w:val="0"/>
    </w:pPr>
    <w:rPr>
      <w:rFonts w:ascii="Arial" w:hAnsi="Arial"/>
      <w:b/>
      <w:bCs/>
      <w:caps/>
      <w:lang w:val="x-none" w:eastAsia="x-none"/>
    </w:rPr>
  </w:style>
  <w:style w:type="paragraph" w:styleId="21">
    <w:name w:val="heading 2"/>
    <w:basedOn w:val="1"/>
    <w:next w:val="a0"/>
    <w:link w:val="22"/>
    <w:qFormat/>
    <w:rsid w:val="00D23FD0"/>
    <w:pPr>
      <w:outlineLvl w:val="1"/>
    </w:pPr>
    <w:rPr>
      <w:caps w:val="0"/>
    </w:rPr>
  </w:style>
  <w:style w:type="paragraph" w:styleId="3">
    <w:name w:val="heading 3"/>
    <w:basedOn w:val="21"/>
    <w:next w:val="a0"/>
    <w:link w:val="30"/>
    <w:qFormat/>
    <w:rsid w:val="00D23FD0"/>
    <w:pPr>
      <w:outlineLvl w:val="2"/>
    </w:pPr>
    <w:rPr>
      <w:rFonts w:ascii="Times New Roman" w:hAnsi="Times New Roman"/>
    </w:rPr>
  </w:style>
  <w:style w:type="paragraph" w:styleId="4">
    <w:name w:val="heading 4"/>
    <w:basedOn w:val="a0"/>
    <w:next w:val="a0"/>
    <w:link w:val="40"/>
    <w:qFormat/>
    <w:rsid w:val="00D23FD0"/>
    <w:pPr>
      <w:keepNext/>
      <w:spacing w:before="180" w:after="120" w:line="280" w:lineRule="exact"/>
      <w:outlineLvl w:val="3"/>
    </w:pPr>
    <w:rPr>
      <w:rFonts w:ascii="Arial" w:hAnsi="Arial"/>
      <w:b/>
      <w:bCs/>
      <w:lang w:val="x-none" w:eastAsia="x-none"/>
    </w:rPr>
  </w:style>
  <w:style w:type="paragraph" w:styleId="5">
    <w:name w:val="heading 5"/>
    <w:basedOn w:val="a0"/>
    <w:next w:val="a0"/>
    <w:link w:val="50"/>
    <w:qFormat/>
    <w:rsid w:val="00D23FD0"/>
    <w:pPr>
      <w:spacing w:before="240" w:after="60"/>
      <w:outlineLvl w:val="4"/>
    </w:pPr>
    <w:rPr>
      <w:rFonts w:ascii="Arial" w:hAnsi="Arial"/>
      <w:lang w:val="x-none" w:eastAsia="x-none"/>
    </w:rPr>
  </w:style>
  <w:style w:type="paragraph" w:styleId="6">
    <w:name w:val="heading 6"/>
    <w:basedOn w:val="a0"/>
    <w:next w:val="a0"/>
    <w:link w:val="60"/>
    <w:uiPriority w:val="99"/>
    <w:qFormat/>
    <w:rsid w:val="00D23FD0"/>
    <w:pPr>
      <w:spacing w:before="240" w:after="60"/>
      <w:outlineLvl w:val="5"/>
    </w:pPr>
    <w:rPr>
      <w:rFonts w:ascii="Arial" w:hAnsi="Arial"/>
      <w:i/>
      <w:iCs/>
      <w:lang w:val="x-none" w:eastAsia="x-none"/>
    </w:rPr>
  </w:style>
  <w:style w:type="paragraph" w:styleId="7">
    <w:name w:val="heading 7"/>
    <w:basedOn w:val="a0"/>
    <w:next w:val="a0"/>
    <w:link w:val="70"/>
    <w:uiPriority w:val="99"/>
    <w:qFormat/>
    <w:rsid w:val="00D23FD0"/>
    <w:pPr>
      <w:spacing w:before="240" w:after="60"/>
      <w:outlineLvl w:val="6"/>
    </w:pPr>
    <w:rPr>
      <w:rFonts w:ascii="Arial" w:hAnsi="Arial"/>
      <w:lang w:val="x-none" w:eastAsia="x-none"/>
    </w:rPr>
  </w:style>
  <w:style w:type="paragraph" w:styleId="8">
    <w:name w:val="heading 8"/>
    <w:basedOn w:val="a0"/>
    <w:next w:val="a0"/>
    <w:link w:val="80"/>
    <w:uiPriority w:val="99"/>
    <w:qFormat/>
    <w:rsid w:val="00D23FD0"/>
    <w:pPr>
      <w:spacing w:before="240" w:after="60"/>
      <w:outlineLvl w:val="7"/>
    </w:pPr>
    <w:rPr>
      <w:rFonts w:ascii="Arial" w:hAnsi="Arial"/>
      <w:i/>
      <w:iCs/>
      <w:lang w:val="x-none" w:eastAsia="x-none"/>
    </w:rPr>
  </w:style>
  <w:style w:type="paragraph" w:styleId="9">
    <w:name w:val="heading 9"/>
    <w:basedOn w:val="a0"/>
    <w:next w:val="a0"/>
    <w:link w:val="90"/>
    <w:uiPriority w:val="99"/>
    <w:qFormat/>
    <w:rsid w:val="00D23FD0"/>
    <w:pPr>
      <w:spacing w:before="240" w:after="60"/>
      <w:outlineLvl w:val="8"/>
    </w:pPr>
    <w:rPr>
      <w:rFonts w:ascii="Arial" w:hAnsi="Arial"/>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552E7"/>
    <w:rPr>
      <w:rFonts w:ascii="Arial" w:hAnsi="Arial" w:cs="Arial"/>
      <w:b/>
      <w:bCs/>
      <w:caps/>
      <w:sz w:val="22"/>
      <w:szCs w:val="22"/>
    </w:rPr>
  </w:style>
  <w:style w:type="character" w:customStyle="1" w:styleId="22">
    <w:name w:val="Заголовок 2 Знак"/>
    <w:link w:val="21"/>
    <w:locked/>
    <w:rsid w:val="007552E7"/>
    <w:rPr>
      <w:rFonts w:ascii="Arial" w:hAnsi="Arial" w:cs="Arial"/>
      <w:b/>
      <w:bCs/>
      <w:sz w:val="22"/>
      <w:szCs w:val="22"/>
    </w:rPr>
  </w:style>
  <w:style w:type="character" w:customStyle="1" w:styleId="30">
    <w:name w:val="Заголовок 3 Знак"/>
    <w:link w:val="3"/>
    <w:locked/>
    <w:rsid w:val="007552E7"/>
    <w:rPr>
      <w:b/>
      <w:bCs/>
      <w:sz w:val="22"/>
      <w:szCs w:val="22"/>
    </w:rPr>
  </w:style>
  <w:style w:type="character" w:customStyle="1" w:styleId="40">
    <w:name w:val="Заголовок 4 Знак"/>
    <w:link w:val="4"/>
    <w:locked/>
    <w:rsid w:val="007552E7"/>
    <w:rPr>
      <w:rFonts w:ascii="Arial" w:hAnsi="Arial" w:cs="Arial"/>
      <w:b/>
      <w:bCs/>
      <w:sz w:val="22"/>
      <w:szCs w:val="22"/>
    </w:rPr>
  </w:style>
  <w:style w:type="character" w:customStyle="1" w:styleId="50">
    <w:name w:val="Заголовок 5 Знак"/>
    <w:link w:val="5"/>
    <w:locked/>
    <w:rsid w:val="00DC536A"/>
    <w:rPr>
      <w:rFonts w:ascii="Arial" w:hAnsi="Arial" w:cs="Arial"/>
      <w:sz w:val="22"/>
      <w:szCs w:val="22"/>
    </w:rPr>
  </w:style>
  <w:style w:type="character" w:customStyle="1" w:styleId="60">
    <w:name w:val="Заголовок 6 Знак"/>
    <w:link w:val="6"/>
    <w:uiPriority w:val="99"/>
    <w:locked/>
    <w:rsid w:val="00DC536A"/>
    <w:rPr>
      <w:rFonts w:ascii="Arial" w:hAnsi="Arial" w:cs="Arial"/>
      <w:i/>
      <w:iCs/>
      <w:sz w:val="22"/>
      <w:szCs w:val="22"/>
    </w:rPr>
  </w:style>
  <w:style w:type="character" w:customStyle="1" w:styleId="70">
    <w:name w:val="Заголовок 7 Знак"/>
    <w:link w:val="7"/>
    <w:uiPriority w:val="99"/>
    <w:locked/>
    <w:rsid w:val="007552E7"/>
    <w:rPr>
      <w:rFonts w:ascii="Arial" w:hAnsi="Arial" w:cs="Arial"/>
      <w:sz w:val="22"/>
      <w:szCs w:val="22"/>
    </w:rPr>
  </w:style>
  <w:style w:type="character" w:customStyle="1" w:styleId="80">
    <w:name w:val="Заголовок 8 Знак"/>
    <w:link w:val="8"/>
    <w:uiPriority w:val="99"/>
    <w:locked/>
    <w:rsid w:val="007552E7"/>
    <w:rPr>
      <w:rFonts w:ascii="Arial" w:hAnsi="Arial" w:cs="Arial"/>
      <w:i/>
      <w:iCs/>
      <w:sz w:val="22"/>
      <w:szCs w:val="22"/>
    </w:rPr>
  </w:style>
  <w:style w:type="character" w:customStyle="1" w:styleId="90">
    <w:name w:val="Заголовок 9 Знак"/>
    <w:link w:val="9"/>
    <w:uiPriority w:val="99"/>
    <w:locked/>
    <w:rsid w:val="007552E7"/>
    <w:rPr>
      <w:rFonts w:ascii="Arial" w:hAnsi="Arial" w:cs="Arial"/>
      <w:i/>
      <w:iCs/>
      <w:sz w:val="18"/>
      <w:szCs w:val="18"/>
    </w:rPr>
  </w:style>
  <w:style w:type="paragraph" w:styleId="a4">
    <w:name w:val="header"/>
    <w:basedOn w:val="a0"/>
    <w:link w:val="a5"/>
    <w:uiPriority w:val="99"/>
    <w:rsid w:val="00D23FD0"/>
    <w:pPr>
      <w:tabs>
        <w:tab w:val="center" w:pos="4320"/>
        <w:tab w:val="right" w:pos="8640"/>
      </w:tabs>
    </w:pPr>
    <w:rPr>
      <w:lang w:val="x-none" w:eastAsia="x-none"/>
    </w:rPr>
  </w:style>
  <w:style w:type="character" w:customStyle="1" w:styleId="a5">
    <w:name w:val="Верхний колонтитул Знак"/>
    <w:link w:val="a4"/>
    <w:uiPriority w:val="99"/>
    <w:locked/>
    <w:rsid w:val="00FB4DED"/>
    <w:rPr>
      <w:sz w:val="22"/>
      <w:szCs w:val="22"/>
    </w:rPr>
  </w:style>
  <w:style w:type="paragraph" w:styleId="a6">
    <w:name w:val="footer"/>
    <w:basedOn w:val="a0"/>
    <w:link w:val="a7"/>
    <w:uiPriority w:val="99"/>
    <w:rsid w:val="00D23FD0"/>
    <w:pPr>
      <w:tabs>
        <w:tab w:val="center" w:pos="4320"/>
        <w:tab w:val="right" w:pos="8640"/>
      </w:tabs>
    </w:pPr>
    <w:rPr>
      <w:lang w:val="x-none" w:eastAsia="x-none"/>
    </w:rPr>
  </w:style>
  <w:style w:type="character" w:customStyle="1" w:styleId="a7">
    <w:name w:val="Нижний колонтитул Знак"/>
    <w:link w:val="a6"/>
    <w:uiPriority w:val="99"/>
    <w:locked/>
    <w:rsid w:val="00DC536A"/>
    <w:rPr>
      <w:sz w:val="22"/>
      <w:szCs w:val="22"/>
    </w:rPr>
  </w:style>
  <w:style w:type="paragraph" w:customStyle="1" w:styleId="columnsection">
    <w:name w:val="column section"/>
    <w:basedOn w:val="columnhead"/>
    <w:uiPriority w:val="99"/>
    <w:rsid w:val="00D23FD0"/>
    <w:pPr>
      <w:ind w:left="475" w:hanging="475"/>
      <w:jc w:val="left"/>
    </w:pPr>
    <w:rPr>
      <w:caps/>
    </w:rPr>
  </w:style>
  <w:style w:type="paragraph" w:customStyle="1" w:styleId="questionsub">
    <w:name w:val="question sub"/>
    <w:basedOn w:val="question"/>
    <w:uiPriority w:val="99"/>
    <w:rsid w:val="00D23FD0"/>
    <w:pPr>
      <w:spacing w:after="120"/>
      <w:ind w:left="576"/>
    </w:pPr>
    <w:rPr>
      <w:b w:val="0"/>
      <w:bCs w:val="0"/>
    </w:rPr>
  </w:style>
  <w:style w:type="paragraph" w:customStyle="1" w:styleId="question">
    <w:name w:val="question #"/>
    <w:basedOn w:val="a0"/>
    <w:uiPriority w:val="99"/>
    <w:rsid w:val="00D23FD0"/>
    <w:pPr>
      <w:ind w:left="288" w:hanging="288"/>
    </w:pPr>
    <w:rPr>
      <w:b/>
      <w:bCs/>
    </w:rPr>
  </w:style>
  <w:style w:type="paragraph" w:customStyle="1" w:styleId="YESNO">
    <w:name w:val="YES/NO"/>
    <w:basedOn w:val="columnhead"/>
    <w:uiPriority w:val="99"/>
    <w:rsid w:val="00D23FD0"/>
    <w:pPr>
      <w:spacing w:after="0"/>
    </w:pPr>
    <w:rPr>
      <w:caps/>
    </w:rPr>
  </w:style>
  <w:style w:type="paragraph" w:customStyle="1" w:styleId="columnhead">
    <w:name w:val="column head"/>
    <w:uiPriority w:val="99"/>
    <w:rsid w:val="00D23FD0"/>
    <w:pPr>
      <w:spacing w:before="120" w:after="120"/>
      <w:jc w:val="center"/>
    </w:pPr>
    <w:rPr>
      <w:rFonts w:ascii="Arial" w:hAnsi="Arial" w:cs="Arial"/>
      <w:b/>
      <w:bCs/>
      <w:lang w:val="en-US" w:eastAsia="en-US"/>
    </w:rPr>
  </w:style>
  <w:style w:type="paragraph" w:customStyle="1" w:styleId="standards">
    <w:name w:val="standards"/>
    <w:basedOn w:val="a0"/>
    <w:uiPriority w:val="99"/>
    <w:rsid w:val="00D23FD0"/>
    <w:pPr>
      <w:pBdr>
        <w:top w:val="single" w:sz="6" w:space="1" w:color="auto"/>
        <w:left w:val="single" w:sz="6" w:space="1" w:color="auto"/>
        <w:bottom w:val="single" w:sz="6" w:space="1" w:color="auto"/>
        <w:right w:val="single" w:sz="6" w:space="1" w:color="auto"/>
      </w:pBdr>
      <w:shd w:val="pct10" w:color="auto" w:fill="auto"/>
    </w:pPr>
    <w:rPr>
      <w:b/>
      <w:bCs/>
    </w:rPr>
  </w:style>
  <w:style w:type="paragraph" w:customStyle="1" w:styleId="halfline">
    <w:name w:val="half line"/>
    <w:basedOn w:val="a0"/>
    <w:uiPriority w:val="99"/>
    <w:rsid w:val="00D23FD0"/>
    <w:pPr>
      <w:ind w:left="1152"/>
    </w:pPr>
    <w:rPr>
      <w:sz w:val="10"/>
      <w:szCs w:val="10"/>
    </w:rPr>
  </w:style>
  <w:style w:type="paragraph" w:customStyle="1" w:styleId="performed">
    <w:name w:val="performed"/>
    <w:basedOn w:val="a0"/>
    <w:uiPriority w:val="99"/>
    <w:rsid w:val="00D23FD0"/>
    <w:pPr>
      <w:keepNext/>
      <w:keepLines/>
      <w:spacing w:before="120"/>
      <w:jc w:val="center"/>
    </w:pPr>
  </w:style>
  <w:style w:type="paragraph" w:customStyle="1" w:styleId="yesno0">
    <w:name w:val="yes/no"/>
    <w:basedOn w:val="YESNO"/>
    <w:uiPriority w:val="99"/>
    <w:rsid w:val="00D23FD0"/>
    <w:rPr>
      <w:b w:val="0"/>
      <w:bCs w:val="0"/>
      <w:caps w:val="0"/>
      <w:sz w:val="18"/>
      <w:szCs w:val="18"/>
    </w:rPr>
  </w:style>
  <w:style w:type="paragraph" w:customStyle="1" w:styleId="consideration">
    <w:name w:val="consideration"/>
    <w:basedOn w:val="question"/>
    <w:uiPriority w:val="99"/>
    <w:rsid w:val="00D23FD0"/>
    <w:pPr>
      <w:tabs>
        <w:tab w:val="left" w:pos="288"/>
      </w:tabs>
      <w:spacing w:before="120"/>
      <w:ind w:left="576"/>
    </w:pPr>
    <w:rPr>
      <w:b w:val="0"/>
      <w:bCs w:val="0"/>
      <w:i/>
      <w:iCs/>
    </w:rPr>
  </w:style>
  <w:style w:type="paragraph" w:customStyle="1" w:styleId="reference">
    <w:name w:val="reference"/>
    <w:basedOn w:val="yesno0"/>
    <w:uiPriority w:val="99"/>
    <w:rsid w:val="00D23FD0"/>
    <w:rPr>
      <w:rFonts w:ascii="Times New Roman" w:hAnsi="Times New Roman" w:cs="Times New Roman"/>
    </w:rPr>
  </w:style>
  <w:style w:type="paragraph" w:customStyle="1" w:styleId="step1">
    <w:name w:val="step 1"/>
    <w:basedOn w:val="a0"/>
    <w:uiPriority w:val="99"/>
    <w:rsid w:val="00D23FD0"/>
    <w:pPr>
      <w:keepNext/>
      <w:keepLines/>
      <w:tabs>
        <w:tab w:val="left" w:pos="576"/>
        <w:tab w:val="left" w:pos="1152"/>
        <w:tab w:val="left" w:pos="1728"/>
      </w:tabs>
      <w:spacing w:before="240"/>
      <w:ind w:left="576" w:hanging="576"/>
    </w:pPr>
    <w:rPr>
      <w:rFonts w:ascii="Arial" w:hAnsi="Arial" w:cs="Arial"/>
      <w:caps/>
    </w:rPr>
  </w:style>
  <w:style w:type="paragraph" w:customStyle="1" w:styleId="11">
    <w:name w:val="Основной текст1"/>
    <w:basedOn w:val="a0"/>
    <w:uiPriority w:val="99"/>
    <w:rsid w:val="00D23FD0"/>
    <w:pPr>
      <w:spacing w:before="120" w:after="120"/>
    </w:pPr>
  </w:style>
  <w:style w:type="paragraph" w:customStyle="1" w:styleId="checkbox">
    <w:name w:val="checkbox"/>
    <w:basedOn w:val="a0"/>
    <w:uiPriority w:val="99"/>
    <w:rsid w:val="00D23FD0"/>
    <w:pPr>
      <w:ind w:left="480" w:hanging="480"/>
    </w:pPr>
  </w:style>
  <w:style w:type="paragraph" w:customStyle="1" w:styleId="note">
    <w:name w:val="note"/>
    <w:basedOn w:val="11"/>
    <w:uiPriority w:val="99"/>
    <w:rsid w:val="00D23FD0"/>
    <w:rPr>
      <w:b/>
      <w:bCs/>
      <w:i/>
      <w:iCs/>
    </w:rPr>
  </w:style>
  <w:style w:type="paragraph" w:customStyle="1" w:styleId="response">
    <w:name w:val="response"/>
    <w:basedOn w:val="a0"/>
    <w:uiPriority w:val="99"/>
    <w:rsid w:val="00D23FD0"/>
    <w:pPr>
      <w:spacing w:before="120" w:after="120"/>
    </w:pPr>
    <w:rPr>
      <w:sz w:val="20"/>
      <w:szCs w:val="20"/>
    </w:rPr>
  </w:style>
  <w:style w:type="paragraph" w:customStyle="1" w:styleId="responsebox">
    <w:name w:val="response box"/>
    <w:basedOn w:val="response"/>
    <w:uiPriority w:val="99"/>
    <w:rsid w:val="00D23FD0"/>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uiPriority w:val="99"/>
    <w:rsid w:val="00D23FD0"/>
    <w:pPr>
      <w:keepNext w:val="0"/>
    </w:pPr>
    <w:rPr>
      <w:rFonts w:ascii="Times New Roman" w:hAnsi="Times New Roman" w:cs="Times New Roman"/>
      <w:caps w:val="0"/>
    </w:rPr>
  </w:style>
  <w:style w:type="paragraph" w:customStyle="1" w:styleId="step3">
    <w:name w:val="step 3"/>
    <w:basedOn w:val="step2"/>
    <w:uiPriority w:val="99"/>
    <w:rsid w:val="00D23FD0"/>
    <w:pPr>
      <w:tabs>
        <w:tab w:val="left" w:pos="288"/>
      </w:tabs>
      <w:spacing w:before="120"/>
      <w:ind w:left="864" w:hanging="288"/>
    </w:pPr>
  </w:style>
  <w:style w:type="paragraph" w:customStyle="1" w:styleId="step3bullet">
    <w:name w:val="step 3 bullet"/>
    <w:basedOn w:val="step3"/>
    <w:uiPriority w:val="99"/>
    <w:rsid w:val="00D23FD0"/>
    <w:pPr>
      <w:tabs>
        <w:tab w:val="left" w:pos="864"/>
      </w:tabs>
      <w:spacing w:before="0"/>
    </w:pPr>
  </w:style>
  <w:style w:type="paragraph" w:customStyle="1" w:styleId="step4bullet">
    <w:name w:val="step 4 bullet"/>
    <w:basedOn w:val="step3bullet"/>
    <w:uiPriority w:val="99"/>
    <w:rsid w:val="00D23FD0"/>
    <w:pPr>
      <w:ind w:left="1152"/>
    </w:pPr>
  </w:style>
  <w:style w:type="paragraph" w:customStyle="1" w:styleId="customstep">
    <w:name w:val="custom step"/>
    <w:basedOn w:val="step2"/>
    <w:uiPriority w:val="99"/>
    <w:rsid w:val="00D23FD0"/>
    <w:pPr>
      <w:ind w:left="0" w:firstLine="0"/>
    </w:pPr>
  </w:style>
  <w:style w:type="paragraph" w:customStyle="1" w:styleId="consideration2">
    <w:name w:val="consideration 2"/>
    <w:basedOn w:val="consideration"/>
    <w:uiPriority w:val="99"/>
    <w:rsid w:val="00D23FD0"/>
    <w:pPr>
      <w:ind w:left="864"/>
    </w:pPr>
  </w:style>
  <w:style w:type="paragraph" w:customStyle="1" w:styleId="12">
    <w:name w:val="Основной текст с отступом1"/>
    <w:basedOn w:val="11"/>
    <w:uiPriority w:val="99"/>
    <w:rsid w:val="00D23FD0"/>
    <w:pPr>
      <w:ind w:left="720"/>
    </w:pPr>
  </w:style>
  <w:style w:type="paragraph" w:customStyle="1" w:styleId="checkboxindent">
    <w:name w:val="checkbox indent"/>
    <w:basedOn w:val="checkbox"/>
    <w:uiPriority w:val="99"/>
    <w:rsid w:val="00D23FD0"/>
    <w:pPr>
      <w:ind w:left="1200"/>
    </w:pPr>
  </w:style>
  <w:style w:type="paragraph" w:customStyle="1" w:styleId="noteindent">
    <w:name w:val="note indent"/>
    <w:basedOn w:val="note"/>
    <w:uiPriority w:val="99"/>
    <w:rsid w:val="00D23FD0"/>
    <w:pPr>
      <w:ind w:left="720"/>
    </w:pPr>
  </w:style>
  <w:style w:type="paragraph" w:customStyle="1" w:styleId="responseboxindent">
    <w:name w:val="response box indent"/>
    <w:basedOn w:val="responsebox"/>
    <w:uiPriority w:val="99"/>
    <w:rsid w:val="00D23FD0"/>
    <w:pPr>
      <w:ind w:left="720"/>
    </w:pPr>
  </w:style>
  <w:style w:type="paragraph" w:customStyle="1" w:styleId="bodytexthanging">
    <w:name w:val="body text hanging"/>
    <w:basedOn w:val="11"/>
    <w:uiPriority w:val="99"/>
    <w:rsid w:val="00D23FD0"/>
    <w:pPr>
      <w:ind w:left="480" w:hanging="480"/>
    </w:pPr>
  </w:style>
  <w:style w:type="paragraph" w:customStyle="1" w:styleId="Iauiue">
    <w:name w:val="Iau?iue"/>
    <w:uiPriority w:val="99"/>
    <w:rsid w:val="00DC536A"/>
    <w:rPr>
      <w:lang w:val="ru-RU" w:eastAsia="en-US"/>
    </w:rPr>
  </w:style>
  <w:style w:type="paragraph" w:customStyle="1" w:styleId="caaieiaie1">
    <w:name w:val="caaieiaie 1"/>
    <w:basedOn w:val="Iauiue"/>
    <w:next w:val="Iauiue"/>
    <w:uiPriority w:val="99"/>
    <w:rsid w:val="00DC536A"/>
    <w:pPr>
      <w:keepNext/>
      <w:tabs>
        <w:tab w:val="left" w:pos="-426"/>
      </w:tabs>
      <w:jc w:val="center"/>
    </w:pPr>
    <w:rPr>
      <w:sz w:val="24"/>
      <w:szCs w:val="24"/>
      <w:lang w:val="uk-UA"/>
    </w:rPr>
  </w:style>
  <w:style w:type="paragraph" w:customStyle="1" w:styleId="caaieiaie2">
    <w:name w:val="caaieiaie 2"/>
    <w:basedOn w:val="Iauiue"/>
    <w:next w:val="Iauiue"/>
    <w:uiPriority w:val="99"/>
    <w:rsid w:val="00DC536A"/>
    <w:pPr>
      <w:keepNext/>
      <w:ind w:right="1077"/>
      <w:jc w:val="right"/>
    </w:pPr>
    <w:rPr>
      <w:sz w:val="24"/>
      <w:szCs w:val="24"/>
    </w:rPr>
  </w:style>
  <w:style w:type="paragraph" w:customStyle="1" w:styleId="caaieiaie3">
    <w:name w:val="caaieiaie 3"/>
    <w:basedOn w:val="Iauiue"/>
    <w:next w:val="Iauiue"/>
    <w:uiPriority w:val="99"/>
    <w:rsid w:val="00DC536A"/>
    <w:pPr>
      <w:keepNext/>
      <w:tabs>
        <w:tab w:val="left" w:pos="459"/>
      </w:tabs>
      <w:ind w:right="176"/>
    </w:pPr>
    <w:rPr>
      <w:sz w:val="24"/>
      <w:szCs w:val="24"/>
    </w:rPr>
  </w:style>
  <w:style w:type="paragraph" w:customStyle="1" w:styleId="caaieiaie4">
    <w:name w:val="caaieiaie 4"/>
    <w:basedOn w:val="Iauiue"/>
    <w:next w:val="Iauiue"/>
    <w:uiPriority w:val="99"/>
    <w:rsid w:val="00DC536A"/>
    <w:pPr>
      <w:keepNext/>
      <w:ind w:right="175"/>
      <w:jc w:val="center"/>
    </w:pPr>
    <w:rPr>
      <w:sz w:val="24"/>
      <w:szCs w:val="24"/>
    </w:rPr>
  </w:style>
  <w:style w:type="paragraph" w:customStyle="1" w:styleId="caaieiaie5">
    <w:name w:val="caaieiaie 5"/>
    <w:basedOn w:val="Iauiue"/>
    <w:next w:val="Iauiue"/>
    <w:uiPriority w:val="99"/>
    <w:rsid w:val="00DC536A"/>
    <w:pPr>
      <w:keepNext/>
      <w:ind w:right="34"/>
      <w:jc w:val="center"/>
    </w:pPr>
    <w:rPr>
      <w:sz w:val="24"/>
      <w:szCs w:val="24"/>
    </w:rPr>
  </w:style>
  <w:style w:type="character" w:customStyle="1" w:styleId="Iniiaiieoeoo">
    <w:name w:val="Iniiaiie o?eoo"/>
    <w:uiPriority w:val="99"/>
    <w:rsid w:val="00DC536A"/>
  </w:style>
  <w:style w:type="paragraph" w:customStyle="1" w:styleId="Noaiaaieoiaioa">
    <w:name w:val="Noaia aieoiaioa"/>
    <w:basedOn w:val="Iauiue"/>
    <w:uiPriority w:val="99"/>
    <w:rsid w:val="00DC536A"/>
    <w:pPr>
      <w:shd w:val="clear" w:color="auto" w:fill="000080"/>
    </w:pPr>
    <w:rPr>
      <w:rFonts w:ascii="Tahoma" w:hAnsi="Tahoma" w:cs="Tahoma"/>
    </w:rPr>
  </w:style>
  <w:style w:type="paragraph" w:customStyle="1" w:styleId="Iniiaiieoaeno2">
    <w:name w:val="Iniiaiie oaeno 2"/>
    <w:basedOn w:val="Iauiue"/>
    <w:uiPriority w:val="99"/>
    <w:rsid w:val="00DC536A"/>
    <w:pPr>
      <w:tabs>
        <w:tab w:val="left" w:pos="-426"/>
      </w:tabs>
      <w:ind w:right="1219"/>
      <w:jc w:val="both"/>
    </w:pPr>
    <w:rPr>
      <w:sz w:val="24"/>
      <w:szCs w:val="24"/>
    </w:rPr>
  </w:style>
  <w:style w:type="paragraph" w:customStyle="1" w:styleId="Iniiaiieoaeno">
    <w:name w:val="Iniiaiie oaeno"/>
    <w:basedOn w:val="Iauiue"/>
    <w:uiPriority w:val="99"/>
    <w:rsid w:val="00DC536A"/>
    <w:pPr>
      <w:tabs>
        <w:tab w:val="left" w:pos="-426"/>
      </w:tabs>
      <w:spacing w:before="120"/>
      <w:ind w:right="1368"/>
      <w:jc w:val="both"/>
    </w:pPr>
    <w:rPr>
      <w:color w:val="0000FF"/>
      <w:sz w:val="24"/>
      <w:szCs w:val="24"/>
      <w:lang w:val="uk-UA"/>
    </w:rPr>
  </w:style>
  <w:style w:type="paragraph" w:customStyle="1" w:styleId="Iacaaiea">
    <w:name w:val="Iacaaiea"/>
    <w:basedOn w:val="Iauiue"/>
    <w:next w:val="Iauiue"/>
    <w:uiPriority w:val="99"/>
    <w:rsid w:val="00DC536A"/>
    <w:pPr>
      <w:ind w:right="1219"/>
      <w:jc w:val="right"/>
    </w:pPr>
    <w:rPr>
      <w:sz w:val="24"/>
      <w:szCs w:val="24"/>
    </w:rPr>
  </w:style>
  <w:style w:type="paragraph" w:customStyle="1" w:styleId="Aaoieeeieiioeooe">
    <w:name w:val="Aa?oiee eieiioeooe"/>
    <w:basedOn w:val="Iauiue"/>
    <w:uiPriority w:val="99"/>
    <w:rsid w:val="00DC536A"/>
    <w:pPr>
      <w:tabs>
        <w:tab w:val="center" w:pos="4320"/>
        <w:tab w:val="right" w:pos="8640"/>
      </w:tabs>
    </w:pPr>
    <w:rPr>
      <w:rFonts w:ascii="CG Times (WN)" w:hAnsi="CG Times (WN)" w:cs="CG Times (WN)"/>
      <w:lang w:val="en-GB"/>
    </w:rPr>
  </w:style>
  <w:style w:type="paragraph" w:customStyle="1" w:styleId="Ieieeeieiioeooe">
    <w:name w:val="Ie?iee eieiioeooe"/>
    <w:basedOn w:val="Iauiue"/>
    <w:uiPriority w:val="99"/>
    <w:rsid w:val="00DC536A"/>
    <w:pPr>
      <w:tabs>
        <w:tab w:val="center" w:pos="4320"/>
        <w:tab w:val="right" w:pos="8640"/>
      </w:tabs>
    </w:pPr>
    <w:rPr>
      <w:rFonts w:ascii="CG Times (WN)" w:hAnsi="CG Times (WN)" w:cs="CG Times (WN)"/>
      <w:lang w:val="en-GB"/>
    </w:rPr>
  </w:style>
  <w:style w:type="paragraph" w:styleId="a8">
    <w:name w:val="Body Text"/>
    <w:basedOn w:val="a0"/>
    <w:link w:val="a9"/>
    <w:rsid w:val="00DC536A"/>
    <w:pPr>
      <w:spacing w:before="120"/>
    </w:pPr>
    <w:rPr>
      <w:rFonts w:ascii="NTTimes/Cyrillic" w:hAnsi="NTTimes/Cyrillic"/>
      <w:color w:val="000000"/>
      <w:sz w:val="24"/>
      <w:szCs w:val="24"/>
      <w:lang w:val="x-none" w:eastAsia="x-none"/>
    </w:rPr>
  </w:style>
  <w:style w:type="character" w:customStyle="1" w:styleId="a9">
    <w:name w:val="Основной текст Знак"/>
    <w:link w:val="a8"/>
    <w:locked/>
    <w:rsid w:val="00DC536A"/>
    <w:rPr>
      <w:rFonts w:ascii="NTTimes/Cyrillic" w:hAnsi="NTTimes/Cyrillic" w:cs="NTTimes/Cyrillic"/>
      <w:color w:val="000000"/>
      <w:sz w:val="24"/>
      <w:szCs w:val="24"/>
    </w:rPr>
  </w:style>
  <w:style w:type="paragraph" w:styleId="23">
    <w:name w:val="Body Text 2"/>
    <w:aliases w:val="Знак1,Основной текст 2 Знак1,Основной текст 2 Знак Знак,Знак Знак1 Знак,Знак Знак2"/>
    <w:basedOn w:val="a0"/>
    <w:link w:val="24"/>
    <w:rsid w:val="00DC536A"/>
    <w:pPr>
      <w:spacing w:before="120"/>
      <w:jc w:val="both"/>
    </w:pPr>
    <w:rPr>
      <w:rFonts w:ascii="NTTimes/Cyrillic" w:hAnsi="NTTimes/Cyrillic"/>
      <w:sz w:val="24"/>
      <w:szCs w:val="24"/>
      <w:lang w:val="x-none" w:eastAsia="x-none"/>
    </w:rPr>
  </w:style>
  <w:style w:type="character" w:customStyle="1" w:styleId="24">
    <w:name w:val="Основной текст 2 Знак"/>
    <w:aliases w:val="Знак1 Знак,Основной текст 2 Знак1 Знак,Основной текст 2 Знак Знак Знак,Знак Знак1 Знак Знак,Знак Знак2 Знак"/>
    <w:link w:val="23"/>
    <w:locked/>
    <w:rsid w:val="00DC536A"/>
    <w:rPr>
      <w:rFonts w:ascii="NTTimes/Cyrillic" w:hAnsi="NTTimes/Cyrillic" w:cs="NTTimes/Cyrillic"/>
      <w:sz w:val="24"/>
      <w:szCs w:val="24"/>
    </w:rPr>
  </w:style>
  <w:style w:type="paragraph" w:styleId="aa">
    <w:name w:val="Body Text Indent"/>
    <w:basedOn w:val="a0"/>
    <w:link w:val="ab"/>
    <w:uiPriority w:val="99"/>
    <w:rsid w:val="00DC536A"/>
    <w:pPr>
      <w:keepLines/>
      <w:ind w:left="851"/>
      <w:jc w:val="both"/>
    </w:pPr>
    <w:rPr>
      <w:sz w:val="24"/>
      <w:szCs w:val="24"/>
      <w:lang w:val="en-GB" w:eastAsia="x-none"/>
    </w:rPr>
  </w:style>
  <w:style w:type="character" w:customStyle="1" w:styleId="ab">
    <w:name w:val="Основной текст с отступом Знак"/>
    <w:link w:val="aa"/>
    <w:uiPriority w:val="99"/>
    <w:locked/>
    <w:rsid w:val="00DC536A"/>
    <w:rPr>
      <w:sz w:val="24"/>
      <w:szCs w:val="24"/>
      <w:lang w:val="en-GB"/>
    </w:rPr>
  </w:style>
  <w:style w:type="paragraph" w:styleId="31">
    <w:name w:val="Body Text 3"/>
    <w:basedOn w:val="a0"/>
    <w:link w:val="32"/>
    <w:rsid w:val="00DC536A"/>
    <w:pPr>
      <w:ind w:right="-86"/>
    </w:pPr>
    <w:rPr>
      <w:sz w:val="24"/>
      <w:szCs w:val="24"/>
      <w:lang w:val="x-none" w:eastAsia="x-none"/>
    </w:rPr>
  </w:style>
  <w:style w:type="character" w:customStyle="1" w:styleId="32">
    <w:name w:val="Основной текст 3 Знак"/>
    <w:link w:val="31"/>
    <w:locked/>
    <w:rsid w:val="00DC536A"/>
    <w:rPr>
      <w:sz w:val="24"/>
      <w:szCs w:val="24"/>
    </w:rPr>
  </w:style>
  <w:style w:type="paragraph" w:styleId="a">
    <w:name w:val="List Bullet"/>
    <w:basedOn w:val="a0"/>
    <w:autoRedefine/>
    <w:uiPriority w:val="99"/>
    <w:rsid w:val="00DC536A"/>
    <w:pPr>
      <w:numPr>
        <w:numId w:val="2"/>
      </w:numPr>
      <w:tabs>
        <w:tab w:val="left" w:pos="7513"/>
      </w:tabs>
      <w:spacing w:before="60"/>
      <w:ind w:right="-142"/>
    </w:pPr>
  </w:style>
  <w:style w:type="paragraph" w:customStyle="1" w:styleId="Normal5">
    <w:name w:val="Normal5"/>
    <w:basedOn w:val="a0"/>
    <w:uiPriority w:val="99"/>
    <w:rsid w:val="00DC536A"/>
    <w:pPr>
      <w:spacing w:after="120" w:line="216" w:lineRule="auto"/>
      <w:jc w:val="center"/>
    </w:pPr>
  </w:style>
  <w:style w:type="paragraph" w:customStyle="1" w:styleId="Normal4">
    <w:name w:val="Normal4"/>
    <w:basedOn w:val="a0"/>
    <w:uiPriority w:val="99"/>
    <w:rsid w:val="00DC536A"/>
    <w:pPr>
      <w:spacing w:line="216" w:lineRule="auto"/>
      <w:jc w:val="both"/>
    </w:pPr>
  </w:style>
  <w:style w:type="paragraph" w:customStyle="1" w:styleId="Normal2">
    <w:name w:val="Normal2"/>
    <w:basedOn w:val="a0"/>
    <w:uiPriority w:val="99"/>
    <w:rsid w:val="00DC536A"/>
    <w:pPr>
      <w:spacing w:after="120" w:line="216" w:lineRule="auto"/>
      <w:jc w:val="center"/>
    </w:pPr>
  </w:style>
  <w:style w:type="paragraph" w:customStyle="1" w:styleId="Normal3">
    <w:name w:val="Normal3"/>
    <w:basedOn w:val="a0"/>
    <w:uiPriority w:val="99"/>
    <w:rsid w:val="00DC536A"/>
    <w:pPr>
      <w:spacing w:after="120" w:line="216" w:lineRule="auto"/>
    </w:pPr>
  </w:style>
  <w:style w:type="paragraph" w:customStyle="1" w:styleId="ac">
    <w:name w:val="Динай моно"/>
    <w:basedOn w:val="a0"/>
    <w:uiPriority w:val="99"/>
    <w:rsid w:val="00DC536A"/>
    <w:pPr>
      <w:widowControl w:val="0"/>
      <w:ind w:firstLine="567"/>
    </w:pPr>
    <w:rPr>
      <w:rFonts w:ascii="Courier New" w:hAnsi="Courier New" w:cs="Courier New"/>
      <w:sz w:val="18"/>
      <w:szCs w:val="18"/>
      <w:lang w:val="ru-RU"/>
    </w:rPr>
  </w:style>
  <w:style w:type="paragraph" w:customStyle="1" w:styleId="ad">
    <w:name w:val="ДинТекстОбыч"/>
    <w:basedOn w:val="a0"/>
    <w:rsid w:val="00DC536A"/>
    <w:pPr>
      <w:widowControl w:val="0"/>
      <w:ind w:firstLine="567"/>
      <w:jc w:val="both"/>
    </w:pPr>
    <w:rPr>
      <w:color w:val="000000"/>
      <w:lang w:val="ru-RU"/>
    </w:rPr>
  </w:style>
  <w:style w:type="paragraph" w:customStyle="1" w:styleId="ae">
    <w:name w:val="ДинПодписьОбыч"/>
    <w:basedOn w:val="ad"/>
    <w:autoRedefine/>
    <w:uiPriority w:val="99"/>
    <w:rsid w:val="00DC536A"/>
  </w:style>
  <w:style w:type="paragraph" w:customStyle="1" w:styleId="af">
    <w:name w:val="ДинПодписьНов"/>
    <w:basedOn w:val="ae"/>
    <w:autoRedefine/>
    <w:uiPriority w:val="99"/>
    <w:rsid w:val="00DC536A"/>
  </w:style>
  <w:style w:type="paragraph" w:customStyle="1" w:styleId="af0">
    <w:name w:val="ДинПодписьСтар"/>
    <w:basedOn w:val="ae"/>
    <w:uiPriority w:val="99"/>
    <w:rsid w:val="00DC536A"/>
  </w:style>
  <w:style w:type="paragraph" w:customStyle="1" w:styleId="af1">
    <w:name w:val="ДинРазделНов"/>
    <w:basedOn w:val="a0"/>
    <w:autoRedefine/>
    <w:uiPriority w:val="99"/>
    <w:rsid w:val="00DC536A"/>
    <w:pPr>
      <w:widowControl w:val="0"/>
      <w:jc w:val="center"/>
    </w:pPr>
    <w:rPr>
      <w:b/>
      <w:bCs/>
      <w:color w:val="FF0000"/>
      <w:lang w:val="ru-RU"/>
    </w:rPr>
  </w:style>
  <w:style w:type="paragraph" w:customStyle="1" w:styleId="af2">
    <w:name w:val="ДинРазделОбыч"/>
    <w:basedOn w:val="ad"/>
    <w:autoRedefine/>
    <w:uiPriority w:val="99"/>
    <w:rsid w:val="00DC536A"/>
  </w:style>
  <w:style w:type="paragraph" w:customStyle="1" w:styleId="af3">
    <w:name w:val="ДинРазделСтар"/>
    <w:basedOn w:val="af2"/>
    <w:autoRedefine/>
    <w:uiPriority w:val="99"/>
    <w:rsid w:val="00DC536A"/>
    <w:pPr>
      <w:ind w:firstLine="0"/>
      <w:jc w:val="center"/>
    </w:pPr>
    <w:rPr>
      <w:b/>
      <w:bCs/>
      <w:color w:val="008000"/>
      <w:lang w:val="en-US"/>
    </w:rPr>
  </w:style>
  <w:style w:type="paragraph" w:customStyle="1" w:styleId="af4">
    <w:name w:val="ДинСтатьяОбыч"/>
    <w:basedOn w:val="ad"/>
    <w:autoRedefine/>
    <w:uiPriority w:val="99"/>
    <w:rsid w:val="00DC536A"/>
  </w:style>
  <w:style w:type="paragraph" w:customStyle="1" w:styleId="af5">
    <w:name w:val="ДинСтатьяНов"/>
    <w:basedOn w:val="af4"/>
    <w:autoRedefine/>
    <w:uiPriority w:val="99"/>
    <w:rsid w:val="00DC536A"/>
    <w:pPr>
      <w:ind w:left="567" w:firstLine="0"/>
      <w:jc w:val="left"/>
    </w:pPr>
    <w:rPr>
      <w:b/>
      <w:bCs/>
      <w:color w:val="FF0000"/>
    </w:rPr>
  </w:style>
  <w:style w:type="paragraph" w:customStyle="1" w:styleId="af6">
    <w:name w:val="ДинСтатьяСтар"/>
    <w:basedOn w:val="af4"/>
    <w:uiPriority w:val="99"/>
    <w:rsid w:val="00DC536A"/>
    <w:pPr>
      <w:ind w:left="567" w:firstLine="0"/>
      <w:jc w:val="left"/>
    </w:pPr>
    <w:rPr>
      <w:b/>
      <w:bCs/>
      <w:color w:val="008000"/>
    </w:rPr>
  </w:style>
  <w:style w:type="paragraph" w:customStyle="1" w:styleId="af7">
    <w:name w:val="ДинТекстКомм"/>
    <w:basedOn w:val="ad"/>
    <w:uiPriority w:val="99"/>
    <w:rsid w:val="00DC536A"/>
  </w:style>
  <w:style w:type="paragraph" w:customStyle="1" w:styleId="af8">
    <w:name w:val="ДинТекстНов"/>
    <w:basedOn w:val="ad"/>
    <w:uiPriority w:val="99"/>
    <w:rsid w:val="00DC536A"/>
  </w:style>
  <w:style w:type="paragraph" w:customStyle="1" w:styleId="af9">
    <w:name w:val="ДинТекстСтар"/>
    <w:basedOn w:val="ad"/>
    <w:uiPriority w:val="99"/>
    <w:rsid w:val="00DC536A"/>
  </w:style>
  <w:style w:type="paragraph" w:customStyle="1" w:styleId="afa">
    <w:name w:val="ДинТекстТабл"/>
    <w:basedOn w:val="a0"/>
    <w:uiPriority w:val="99"/>
    <w:rsid w:val="00DC536A"/>
    <w:pPr>
      <w:widowControl w:val="0"/>
    </w:pPr>
  </w:style>
  <w:style w:type="paragraph" w:customStyle="1" w:styleId="afb">
    <w:name w:val="ДинТекстТаблМелк"/>
    <w:basedOn w:val="a0"/>
    <w:autoRedefine/>
    <w:uiPriority w:val="99"/>
    <w:rsid w:val="00DC536A"/>
    <w:pPr>
      <w:widowControl w:val="0"/>
    </w:pPr>
    <w:rPr>
      <w:sz w:val="18"/>
      <w:szCs w:val="18"/>
      <w:lang w:val="ru-RU"/>
    </w:rPr>
  </w:style>
  <w:style w:type="paragraph" w:customStyle="1" w:styleId="afc">
    <w:name w:val="ДинТекстТаблМелкНов"/>
    <w:basedOn w:val="afb"/>
    <w:autoRedefine/>
    <w:uiPriority w:val="99"/>
    <w:rsid w:val="00DC536A"/>
    <w:rPr>
      <w:color w:val="FF0000"/>
    </w:rPr>
  </w:style>
  <w:style w:type="paragraph" w:customStyle="1" w:styleId="afd">
    <w:name w:val="ДинТекстТаблМелкСтар"/>
    <w:basedOn w:val="afb"/>
    <w:autoRedefine/>
    <w:uiPriority w:val="99"/>
    <w:rsid w:val="00DC536A"/>
    <w:rPr>
      <w:color w:val="008000"/>
    </w:rPr>
  </w:style>
  <w:style w:type="paragraph" w:customStyle="1" w:styleId="afe">
    <w:name w:val="ДинТекстТаблНов"/>
    <w:basedOn w:val="afa"/>
    <w:uiPriority w:val="99"/>
    <w:rsid w:val="00DC536A"/>
    <w:rPr>
      <w:color w:val="FF0000"/>
    </w:rPr>
  </w:style>
  <w:style w:type="paragraph" w:customStyle="1" w:styleId="aff">
    <w:name w:val="ДинТекстТаблСтар"/>
    <w:basedOn w:val="afa"/>
    <w:uiPriority w:val="99"/>
    <w:rsid w:val="00DC536A"/>
    <w:rPr>
      <w:color w:val="008000"/>
    </w:rPr>
  </w:style>
  <w:style w:type="paragraph" w:customStyle="1" w:styleId="aff0">
    <w:name w:val="ДинЦентрТабл"/>
    <w:basedOn w:val="afa"/>
    <w:uiPriority w:val="99"/>
    <w:rsid w:val="00DC536A"/>
    <w:pPr>
      <w:jc w:val="center"/>
    </w:pPr>
  </w:style>
  <w:style w:type="paragraph" w:customStyle="1" w:styleId="aff1">
    <w:name w:val="ДинЦентрТаблНов"/>
    <w:basedOn w:val="afe"/>
    <w:uiPriority w:val="99"/>
    <w:rsid w:val="00DC536A"/>
    <w:pPr>
      <w:jc w:val="center"/>
    </w:pPr>
  </w:style>
  <w:style w:type="paragraph" w:customStyle="1" w:styleId="aff2">
    <w:name w:val="ДинЦентрТаблСтар"/>
    <w:basedOn w:val="af9"/>
    <w:uiPriority w:val="99"/>
    <w:rsid w:val="00DC536A"/>
    <w:pPr>
      <w:ind w:firstLine="0"/>
      <w:jc w:val="center"/>
    </w:pPr>
    <w:rPr>
      <w:color w:val="008000"/>
      <w:lang w:val="uk-UA"/>
    </w:rPr>
  </w:style>
  <w:style w:type="paragraph" w:customStyle="1" w:styleId="aff3">
    <w:name w:val="ДинШапкаКомм"/>
    <w:basedOn w:val="ad"/>
    <w:autoRedefine/>
    <w:uiPriority w:val="99"/>
    <w:rsid w:val="00DC536A"/>
  </w:style>
  <w:style w:type="paragraph" w:customStyle="1" w:styleId="aff4">
    <w:name w:val="ДинШапкаНазв"/>
    <w:basedOn w:val="ad"/>
    <w:autoRedefine/>
    <w:uiPriority w:val="99"/>
    <w:rsid w:val="00DC536A"/>
  </w:style>
  <w:style w:type="paragraph" w:customStyle="1" w:styleId="aff5">
    <w:name w:val="ДинШапкаРеквиз"/>
    <w:basedOn w:val="ad"/>
    <w:autoRedefine/>
    <w:uiPriority w:val="99"/>
    <w:rsid w:val="00DC536A"/>
  </w:style>
  <w:style w:type="paragraph" w:customStyle="1" w:styleId="aff6">
    <w:name w:val="ДинШапкаТаблМелк"/>
    <w:basedOn w:val="a0"/>
    <w:uiPriority w:val="99"/>
    <w:rsid w:val="00DC536A"/>
    <w:pPr>
      <w:widowControl w:val="0"/>
      <w:jc w:val="center"/>
    </w:pPr>
    <w:rPr>
      <w:sz w:val="18"/>
      <w:szCs w:val="18"/>
      <w:lang w:val="ru-RU"/>
    </w:rPr>
  </w:style>
  <w:style w:type="paragraph" w:customStyle="1" w:styleId="aff7">
    <w:name w:val="ДинШапкаТаблМелкНов"/>
    <w:basedOn w:val="aff6"/>
    <w:autoRedefine/>
    <w:uiPriority w:val="99"/>
    <w:rsid w:val="00DC536A"/>
    <w:rPr>
      <w:color w:val="FF0000"/>
    </w:rPr>
  </w:style>
  <w:style w:type="paragraph" w:customStyle="1" w:styleId="aff8">
    <w:name w:val="ДинШапкаТаблМелкСтар"/>
    <w:basedOn w:val="aff6"/>
    <w:autoRedefine/>
    <w:uiPriority w:val="99"/>
    <w:rsid w:val="00DC536A"/>
    <w:rPr>
      <w:color w:val="008000"/>
    </w:rPr>
  </w:style>
  <w:style w:type="paragraph" w:customStyle="1" w:styleId="aff9">
    <w:name w:val="ДинЦентрТаблМелк"/>
    <w:basedOn w:val="afb"/>
    <w:autoRedefine/>
    <w:uiPriority w:val="99"/>
    <w:rsid w:val="00DC536A"/>
    <w:pPr>
      <w:jc w:val="center"/>
    </w:pPr>
    <w:rPr>
      <w:lang w:val="uk-UA"/>
    </w:rPr>
  </w:style>
  <w:style w:type="paragraph" w:customStyle="1" w:styleId="FR1">
    <w:name w:val="FR1"/>
    <w:uiPriority w:val="99"/>
    <w:rsid w:val="00DC536A"/>
    <w:pPr>
      <w:widowControl w:val="0"/>
      <w:spacing w:line="340" w:lineRule="auto"/>
      <w:ind w:right="800"/>
    </w:pPr>
    <w:rPr>
      <w:rFonts w:ascii="Arial" w:hAnsi="Arial" w:cs="Arial"/>
      <w:b/>
      <w:bCs/>
      <w:sz w:val="22"/>
      <w:szCs w:val="22"/>
      <w:lang w:val="en-US" w:eastAsia="en-US"/>
    </w:rPr>
  </w:style>
  <w:style w:type="character" w:styleId="affa">
    <w:name w:val="page number"/>
    <w:basedOn w:val="a1"/>
    <w:uiPriority w:val="99"/>
    <w:rsid w:val="00DC536A"/>
  </w:style>
  <w:style w:type="character" w:styleId="affb">
    <w:name w:val="Hyperlink"/>
    <w:rsid w:val="00DC536A"/>
    <w:rPr>
      <w:color w:val="0000FF"/>
      <w:u w:val="single"/>
    </w:rPr>
  </w:style>
  <w:style w:type="character" w:styleId="affc">
    <w:name w:val="FollowedHyperlink"/>
    <w:uiPriority w:val="99"/>
    <w:rsid w:val="00DC536A"/>
    <w:rPr>
      <w:color w:val="800080"/>
      <w:u w:val="single"/>
    </w:rPr>
  </w:style>
  <w:style w:type="paragraph" w:styleId="affd">
    <w:name w:val="footnote text"/>
    <w:basedOn w:val="a0"/>
    <w:link w:val="affe"/>
    <w:uiPriority w:val="99"/>
    <w:semiHidden/>
    <w:rsid w:val="00DC536A"/>
    <w:pPr>
      <w:spacing w:after="120" w:line="216" w:lineRule="auto"/>
      <w:jc w:val="both"/>
    </w:pPr>
    <w:rPr>
      <w:lang w:val="x-none" w:eastAsia="x-none"/>
    </w:rPr>
  </w:style>
  <w:style w:type="character" w:customStyle="1" w:styleId="affe">
    <w:name w:val="Текст сноски Знак"/>
    <w:link w:val="affd"/>
    <w:uiPriority w:val="99"/>
    <w:semiHidden/>
    <w:locked/>
    <w:rsid w:val="00DC536A"/>
    <w:rPr>
      <w:sz w:val="22"/>
      <w:szCs w:val="22"/>
    </w:rPr>
  </w:style>
  <w:style w:type="character" w:styleId="afff">
    <w:name w:val="footnote reference"/>
    <w:uiPriority w:val="99"/>
    <w:semiHidden/>
    <w:rsid w:val="00DC536A"/>
    <w:rPr>
      <w:vertAlign w:val="superscript"/>
    </w:rPr>
  </w:style>
  <w:style w:type="character" w:styleId="afff0">
    <w:name w:val="annotation reference"/>
    <w:uiPriority w:val="99"/>
    <w:semiHidden/>
    <w:rsid w:val="00DC536A"/>
    <w:rPr>
      <w:sz w:val="16"/>
      <w:szCs w:val="16"/>
    </w:rPr>
  </w:style>
  <w:style w:type="paragraph" w:styleId="afff1">
    <w:name w:val="annotation text"/>
    <w:basedOn w:val="a0"/>
    <w:link w:val="afff2"/>
    <w:uiPriority w:val="99"/>
    <w:semiHidden/>
    <w:rsid w:val="00DC536A"/>
    <w:rPr>
      <w:sz w:val="20"/>
      <w:szCs w:val="20"/>
    </w:rPr>
  </w:style>
  <w:style w:type="character" w:customStyle="1" w:styleId="afff2">
    <w:name w:val="Текст примечания Знак"/>
    <w:basedOn w:val="a1"/>
    <w:link w:val="afff1"/>
    <w:uiPriority w:val="99"/>
    <w:semiHidden/>
    <w:locked/>
    <w:rsid w:val="00DC536A"/>
  </w:style>
  <w:style w:type="paragraph" w:styleId="afff3">
    <w:name w:val="annotation subject"/>
    <w:basedOn w:val="afff1"/>
    <w:next w:val="afff1"/>
    <w:link w:val="afff4"/>
    <w:uiPriority w:val="99"/>
    <w:semiHidden/>
    <w:rsid w:val="00DC536A"/>
    <w:rPr>
      <w:b/>
      <w:bCs/>
      <w:lang w:val="x-none" w:eastAsia="x-none"/>
    </w:rPr>
  </w:style>
  <w:style w:type="character" w:customStyle="1" w:styleId="afff4">
    <w:name w:val="Тема примечания Знак"/>
    <w:link w:val="afff3"/>
    <w:uiPriority w:val="99"/>
    <w:semiHidden/>
    <w:locked/>
    <w:rsid w:val="00DC536A"/>
    <w:rPr>
      <w:b/>
      <w:bCs/>
    </w:rPr>
  </w:style>
  <w:style w:type="paragraph" w:styleId="afff5">
    <w:name w:val="Balloon Text"/>
    <w:basedOn w:val="a0"/>
    <w:link w:val="afff6"/>
    <w:uiPriority w:val="99"/>
    <w:semiHidden/>
    <w:rsid w:val="00DC536A"/>
    <w:rPr>
      <w:rFonts w:ascii="Tahoma" w:hAnsi="Tahoma"/>
      <w:sz w:val="16"/>
      <w:szCs w:val="16"/>
      <w:lang w:val="x-none" w:eastAsia="x-none"/>
    </w:rPr>
  </w:style>
  <w:style w:type="character" w:customStyle="1" w:styleId="afff6">
    <w:name w:val="Текст выноски Знак"/>
    <w:link w:val="afff5"/>
    <w:uiPriority w:val="99"/>
    <w:semiHidden/>
    <w:locked/>
    <w:rsid w:val="00DC536A"/>
    <w:rPr>
      <w:rFonts w:ascii="Tahoma" w:hAnsi="Tahoma" w:cs="Tahoma"/>
      <w:sz w:val="16"/>
      <w:szCs w:val="16"/>
    </w:rPr>
  </w:style>
  <w:style w:type="paragraph" w:customStyle="1" w:styleId="AA1stlevelbullet">
    <w:name w:val="AA 1st level bullet"/>
    <w:basedOn w:val="a0"/>
    <w:uiPriority w:val="99"/>
    <w:rsid w:val="00DC536A"/>
    <w:pPr>
      <w:numPr>
        <w:numId w:val="3"/>
      </w:numPr>
      <w:tabs>
        <w:tab w:val="clear" w:pos="283"/>
        <w:tab w:val="num" w:pos="454"/>
      </w:tabs>
      <w:spacing w:after="60"/>
      <w:ind w:left="454" w:hanging="454"/>
    </w:pPr>
    <w:rPr>
      <w:rFonts w:ascii="Arial" w:hAnsi="Arial" w:cs="Arial"/>
      <w:sz w:val="20"/>
      <w:szCs w:val="20"/>
    </w:rPr>
  </w:style>
  <w:style w:type="paragraph" w:styleId="25">
    <w:name w:val="toc 2"/>
    <w:basedOn w:val="a0"/>
    <w:next w:val="a0"/>
    <w:autoRedefine/>
    <w:uiPriority w:val="99"/>
    <w:semiHidden/>
    <w:rsid w:val="00DC536A"/>
    <w:pPr>
      <w:spacing w:before="120" w:line="240" w:lineRule="atLeast"/>
      <w:ind w:left="200"/>
    </w:pPr>
    <w:rPr>
      <w:i/>
      <w:iCs/>
      <w:sz w:val="20"/>
      <w:szCs w:val="20"/>
    </w:rPr>
  </w:style>
  <w:style w:type="paragraph" w:customStyle="1" w:styleId="StandardOpinion">
    <w:name w:val="Standard Opinion"/>
    <w:basedOn w:val="a0"/>
    <w:uiPriority w:val="99"/>
    <w:rsid w:val="00DC536A"/>
    <w:pPr>
      <w:spacing w:line="280" w:lineRule="atLeast"/>
    </w:pPr>
  </w:style>
  <w:style w:type="paragraph" w:customStyle="1" w:styleId="NormalText">
    <w:name w:val="Normal Text"/>
    <w:basedOn w:val="a0"/>
    <w:uiPriority w:val="99"/>
    <w:rsid w:val="00DC536A"/>
    <w:pPr>
      <w:spacing w:after="240" w:line="240" w:lineRule="atLeast"/>
    </w:pPr>
    <w:rPr>
      <w:rFonts w:ascii="Arial" w:hAnsi="Arial" w:cs="Arial"/>
      <w:sz w:val="20"/>
      <w:szCs w:val="20"/>
    </w:rPr>
  </w:style>
  <w:style w:type="table" w:styleId="afff7">
    <w:name w:val="Table Grid"/>
    <w:basedOn w:val="a2"/>
    <w:uiPriority w:val="39"/>
    <w:rsid w:val="00DC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uiPriority w:val="99"/>
    <w:rsid w:val="00DC536A"/>
    <w:rPr>
      <w:rFonts w:ascii="Arial" w:hAnsi="Arial" w:cs="Arial"/>
      <w:color w:val="1F5394"/>
      <w:sz w:val="15"/>
      <w:szCs w:val="15"/>
      <w:lang w:val="ru-RU" w:eastAsia="ru-RU"/>
    </w:rPr>
  </w:style>
  <w:style w:type="character" w:styleId="afff8">
    <w:name w:val="Emphasis"/>
    <w:uiPriority w:val="99"/>
    <w:qFormat/>
    <w:rsid w:val="00DC536A"/>
    <w:rPr>
      <w:i/>
      <w:iCs/>
    </w:rPr>
  </w:style>
  <w:style w:type="paragraph" w:customStyle="1" w:styleId="afff9">
    <w:name w:val="Îáû÷íûé"/>
    <w:uiPriority w:val="99"/>
    <w:rsid w:val="00DC536A"/>
    <w:rPr>
      <w:lang w:val="ru-RU" w:eastAsia="en-US"/>
    </w:rPr>
  </w:style>
  <w:style w:type="paragraph" w:customStyle="1" w:styleId="13">
    <w:name w:val="çàãîëîâîê 1"/>
    <w:basedOn w:val="afff9"/>
    <w:next w:val="afff9"/>
    <w:uiPriority w:val="99"/>
    <w:rsid w:val="00DC536A"/>
    <w:pPr>
      <w:keepNext/>
      <w:tabs>
        <w:tab w:val="left" w:pos="-426"/>
      </w:tabs>
      <w:jc w:val="center"/>
    </w:pPr>
    <w:rPr>
      <w:sz w:val="24"/>
      <w:szCs w:val="24"/>
      <w:lang w:val="uk-UA"/>
    </w:rPr>
  </w:style>
  <w:style w:type="character" w:styleId="afffa">
    <w:name w:val="Strong"/>
    <w:uiPriority w:val="22"/>
    <w:qFormat/>
    <w:rsid w:val="00DC536A"/>
    <w:rPr>
      <w:b/>
      <w:bCs/>
      <w:lang w:val="en-US"/>
    </w:rPr>
  </w:style>
  <w:style w:type="paragraph" w:customStyle="1" w:styleId="ZXCompanyName12">
    <w:name w:val="ZX_CompanyName_12"/>
    <w:basedOn w:val="a0"/>
    <w:next w:val="21"/>
    <w:uiPriority w:val="99"/>
    <w:rsid w:val="00DC536A"/>
    <w:rPr>
      <w:rFonts w:ascii="Arial" w:hAnsi="Arial" w:cs="Arial"/>
      <w:b/>
      <w:bCs/>
      <w:caps/>
      <w:sz w:val="24"/>
      <w:szCs w:val="24"/>
      <w:lang w:val="en-GB" w:eastAsia="ru-RU"/>
    </w:rPr>
  </w:style>
  <w:style w:type="paragraph" w:customStyle="1" w:styleId="HeadingWithUnderline">
    <w:name w:val="Heading With Underline"/>
    <w:basedOn w:val="a8"/>
    <w:next w:val="a8"/>
    <w:uiPriority w:val="99"/>
    <w:rsid w:val="00DC536A"/>
    <w:pPr>
      <w:keepNext/>
      <w:pBdr>
        <w:bottom w:val="single" w:sz="6" w:space="1" w:color="auto"/>
      </w:pBdr>
      <w:spacing w:before="0" w:after="440"/>
    </w:pPr>
    <w:rPr>
      <w:rFonts w:ascii="Arial" w:hAnsi="Arial" w:cs="Arial"/>
      <w:b/>
      <w:bCs/>
      <w:color w:val="auto"/>
      <w:sz w:val="22"/>
      <w:szCs w:val="22"/>
      <w:lang w:val="en-GB"/>
    </w:rPr>
  </w:style>
  <w:style w:type="paragraph" w:customStyle="1" w:styleId="ContentsPageHeading">
    <w:name w:val="Contents Page Heading"/>
    <w:basedOn w:val="a8"/>
    <w:next w:val="ContentsItems"/>
    <w:uiPriority w:val="99"/>
    <w:rsid w:val="00DC536A"/>
    <w:pPr>
      <w:keepNext/>
      <w:spacing w:before="0" w:after="240"/>
      <w:jc w:val="right"/>
    </w:pPr>
    <w:rPr>
      <w:rFonts w:ascii="Arial" w:hAnsi="Arial" w:cs="Arial"/>
      <w:b/>
      <w:bCs/>
      <w:color w:val="auto"/>
      <w:sz w:val="22"/>
      <w:szCs w:val="22"/>
      <w:lang w:val="en-GB"/>
    </w:rPr>
  </w:style>
  <w:style w:type="paragraph" w:customStyle="1" w:styleId="ContentsItems">
    <w:name w:val="Contents Items"/>
    <w:basedOn w:val="a8"/>
    <w:uiPriority w:val="99"/>
    <w:rsid w:val="00DC536A"/>
    <w:pPr>
      <w:tabs>
        <w:tab w:val="left" w:pos="173"/>
        <w:tab w:val="left" w:pos="346"/>
        <w:tab w:val="center" w:pos="9418"/>
      </w:tabs>
      <w:spacing w:before="0" w:after="240"/>
    </w:pPr>
    <w:rPr>
      <w:rFonts w:ascii="Times New Roman" w:hAnsi="Times New Roman"/>
      <w:color w:val="auto"/>
      <w:sz w:val="22"/>
      <w:szCs w:val="22"/>
      <w:lang w:val="en-GB"/>
    </w:rPr>
  </w:style>
  <w:style w:type="paragraph" w:customStyle="1" w:styleId="14">
    <w:name w:val="1"/>
    <w:basedOn w:val="a0"/>
    <w:uiPriority w:val="99"/>
    <w:rsid w:val="00DC536A"/>
    <w:pPr>
      <w:keepNext/>
      <w:jc w:val="center"/>
    </w:pPr>
    <w:rPr>
      <w:sz w:val="24"/>
      <w:szCs w:val="24"/>
      <w:lang w:val="ru-RU" w:eastAsia="ru-RU"/>
    </w:rPr>
  </w:style>
  <w:style w:type="paragraph" w:customStyle="1" w:styleId="TOC211pt">
    <w:name w:val="TOC 2 + 11 pt"/>
    <w:aliases w:val="Not Italic,Left:  0 cm,Before:  0 pt,Line spacing:  single"/>
    <w:basedOn w:val="NormalText"/>
    <w:uiPriority w:val="99"/>
    <w:rsid w:val="00DC536A"/>
    <w:pPr>
      <w:tabs>
        <w:tab w:val="left" w:pos="7513"/>
      </w:tabs>
      <w:spacing w:after="0" w:line="240" w:lineRule="auto"/>
    </w:pPr>
    <w:rPr>
      <w:rFonts w:ascii="Times New Roman" w:hAnsi="Times New Roman" w:cs="Times New Roman"/>
      <w:sz w:val="24"/>
      <w:szCs w:val="24"/>
      <w:lang w:eastAsia="ru-RU"/>
    </w:rPr>
  </w:style>
  <w:style w:type="paragraph" w:customStyle="1" w:styleId="Normal11pt">
    <w:name w:val="Normal + 11 pt"/>
    <w:aliases w:val="Left:  0.32 cm"/>
    <w:basedOn w:val="a8"/>
    <w:uiPriority w:val="99"/>
    <w:rsid w:val="00DC536A"/>
    <w:pPr>
      <w:tabs>
        <w:tab w:val="left" w:pos="284"/>
        <w:tab w:val="left" w:pos="7513"/>
      </w:tabs>
      <w:spacing w:before="0"/>
      <w:ind w:left="284" w:right="-56" w:hanging="284"/>
    </w:pPr>
    <w:rPr>
      <w:sz w:val="22"/>
      <w:szCs w:val="22"/>
    </w:rPr>
  </w:style>
  <w:style w:type="paragraph" w:styleId="afffb">
    <w:name w:val="Revision"/>
    <w:hidden/>
    <w:uiPriority w:val="99"/>
    <w:semiHidden/>
    <w:rsid w:val="00DC536A"/>
    <w:rPr>
      <w:lang w:val="en-US" w:eastAsia="en-US"/>
    </w:rPr>
  </w:style>
  <w:style w:type="paragraph" w:customStyle="1" w:styleId="Block">
    <w:name w:val="Block"/>
    <w:basedOn w:val="a0"/>
    <w:link w:val="BlockChar"/>
    <w:uiPriority w:val="99"/>
    <w:rsid w:val="00DC536A"/>
    <w:pPr>
      <w:spacing w:before="240"/>
    </w:pPr>
    <w:rPr>
      <w:sz w:val="24"/>
      <w:szCs w:val="24"/>
      <w:lang w:val="x-none" w:eastAsia="x-none"/>
    </w:rPr>
  </w:style>
  <w:style w:type="character" w:customStyle="1" w:styleId="BlockChar">
    <w:name w:val="Block Char"/>
    <w:link w:val="Block"/>
    <w:uiPriority w:val="99"/>
    <w:locked/>
    <w:rsid w:val="00DC536A"/>
    <w:rPr>
      <w:sz w:val="24"/>
      <w:szCs w:val="24"/>
    </w:rPr>
  </w:style>
  <w:style w:type="paragraph" w:customStyle="1" w:styleId="Bodycopy">
    <w:name w:val="Body copy"/>
    <w:uiPriority w:val="99"/>
    <w:rsid w:val="00DC536A"/>
    <w:pPr>
      <w:spacing w:before="20" w:line="210" w:lineRule="exact"/>
    </w:pPr>
    <w:rPr>
      <w:rFonts w:ascii="Arial" w:eastAsia="PMingLiU" w:hAnsi="Arial" w:cs="Arial"/>
      <w:color w:val="000000"/>
      <w:sz w:val="17"/>
      <w:szCs w:val="17"/>
      <w:lang w:val="en-US" w:eastAsia="en-US"/>
    </w:rPr>
  </w:style>
  <w:style w:type="paragraph" w:styleId="afffc">
    <w:name w:val="List Paragraph"/>
    <w:basedOn w:val="a0"/>
    <w:link w:val="afffd"/>
    <w:uiPriority w:val="34"/>
    <w:qFormat/>
    <w:rsid w:val="00DC536A"/>
    <w:pPr>
      <w:ind w:left="720"/>
    </w:pPr>
    <w:rPr>
      <w:sz w:val="20"/>
      <w:szCs w:val="20"/>
    </w:rPr>
  </w:style>
  <w:style w:type="paragraph" w:customStyle="1" w:styleId="FR2">
    <w:name w:val="FR2"/>
    <w:uiPriority w:val="99"/>
    <w:rsid w:val="00DC536A"/>
    <w:pPr>
      <w:widowControl w:val="0"/>
      <w:spacing w:before="260" w:line="380" w:lineRule="auto"/>
      <w:ind w:right="800"/>
    </w:pPr>
    <w:rPr>
      <w:rFonts w:ascii="Arial" w:hAnsi="Arial" w:cs="Arial"/>
      <w:b/>
      <w:bCs/>
      <w:sz w:val="18"/>
      <w:szCs w:val="18"/>
      <w:lang w:val="en-US" w:eastAsia="en-US"/>
    </w:rPr>
  </w:style>
  <w:style w:type="paragraph" w:customStyle="1" w:styleId="CompanyName">
    <w:name w:val="Company Name"/>
    <w:basedOn w:val="a8"/>
    <w:next w:val="a0"/>
    <w:uiPriority w:val="99"/>
    <w:rsid w:val="00DC536A"/>
    <w:pPr>
      <w:keepNext/>
      <w:spacing w:before="0" w:after="360"/>
    </w:pPr>
    <w:rPr>
      <w:rFonts w:ascii="Arial" w:hAnsi="Arial" w:cs="Arial"/>
      <w:b/>
      <w:bCs/>
      <w:caps/>
      <w:color w:val="auto"/>
      <w:sz w:val="28"/>
      <w:szCs w:val="28"/>
      <w:lang w:val="en-GB"/>
    </w:rPr>
  </w:style>
  <w:style w:type="paragraph" w:customStyle="1" w:styleId="zxsubhead">
    <w:name w:val="zxsubhead"/>
    <w:basedOn w:val="a0"/>
    <w:uiPriority w:val="99"/>
    <w:rsid w:val="00DC536A"/>
    <w:rPr>
      <w:rFonts w:ascii="Arial" w:hAnsi="Arial" w:cs="Arial"/>
      <w:b/>
      <w:bCs/>
      <w:caps/>
      <w:sz w:val="20"/>
      <w:szCs w:val="20"/>
      <w:lang w:val="ru-RU" w:eastAsia="ru-RU"/>
    </w:rPr>
  </w:style>
  <w:style w:type="paragraph" w:styleId="afffe">
    <w:name w:val="TOC Heading"/>
    <w:basedOn w:val="1"/>
    <w:next w:val="a0"/>
    <w:uiPriority w:val="99"/>
    <w:qFormat/>
    <w:rsid w:val="00DC536A"/>
    <w:pPr>
      <w:keepLines/>
      <w:spacing w:before="480" w:after="0" w:line="276" w:lineRule="auto"/>
      <w:outlineLvl w:val="9"/>
    </w:pPr>
    <w:rPr>
      <w:rFonts w:ascii="Cambria" w:hAnsi="Cambria" w:cs="Cambria"/>
      <w:caps w:val="0"/>
      <w:color w:val="365F91"/>
      <w:sz w:val="28"/>
      <w:szCs w:val="28"/>
    </w:rPr>
  </w:style>
  <w:style w:type="paragraph" w:styleId="15">
    <w:name w:val="toc 1"/>
    <w:basedOn w:val="a0"/>
    <w:next w:val="a0"/>
    <w:autoRedefine/>
    <w:uiPriority w:val="99"/>
    <w:semiHidden/>
    <w:rsid w:val="00E738FE"/>
    <w:pPr>
      <w:tabs>
        <w:tab w:val="left" w:pos="851"/>
        <w:tab w:val="right" w:leader="dot" w:pos="9356"/>
      </w:tabs>
      <w:spacing w:before="120"/>
      <w:ind w:left="200"/>
    </w:pPr>
    <w:rPr>
      <w:noProof/>
      <w:lang w:val="ru-RU"/>
    </w:rPr>
  </w:style>
  <w:style w:type="paragraph" w:styleId="33">
    <w:name w:val="toc 3"/>
    <w:basedOn w:val="a0"/>
    <w:next w:val="a0"/>
    <w:autoRedefine/>
    <w:uiPriority w:val="99"/>
    <w:semiHidden/>
    <w:rsid w:val="00DC536A"/>
    <w:pPr>
      <w:ind w:left="400"/>
    </w:pPr>
    <w:rPr>
      <w:sz w:val="20"/>
      <w:szCs w:val="20"/>
    </w:rPr>
  </w:style>
  <w:style w:type="paragraph" w:customStyle="1" w:styleId="Style24">
    <w:name w:val="Style24"/>
    <w:basedOn w:val="a0"/>
    <w:uiPriority w:val="99"/>
    <w:rsid w:val="00A271D0"/>
    <w:pPr>
      <w:widowControl w:val="0"/>
      <w:autoSpaceDE w:val="0"/>
      <w:autoSpaceDN w:val="0"/>
      <w:adjustRightInd w:val="0"/>
      <w:jc w:val="right"/>
    </w:pPr>
    <w:rPr>
      <w:rFonts w:ascii="Franklin Gothic Medium Cond" w:hAnsi="Franklin Gothic Medium Cond" w:cs="Franklin Gothic Medium Cond"/>
      <w:sz w:val="24"/>
      <w:szCs w:val="24"/>
    </w:rPr>
  </w:style>
  <w:style w:type="paragraph" w:customStyle="1" w:styleId="Style46">
    <w:name w:val="Style46"/>
    <w:basedOn w:val="a0"/>
    <w:uiPriority w:val="99"/>
    <w:rsid w:val="00A271D0"/>
    <w:pPr>
      <w:widowControl w:val="0"/>
      <w:autoSpaceDE w:val="0"/>
      <w:autoSpaceDN w:val="0"/>
      <w:adjustRightInd w:val="0"/>
      <w:spacing w:line="223" w:lineRule="exact"/>
      <w:ind w:firstLine="65"/>
    </w:pPr>
    <w:rPr>
      <w:rFonts w:ascii="Franklin Gothic Medium Cond" w:hAnsi="Franklin Gothic Medium Cond" w:cs="Franklin Gothic Medium Cond"/>
      <w:sz w:val="24"/>
      <w:szCs w:val="24"/>
    </w:rPr>
  </w:style>
  <w:style w:type="paragraph" w:customStyle="1" w:styleId="Style47">
    <w:name w:val="Style47"/>
    <w:basedOn w:val="a0"/>
    <w:uiPriority w:val="99"/>
    <w:rsid w:val="00A271D0"/>
    <w:pPr>
      <w:widowControl w:val="0"/>
      <w:autoSpaceDE w:val="0"/>
      <w:autoSpaceDN w:val="0"/>
      <w:adjustRightInd w:val="0"/>
      <w:spacing w:line="186" w:lineRule="exact"/>
      <w:jc w:val="right"/>
    </w:pPr>
    <w:rPr>
      <w:rFonts w:ascii="Franklin Gothic Medium Cond" w:hAnsi="Franklin Gothic Medium Cond" w:cs="Franklin Gothic Medium Cond"/>
      <w:sz w:val="24"/>
      <w:szCs w:val="24"/>
    </w:rPr>
  </w:style>
  <w:style w:type="character" w:customStyle="1" w:styleId="FontStyle58">
    <w:name w:val="Font Style58"/>
    <w:uiPriority w:val="99"/>
    <w:rsid w:val="00A271D0"/>
    <w:rPr>
      <w:rFonts w:ascii="Franklin Gothic Medium Cond" w:hAnsi="Franklin Gothic Medium Cond" w:cs="Franklin Gothic Medium Cond"/>
      <w:sz w:val="16"/>
      <w:szCs w:val="16"/>
    </w:rPr>
  </w:style>
  <w:style w:type="character" w:customStyle="1" w:styleId="FontStyle62">
    <w:name w:val="Font Style62"/>
    <w:uiPriority w:val="99"/>
    <w:rsid w:val="00A271D0"/>
    <w:rPr>
      <w:rFonts w:ascii="Arial" w:hAnsi="Arial" w:cs="Arial"/>
      <w:b/>
      <w:bCs/>
      <w:i/>
      <w:iCs/>
      <w:sz w:val="16"/>
      <w:szCs w:val="16"/>
    </w:rPr>
  </w:style>
  <w:style w:type="paragraph" w:customStyle="1" w:styleId="Style36">
    <w:name w:val="Style36"/>
    <w:basedOn w:val="a0"/>
    <w:uiPriority w:val="99"/>
    <w:rsid w:val="00A271D0"/>
    <w:pPr>
      <w:widowControl w:val="0"/>
      <w:autoSpaceDE w:val="0"/>
      <w:autoSpaceDN w:val="0"/>
      <w:adjustRightInd w:val="0"/>
    </w:pPr>
    <w:rPr>
      <w:rFonts w:ascii="Franklin Gothic Medium Cond" w:hAnsi="Franklin Gothic Medium Cond" w:cs="Franklin Gothic Medium Cond"/>
      <w:sz w:val="24"/>
      <w:szCs w:val="24"/>
    </w:rPr>
  </w:style>
  <w:style w:type="character" w:customStyle="1" w:styleId="msoins0">
    <w:name w:val="msoins"/>
    <w:basedOn w:val="a1"/>
    <w:uiPriority w:val="99"/>
    <w:rsid w:val="00017431"/>
  </w:style>
  <w:style w:type="paragraph" w:customStyle="1" w:styleId="NormalLeft063cm">
    <w:name w:val="Normal + Left:  0.63 cm"/>
    <w:basedOn w:val="23"/>
    <w:uiPriority w:val="99"/>
    <w:rsid w:val="00017431"/>
    <w:pPr>
      <w:spacing w:before="0"/>
      <w:ind w:left="360" w:right="-140"/>
      <w:jc w:val="left"/>
    </w:pPr>
    <w:rPr>
      <w:rFonts w:ascii="Times New Roman" w:hAnsi="Times New Roman"/>
      <w:sz w:val="22"/>
      <w:szCs w:val="22"/>
    </w:rPr>
  </w:style>
  <w:style w:type="paragraph" w:customStyle="1" w:styleId="Style13">
    <w:name w:val="Style13"/>
    <w:basedOn w:val="a0"/>
    <w:uiPriority w:val="99"/>
    <w:rsid w:val="00017431"/>
    <w:pPr>
      <w:widowControl w:val="0"/>
      <w:autoSpaceDE w:val="0"/>
      <w:autoSpaceDN w:val="0"/>
      <w:adjustRightInd w:val="0"/>
      <w:spacing w:line="223" w:lineRule="exact"/>
      <w:jc w:val="both"/>
    </w:pPr>
    <w:rPr>
      <w:rFonts w:ascii="Franklin Gothic Medium Cond" w:hAnsi="Franklin Gothic Medium Cond" w:cs="Franklin Gothic Medium Cond"/>
      <w:sz w:val="24"/>
      <w:szCs w:val="24"/>
    </w:rPr>
  </w:style>
  <w:style w:type="paragraph" w:customStyle="1" w:styleId="Style14">
    <w:name w:val="Style14"/>
    <w:basedOn w:val="a0"/>
    <w:uiPriority w:val="99"/>
    <w:rsid w:val="00017431"/>
    <w:pPr>
      <w:widowControl w:val="0"/>
      <w:autoSpaceDE w:val="0"/>
      <w:autoSpaceDN w:val="0"/>
      <w:adjustRightInd w:val="0"/>
      <w:jc w:val="center"/>
    </w:pPr>
    <w:rPr>
      <w:rFonts w:ascii="Franklin Gothic Medium Cond" w:hAnsi="Franklin Gothic Medium Cond" w:cs="Franklin Gothic Medium Cond"/>
      <w:sz w:val="24"/>
      <w:szCs w:val="24"/>
    </w:rPr>
  </w:style>
  <w:style w:type="paragraph" w:customStyle="1" w:styleId="Style25">
    <w:name w:val="Style25"/>
    <w:basedOn w:val="a0"/>
    <w:uiPriority w:val="99"/>
    <w:rsid w:val="00017431"/>
    <w:pPr>
      <w:widowControl w:val="0"/>
      <w:autoSpaceDE w:val="0"/>
      <w:autoSpaceDN w:val="0"/>
      <w:adjustRightInd w:val="0"/>
      <w:jc w:val="both"/>
    </w:pPr>
    <w:rPr>
      <w:rFonts w:ascii="Franklin Gothic Medium Cond" w:hAnsi="Franklin Gothic Medium Cond" w:cs="Franklin Gothic Medium Cond"/>
      <w:sz w:val="24"/>
      <w:szCs w:val="24"/>
    </w:rPr>
  </w:style>
  <w:style w:type="paragraph" w:customStyle="1" w:styleId="Style29">
    <w:name w:val="Style29"/>
    <w:basedOn w:val="a0"/>
    <w:uiPriority w:val="99"/>
    <w:rsid w:val="00017431"/>
    <w:pPr>
      <w:widowControl w:val="0"/>
      <w:autoSpaceDE w:val="0"/>
      <w:autoSpaceDN w:val="0"/>
      <w:adjustRightInd w:val="0"/>
      <w:jc w:val="both"/>
    </w:pPr>
    <w:rPr>
      <w:rFonts w:ascii="Franklin Gothic Medium Cond" w:hAnsi="Franklin Gothic Medium Cond" w:cs="Franklin Gothic Medium Cond"/>
      <w:sz w:val="24"/>
      <w:szCs w:val="24"/>
    </w:rPr>
  </w:style>
  <w:style w:type="paragraph" w:customStyle="1" w:styleId="Style48">
    <w:name w:val="Style48"/>
    <w:basedOn w:val="a0"/>
    <w:uiPriority w:val="99"/>
    <w:rsid w:val="00017431"/>
    <w:pPr>
      <w:widowControl w:val="0"/>
      <w:autoSpaceDE w:val="0"/>
      <w:autoSpaceDN w:val="0"/>
      <w:adjustRightInd w:val="0"/>
    </w:pPr>
    <w:rPr>
      <w:rFonts w:ascii="Franklin Gothic Medium Cond" w:hAnsi="Franklin Gothic Medium Cond" w:cs="Franklin Gothic Medium Cond"/>
      <w:sz w:val="24"/>
      <w:szCs w:val="24"/>
    </w:rPr>
  </w:style>
  <w:style w:type="character" w:customStyle="1" w:styleId="FontStyle66">
    <w:name w:val="Font Style66"/>
    <w:uiPriority w:val="99"/>
    <w:rsid w:val="00017431"/>
    <w:rPr>
      <w:rFonts w:ascii="Franklin Gothic Medium Cond" w:hAnsi="Franklin Gothic Medium Cond" w:cs="Franklin Gothic Medium Cond"/>
      <w:b/>
      <w:bCs/>
      <w:sz w:val="16"/>
      <w:szCs w:val="16"/>
    </w:rPr>
  </w:style>
  <w:style w:type="character" w:customStyle="1" w:styleId="FontStyle69">
    <w:name w:val="Font Style69"/>
    <w:uiPriority w:val="99"/>
    <w:rsid w:val="00017431"/>
    <w:rPr>
      <w:rFonts w:ascii="Franklin Gothic Medium Cond" w:hAnsi="Franklin Gothic Medium Cond" w:cs="Franklin Gothic Medium Cond"/>
      <w:i/>
      <w:iCs/>
      <w:spacing w:val="20"/>
      <w:sz w:val="16"/>
      <w:szCs w:val="16"/>
    </w:rPr>
  </w:style>
  <w:style w:type="character" w:customStyle="1" w:styleId="FontStyle70">
    <w:name w:val="Font Style70"/>
    <w:uiPriority w:val="99"/>
    <w:rsid w:val="00017431"/>
    <w:rPr>
      <w:rFonts w:ascii="Franklin Gothic Medium Cond" w:hAnsi="Franklin Gothic Medium Cond" w:cs="Franklin Gothic Medium Cond"/>
      <w:b/>
      <w:bCs/>
      <w:i/>
      <w:iCs/>
      <w:sz w:val="16"/>
      <w:szCs w:val="16"/>
    </w:rPr>
  </w:style>
  <w:style w:type="paragraph" w:customStyle="1" w:styleId="Style1">
    <w:name w:val="Style1"/>
    <w:basedOn w:val="a0"/>
    <w:uiPriority w:val="99"/>
    <w:rsid w:val="00017431"/>
    <w:pPr>
      <w:widowControl w:val="0"/>
      <w:autoSpaceDE w:val="0"/>
      <w:autoSpaceDN w:val="0"/>
      <w:adjustRightInd w:val="0"/>
      <w:spacing w:line="321" w:lineRule="exact"/>
    </w:pPr>
    <w:rPr>
      <w:rFonts w:ascii="Franklin Gothic Medium Cond" w:hAnsi="Franklin Gothic Medium Cond" w:cs="Franklin Gothic Medium Cond"/>
      <w:sz w:val="24"/>
      <w:szCs w:val="24"/>
    </w:rPr>
  </w:style>
  <w:style w:type="paragraph" w:customStyle="1" w:styleId="Style2">
    <w:name w:val="Style2"/>
    <w:basedOn w:val="a0"/>
    <w:uiPriority w:val="99"/>
    <w:rsid w:val="00017431"/>
    <w:pPr>
      <w:widowControl w:val="0"/>
      <w:autoSpaceDE w:val="0"/>
      <w:autoSpaceDN w:val="0"/>
      <w:adjustRightInd w:val="0"/>
    </w:pPr>
    <w:rPr>
      <w:rFonts w:ascii="Franklin Gothic Medium Cond" w:hAnsi="Franklin Gothic Medium Cond" w:cs="Franklin Gothic Medium Cond"/>
      <w:sz w:val="24"/>
      <w:szCs w:val="24"/>
    </w:rPr>
  </w:style>
  <w:style w:type="paragraph" w:customStyle="1" w:styleId="Style5">
    <w:name w:val="Style5"/>
    <w:basedOn w:val="a0"/>
    <w:uiPriority w:val="99"/>
    <w:rsid w:val="00017431"/>
    <w:pPr>
      <w:widowControl w:val="0"/>
      <w:autoSpaceDE w:val="0"/>
      <w:autoSpaceDN w:val="0"/>
      <w:adjustRightInd w:val="0"/>
      <w:jc w:val="both"/>
    </w:pPr>
    <w:rPr>
      <w:rFonts w:ascii="Franklin Gothic Medium Cond" w:hAnsi="Franklin Gothic Medium Cond" w:cs="Franklin Gothic Medium Cond"/>
      <w:sz w:val="24"/>
      <w:szCs w:val="24"/>
    </w:rPr>
  </w:style>
  <w:style w:type="paragraph" w:customStyle="1" w:styleId="Style7">
    <w:name w:val="Style7"/>
    <w:basedOn w:val="a0"/>
    <w:uiPriority w:val="99"/>
    <w:rsid w:val="00017431"/>
    <w:pPr>
      <w:widowControl w:val="0"/>
      <w:autoSpaceDE w:val="0"/>
      <w:autoSpaceDN w:val="0"/>
      <w:adjustRightInd w:val="0"/>
      <w:spacing w:line="214" w:lineRule="exact"/>
      <w:ind w:hanging="362"/>
      <w:jc w:val="both"/>
    </w:pPr>
    <w:rPr>
      <w:rFonts w:ascii="Franklin Gothic Medium Cond" w:hAnsi="Franklin Gothic Medium Cond" w:cs="Franklin Gothic Medium Cond"/>
      <w:sz w:val="24"/>
      <w:szCs w:val="24"/>
    </w:rPr>
  </w:style>
  <w:style w:type="paragraph" w:customStyle="1" w:styleId="Style16">
    <w:name w:val="Style16"/>
    <w:basedOn w:val="a0"/>
    <w:uiPriority w:val="99"/>
    <w:rsid w:val="00017431"/>
    <w:pPr>
      <w:widowControl w:val="0"/>
      <w:autoSpaceDE w:val="0"/>
      <w:autoSpaceDN w:val="0"/>
      <w:adjustRightInd w:val="0"/>
    </w:pPr>
    <w:rPr>
      <w:rFonts w:ascii="Franklin Gothic Medium Cond" w:hAnsi="Franklin Gothic Medium Cond" w:cs="Franklin Gothic Medium Cond"/>
      <w:sz w:val="24"/>
      <w:szCs w:val="24"/>
    </w:rPr>
  </w:style>
  <w:style w:type="paragraph" w:customStyle="1" w:styleId="Style33">
    <w:name w:val="Style33"/>
    <w:basedOn w:val="a0"/>
    <w:uiPriority w:val="99"/>
    <w:rsid w:val="00017431"/>
    <w:pPr>
      <w:widowControl w:val="0"/>
      <w:autoSpaceDE w:val="0"/>
      <w:autoSpaceDN w:val="0"/>
      <w:adjustRightInd w:val="0"/>
      <w:spacing w:line="204" w:lineRule="exact"/>
      <w:ind w:hanging="177"/>
      <w:jc w:val="both"/>
    </w:pPr>
    <w:rPr>
      <w:rFonts w:ascii="Franklin Gothic Medium Cond" w:hAnsi="Franklin Gothic Medium Cond" w:cs="Franklin Gothic Medium Cond"/>
      <w:sz w:val="24"/>
      <w:szCs w:val="24"/>
    </w:rPr>
  </w:style>
  <w:style w:type="paragraph" w:customStyle="1" w:styleId="Style40">
    <w:name w:val="Style40"/>
    <w:basedOn w:val="a0"/>
    <w:uiPriority w:val="99"/>
    <w:rsid w:val="00017431"/>
    <w:pPr>
      <w:widowControl w:val="0"/>
      <w:autoSpaceDE w:val="0"/>
      <w:autoSpaceDN w:val="0"/>
      <w:adjustRightInd w:val="0"/>
      <w:spacing w:line="455" w:lineRule="exact"/>
    </w:pPr>
    <w:rPr>
      <w:rFonts w:ascii="Franklin Gothic Medium Cond" w:hAnsi="Franklin Gothic Medium Cond" w:cs="Franklin Gothic Medium Cond"/>
      <w:sz w:val="24"/>
      <w:szCs w:val="24"/>
    </w:rPr>
  </w:style>
  <w:style w:type="character" w:customStyle="1" w:styleId="FontStyle55">
    <w:name w:val="Font Style55"/>
    <w:uiPriority w:val="99"/>
    <w:rsid w:val="00017431"/>
    <w:rPr>
      <w:rFonts w:ascii="Franklin Gothic Medium Cond" w:hAnsi="Franklin Gothic Medium Cond" w:cs="Franklin Gothic Medium Cond"/>
      <w:b/>
      <w:bCs/>
      <w:spacing w:val="20"/>
      <w:sz w:val="28"/>
      <w:szCs w:val="28"/>
    </w:rPr>
  </w:style>
  <w:style w:type="character" w:customStyle="1" w:styleId="FontStyle56">
    <w:name w:val="Font Style56"/>
    <w:uiPriority w:val="99"/>
    <w:rsid w:val="00017431"/>
    <w:rPr>
      <w:rFonts w:ascii="Franklin Gothic Medium Cond" w:hAnsi="Franklin Gothic Medium Cond" w:cs="Franklin Gothic Medium Cond"/>
      <w:sz w:val="22"/>
      <w:szCs w:val="22"/>
    </w:rPr>
  </w:style>
  <w:style w:type="character" w:customStyle="1" w:styleId="FontStyle65">
    <w:name w:val="Font Style65"/>
    <w:uiPriority w:val="99"/>
    <w:rsid w:val="00017431"/>
    <w:rPr>
      <w:rFonts w:ascii="Franklin Gothic Medium Cond" w:hAnsi="Franklin Gothic Medium Cond" w:cs="Franklin Gothic Medium Cond"/>
      <w:b/>
      <w:bCs/>
      <w:sz w:val="26"/>
      <w:szCs w:val="26"/>
    </w:rPr>
  </w:style>
  <w:style w:type="paragraph" w:customStyle="1" w:styleId="bodycopyindent">
    <w:name w:val="body copy indent"/>
    <w:basedOn w:val="a0"/>
    <w:uiPriority w:val="99"/>
    <w:rsid w:val="00017431"/>
    <w:pPr>
      <w:spacing w:before="20" w:line="210" w:lineRule="exact"/>
      <w:ind w:left="510"/>
    </w:pPr>
    <w:rPr>
      <w:rFonts w:ascii="Arial" w:eastAsia="PMingLiU" w:hAnsi="Arial" w:cs="Arial"/>
      <w:color w:val="000000"/>
      <w:sz w:val="17"/>
      <w:szCs w:val="17"/>
      <w:lang w:val="en-AU"/>
    </w:rPr>
  </w:style>
  <w:style w:type="paragraph" w:styleId="affff">
    <w:name w:val="Normal (Web)"/>
    <w:basedOn w:val="a0"/>
    <w:uiPriority w:val="99"/>
    <w:rsid w:val="00A00E2D"/>
    <w:pPr>
      <w:spacing w:before="140" w:after="140"/>
    </w:pPr>
    <w:rPr>
      <w:rFonts w:ascii="Arial" w:hAnsi="Arial" w:cs="Arial"/>
      <w:sz w:val="20"/>
      <w:szCs w:val="20"/>
      <w:lang w:val="ru-RU" w:eastAsia="ru-RU"/>
    </w:rPr>
  </w:style>
  <w:style w:type="paragraph" w:styleId="20">
    <w:name w:val="List 2"/>
    <w:basedOn w:val="affff0"/>
    <w:uiPriority w:val="99"/>
    <w:rsid w:val="00B06808"/>
    <w:pPr>
      <w:numPr>
        <w:numId w:val="4"/>
      </w:numPr>
      <w:spacing w:after="60"/>
    </w:pPr>
    <w:rPr>
      <w:rFonts w:eastAsia="Arial Unicode MS"/>
      <w:lang w:eastAsia="ru-RU"/>
    </w:rPr>
  </w:style>
  <w:style w:type="paragraph" w:styleId="affff0">
    <w:name w:val="List"/>
    <w:basedOn w:val="a0"/>
    <w:uiPriority w:val="99"/>
    <w:semiHidden/>
    <w:rsid w:val="00B06808"/>
    <w:pPr>
      <w:ind w:left="283" w:hanging="283"/>
    </w:pPr>
  </w:style>
  <w:style w:type="paragraph" w:styleId="26">
    <w:name w:val="Body Text Indent 2"/>
    <w:basedOn w:val="a0"/>
    <w:link w:val="27"/>
    <w:uiPriority w:val="99"/>
    <w:rsid w:val="00700DAD"/>
    <w:pPr>
      <w:spacing w:after="120" w:line="480" w:lineRule="auto"/>
      <w:ind w:left="283"/>
    </w:pPr>
    <w:rPr>
      <w:lang w:val="x-none" w:eastAsia="x-none"/>
    </w:rPr>
  </w:style>
  <w:style w:type="character" w:customStyle="1" w:styleId="27">
    <w:name w:val="Основной текст с отступом 2 Знак"/>
    <w:link w:val="26"/>
    <w:uiPriority w:val="99"/>
    <w:locked/>
    <w:rsid w:val="00700DAD"/>
    <w:rPr>
      <w:sz w:val="22"/>
      <w:szCs w:val="22"/>
    </w:rPr>
  </w:style>
  <w:style w:type="paragraph" w:styleId="28">
    <w:name w:val="Body Text First Indent 2"/>
    <w:basedOn w:val="aa"/>
    <w:link w:val="29"/>
    <w:uiPriority w:val="99"/>
    <w:rsid w:val="00700DAD"/>
    <w:pPr>
      <w:keepLines w:val="0"/>
      <w:spacing w:after="120"/>
      <w:ind w:left="283" w:firstLine="210"/>
      <w:jc w:val="left"/>
    </w:pPr>
    <w:rPr>
      <w:sz w:val="22"/>
      <w:szCs w:val="22"/>
    </w:rPr>
  </w:style>
  <w:style w:type="character" w:customStyle="1" w:styleId="29">
    <w:name w:val="Красная строка 2 Знак"/>
    <w:link w:val="28"/>
    <w:uiPriority w:val="99"/>
    <w:locked/>
    <w:rsid w:val="00700DAD"/>
    <w:rPr>
      <w:sz w:val="22"/>
      <w:szCs w:val="22"/>
      <w:lang w:val="en-GB"/>
    </w:rPr>
  </w:style>
  <w:style w:type="paragraph" w:customStyle="1" w:styleId="NotesHeading">
    <w:name w:val="Notes Heading"/>
    <w:basedOn w:val="a8"/>
    <w:next w:val="23"/>
    <w:uiPriority w:val="99"/>
    <w:rsid w:val="00321BC4"/>
    <w:pPr>
      <w:keepNext/>
      <w:tabs>
        <w:tab w:val="left" w:pos="475"/>
      </w:tabs>
      <w:spacing w:before="0" w:after="240"/>
      <w:ind w:left="475" w:hanging="475"/>
    </w:pPr>
    <w:rPr>
      <w:rFonts w:ascii="Times New Roman" w:hAnsi="Times New Roman"/>
      <w:b/>
      <w:bCs/>
      <w:color w:val="auto"/>
      <w:sz w:val="22"/>
      <w:szCs w:val="22"/>
      <w:lang w:val="en-GB"/>
    </w:rPr>
  </w:style>
  <w:style w:type="paragraph" w:customStyle="1" w:styleId="Bodycopybullet">
    <w:name w:val="Body copy bullet"/>
    <w:basedOn w:val="Bodycopy"/>
    <w:uiPriority w:val="99"/>
    <w:rsid w:val="0017246A"/>
    <w:pPr>
      <w:numPr>
        <w:numId w:val="5"/>
      </w:numPr>
    </w:pPr>
    <w:rPr>
      <w:lang w:val="en-AU"/>
    </w:rPr>
  </w:style>
  <w:style w:type="paragraph" w:styleId="2">
    <w:name w:val="List Bullet 2"/>
    <w:basedOn w:val="a0"/>
    <w:uiPriority w:val="99"/>
    <w:rsid w:val="007552E7"/>
    <w:pPr>
      <w:numPr>
        <w:numId w:val="1"/>
      </w:numPr>
    </w:pPr>
  </w:style>
  <w:style w:type="paragraph" w:customStyle="1" w:styleId="16">
    <w:name w:val="Название1"/>
    <w:basedOn w:val="1"/>
    <w:next w:val="a0"/>
    <w:link w:val="affff1"/>
    <w:uiPriority w:val="10"/>
    <w:qFormat/>
    <w:rsid w:val="007552E7"/>
    <w:pPr>
      <w:keepLines/>
      <w:spacing w:before="600" w:after="0"/>
    </w:pPr>
    <w:rPr>
      <w:b w:val="0"/>
      <w:bCs w:val="0"/>
      <w:caps w:val="0"/>
      <w:color w:val="002776"/>
      <w:sz w:val="28"/>
      <w:szCs w:val="28"/>
    </w:rPr>
  </w:style>
  <w:style w:type="character" w:customStyle="1" w:styleId="affff1">
    <w:name w:val="Название Знак"/>
    <w:link w:val="16"/>
    <w:locked/>
    <w:rsid w:val="007552E7"/>
    <w:rPr>
      <w:rFonts w:ascii="Arial" w:hAnsi="Arial" w:cs="Arial"/>
      <w:color w:val="002776"/>
      <w:sz w:val="28"/>
      <w:szCs w:val="28"/>
    </w:rPr>
  </w:style>
  <w:style w:type="paragraph" w:styleId="affff2">
    <w:name w:val="Subtitle"/>
    <w:basedOn w:val="16"/>
    <w:next w:val="a0"/>
    <w:link w:val="affff3"/>
    <w:uiPriority w:val="99"/>
    <w:qFormat/>
    <w:rsid w:val="007552E7"/>
    <w:pPr>
      <w:spacing w:before="0" w:after="600"/>
    </w:pPr>
    <w:rPr>
      <w:color w:val="92D400"/>
    </w:rPr>
  </w:style>
  <w:style w:type="character" w:customStyle="1" w:styleId="affff3">
    <w:name w:val="Подзаголовок Знак"/>
    <w:link w:val="affff2"/>
    <w:uiPriority w:val="99"/>
    <w:locked/>
    <w:rsid w:val="007552E7"/>
    <w:rPr>
      <w:rFonts w:ascii="Arial" w:hAnsi="Arial" w:cs="Arial"/>
      <w:color w:val="92D400"/>
      <w:sz w:val="28"/>
      <w:szCs w:val="28"/>
    </w:rPr>
  </w:style>
  <w:style w:type="paragraph" w:styleId="affff4">
    <w:name w:val="No Spacing"/>
    <w:basedOn w:val="a0"/>
    <w:uiPriority w:val="99"/>
    <w:qFormat/>
    <w:rsid w:val="007552E7"/>
  </w:style>
  <w:style w:type="paragraph" w:styleId="2a">
    <w:name w:val="Quote"/>
    <w:basedOn w:val="1"/>
    <w:link w:val="2b"/>
    <w:uiPriority w:val="99"/>
    <w:qFormat/>
    <w:rsid w:val="007552E7"/>
    <w:pPr>
      <w:keepLines/>
      <w:spacing w:before="360" w:after="360"/>
    </w:pPr>
    <w:rPr>
      <w:b w:val="0"/>
      <w:bCs w:val="0"/>
      <w:caps w:val="0"/>
      <w:color w:val="002776"/>
      <w:sz w:val="28"/>
      <w:szCs w:val="28"/>
    </w:rPr>
  </w:style>
  <w:style w:type="character" w:customStyle="1" w:styleId="2b">
    <w:name w:val="Цитата 2 Знак"/>
    <w:link w:val="2a"/>
    <w:uiPriority w:val="99"/>
    <w:locked/>
    <w:rsid w:val="007552E7"/>
    <w:rPr>
      <w:rFonts w:ascii="Arial" w:hAnsi="Arial" w:cs="Arial"/>
      <w:color w:val="002776"/>
      <w:sz w:val="28"/>
      <w:szCs w:val="28"/>
    </w:rPr>
  </w:style>
  <w:style w:type="paragraph" w:styleId="affff5">
    <w:name w:val="Intense Quote"/>
    <w:basedOn w:val="2a"/>
    <w:link w:val="affff6"/>
    <w:uiPriority w:val="99"/>
    <w:qFormat/>
    <w:rsid w:val="007552E7"/>
    <w:rPr>
      <w:color w:val="92D400"/>
    </w:rPr>
  </w:style>
  <w:style w:type="character" w:customStyle="1" w:styleId="affff6">
    <w:name w:val="Выделенная цитата Знак"/>
    <w:link w:val="affff5"/>
    <w:uiPriority w:val="99"/>
    <w:locked/>
    <w:rsid w:val="007552E7"/>
    <w:rPr>
      <w:rFonts w:ascii="Arial" w:hAnsi="Arial" w:cs="Arial"/>
      <w:color w:val="92D400"/>
      <w:sz w:val="28"/>
      <w:szCs w:val="28"/>
    </w:rPr>
  </w:style>
  <w:style w:type="paragraph" w:styleId="affff7">
    <w:name w:val="caption"/>
    <w:basedOn w:val="a0"/>
    <w:next w:val="a0"/>
    <w:uiPriority w:val="99"/>
    <w:qFormat/>
    <w:rsid w:val="007552E7"/>
    <w:pPr>
      <w:spacing w:after="200"/>
    </w:pPr>
    <w:rPr>
      <w:b/>
      <w:bCs/>
      <w:color w:val="002776"/>
      <w:sz w:val="18"/>
      <w:szCs w:val="18"/>
    </w:rPr>
  </w:style>
  <w:style w:type="character" w:styleId="affff8">
    <w:name w:val="Subtle Emphasis"/>
    <w:uiPriority w:val="99"/>
    <w:qFormat/>
    <w:rsid w:val="007552E7"/>
    <w:rPr>
      <w:i/>
      <w:iCs/>
      <w:color w:val="808080"/>
    </w:rPr>
  </w:style>
  <w:style w:type="character" w:styleId="affff9">
    <w:name w:val="Intense Emphasis"/>
    <w:uiPriority w:val="99"/>
    <w:qFormat/>
    <w:rsid w:val="007552E7"/>
    <w:rPr>
      <w:b/>
      <w:bCs/>
      <w:i/>
      <w:iCs/>
      <w:color w:val="002776"/>
    </w:rPr>
  </w:style>
  <w:style w:type="character" w:styleId="affffa">
    <w:name w:val="Subtle Reference"/>
    <w:uiPriority w:val="99"/>
    <w:qFormat/>
    <w:rsid w:val="007552E7"/>
    <w:rPr>
      <w:color w:val="92D400"/>
      <w:u w:val="single"/>
    </w:rPr>
  </w:style>
  <w:style w:type="character" w:styleId="affffb">
    <w:name w:val="Intense Reference"/>
    <w:uiPriority w:val="99"/>
    <w:qFormat/>
    <w:rsid w:val="007552E7"/>
    <w:rPr>
      <w:b/>
      <w:bCs/>
      <w:color w:val="92D400"/>
      <w:spacing w:val="5"/>
      <w:u w:val="single"/>
    </w:rPr>
  </w:style>
  <w:style w:type="character" w:styleId="affffc">
    <w:name w:val="Book Title"/>
    <w:uiPriority w:val="99"/>
    <w:qFormat/>
    <w:rsid w:val="007552E7"/>
    <w:rPr>
      <w:b/>
      <w:bCs/>
      <w:spacing w:val="5"/>
    </w:rPr>
  </w:style>
  <w:style w:type="paragraph" w:customStyle="1" w:styleId="NumPlain2">
    <w:name w:val="Num Plain2"/>
    <w:basedOn w:val="a0"/>
    <w:uiPriority w:val="99"/>
    <w:rsid w:val="00185C05"/>
    <w:pPr>
      <w:spacing w:after="160" w:line="200" w:lineRule="exact"/>
      <w:ind w:left="1020" w:hanging="510"/>
    </w:pPr>
    <w:rPr>
      <w:rFonts w:eastAsia="PMingLiU"/>
      <w:sz w:val="20"/>
      <w:szCs w:val="20"/>
      <w:lang w:val="en-AU"/>
    </w:rPr>
  </w:style>
  <w:style w:type="paragraph" w:customStyle="1" w:styleId="GuideBody">
    <w:name w:val="Guide Body"/>
    <w:basedOn w:val="a0"/>
    <w:uiPriority w:val="99"/>
    <w:locked/>
    <w:rsid w:val="000E411E"/>
    <w:pPr>
      <w:spacing w:before="240"/>
    </w:pPr>
    <w:rPr>
      <w:rFonts w:eastAsia="MS Mincho"/>
      <w:sz w:val="24"/>
      <w:szCs w:val="24"/>
    </w:rPr>
  </w:style>
  <w:style w:type="paragraph" w:customStyle="1" w:styleId="affffd">
    <w:name w:val="итого мсфо"/>
    <w:basedOn w:val="a0"/>
    <w:link w:val="affffe"/>
    <w:uiPriority w:val="99"/>
    <w:rsid w:val="00110570"/>
    <w:pPr>
      <w:jc w:val="right"/>
    </w:pPr>
    <w:rPr>
      <w:b/>
      <w:bCs/>
      <w:color w:val="000000"/>
      <w:sz w:val="20"/>
      <w:szCs w:val="20"/>
    </w:rPr>
  </w:style>
  <w:style w:type="paragraph" w:styleId="afffff">
    <w:name w:val="Document Map"/>
    <w:basedOn w:val="a0"/>
    <w:link w:val="afffff0"/>
    <w:uiPriority w:val="99"/>
    <w:semiHidden/>
    <w:rsid w:val="00E65ABF"/>
    <w:rPr>
      <w:rFonts w:ascii="Tahoma" w:hAnsi="Tahoma"/>
      <w:sz w:val="16"/>
      <w:szCs w:val="16"/>
      <w:lang w:val="x-none" w:eastAsia="x-none"/>
    </w:rPr>
  </w:style>
  <w:style w:type="character" w:customStyle="1" w:styleId="afffff0">
    <w:name w:val="Схема документа Знак"/>
    <w:link w:val="afffff"/>
    <w:uiPriority w:val="99"/>
    <w:semiHidden/>
    <w:locked/>
    <w:rsid w:val="00E65ABF"/>
    <w:rPr>
      <w:rFonts w:ascii="Tahoma" w:hAnsi="Tahoma" w:cs="Tahoma"/>
      <w:sz w:val="16"/>
      <w:szCs w:val="16"/>
    </w:rPr>
  </w:style>
  <w:style w:type="character" w:customStyle="1" w:styleId="affffe">
    <w:name w:val="итого мсфо Знак"/>
    <w:link w:val="affffd"/>
    <w:uiPriority w:val="99"/>
    <w:locked/>
    <w:rsid w:val="00110570"/>
    <w:rPr>
      <w:b/>
      <w:bCs/>
      <w:color w:val="000000"/>
      <w:lang w:val="en-US" w:eastAsia="en-US"/>
    </w:rPr>
  </w:style>
  <w:style w:type="paragraph" w:customStyle="1" w:styleId="ga">
    <w:name w:val="ga"/>
    <w:basedOn w:val="a0"/>
    <w:uiPriority w:val="99"/>
    <w:rsid w:val="00146C91"/>
    <w:pPr>
      <w:overflowPunct w:val="0"/>
      <w:autoSpaceDE w:val="0"/>
      <w:autoSpaceDN w:val="0"/>
      <w:adjustRightInd w:val="0"/>
      <w:spacing w:line="280" w:lineRule="atLeast"/>
      <w:jc w:val="center"/>
      <w:textAlignment w:val="baseline"/>
    </w:pPr>
    <w:rPr>
      <w:b/>
      <w:bCs/>
      <w:sz w:val="20"/>
      <w:szCs w:val="20"/>
      <w:lang w:val="en-GB"/>
    </w:rPr>
  </w:style>
  <w:style w:type="character" w:customStyle="1" w:styleId="shorttext">
    <w:name w:val="short_text"/>
    <w:basedOn w:val="a1"/>
    <w:uiPriority w:val="99"/>
    <w:rsid w:val="00C06BD6"/>
  </w:style>
  <w:style w:type="character" w:customStyle="1" w:styleId="hps">
    <w:name w:val="hps"/>
    <w:basedOn w:val="a1"/>
    <w:uiPriority w:val="99"/>
    <w:rsid w:val="00C06BD6"/>
  </w:style>
  <w:style w:type="character" w:customStyle="1" w:styleId="atn">
    <w:name w:val="atn"/>
    <w:basedOn w:val="a1"/>
    <w:uiPriority w:val="99"/>
    <w:rsid w:val="00832989"/>
  </w:style>
  <w:style w:type="character" w:customStyle="1" w:styleId="FontStyle19">
    <w:name w:val="Font Style19"/>
    <w:uiPriority w:val="99"/>
    <w:rsid w:val="008A5F20"/>
    <w:rPr>
      <w:rFonts w:ascii="Times New Roman" w:hAnsi="Times New Roman" w:cs="Times New Roman"/>
      <w:b/>
      <w:bCs/>
      <w:sz w:val="22"/>
      <w:szCs w:val="22"/>
    </w:rPr>
  </w:style>
  <w:style w:type="paragraph" w:customStyle="1" w:styleId="Style3">
    <w:name w:val="Style3"/>
    <w:basedOn w:val="a0"/>
    <w:uiPriority w:val="99"/>
    <w:rsid w:val="00242413"/>
    <w:pPr>
      <w:widowControl w:val="0"/>
      <w:autoSpaceDE w:val="0"/>
      <w:autoSpaceDN w:val="0"/>
      <w:adjustRightInd w:val="0"/>
      <w:spacing w:line="300" w:lineRule="exact"/>
      <w:ind w:firstLine="264"/>
    </w:pPr>
    <w:rPr>
      <w:sz w:val="24"/>
      <w:szCs w:val="24"/>
      <w:lang w:val="ru-RU" w:eastAsia="ru-RU"/>
    </w:rPr>
  </w:style>
  <w:style w:type="character" w:customStyle="1" w:styleId="FontStyle20">
    <w:name w:val="Font Style20"/>
    <w:uiPriority w:val="99"/>
    <w:rsid w:val="00242413"/>
    <w:rPr>
      <w:rFonts w:ascii="Times New Roman" w:hAnsi="Times New Roman" w:cs="Times New Roman"/>
      <w:sz w:val="22"/>
      <w:szCs w:val="22"/>
    </w:rPr>
  </w:style>
  <w:style w:type="paragraph" w:customStyle="1" w:styleId="Style4">
    <w:name w:val="Style4"/>
    <w:basedOn w:val="a0"/>
    <w:uiPriority w:val="99"/>
    <w:rsid w:val="005C6924"/>
    <w:pPr>
      <w:widowControl w:val="0"/>
      <w:autoSpaceDE w:val="0"/>
      <w:autoSpaceDN w:val="0"/>
      <w:adjustRightInd w:val="0"/>
      <w:spacing w:line="302" w:lineRule="exact"/>
      <w:ind w:firstLine="278"/>
      <w:jc w:val="both"/>
    </w:pPr>
    <w:rPr>
      <w:sz w:val="24"/>
      <w:szCs w:val="24"/>
      <w:lang w:val="ru-RU" w:eastAsia="ru-RU"/>
    </w:rPr>
  </w:style>
  <w:style w:type="paragraph" w:customStyle="1" w:styleId="Style8">
    <w:name w:val="Style8"/>
    <w:basedOn w:val="a0"/>
    <w:uiPriority w:val="99"/>
    <w:rsid w:val="005C6924"/>
    <w:pPr>
      <w:widowControl w:val="0"/>
      <w:autoSpaceDE w:val="0"/>
      <w:autoSpaceDN w:val="0"/>
      <w:adjustRightInd w:val="0"/>
      <w:spacing w:line="278" w:lineRule="exact"/>
      <w:jc w:val="both"/>
    </w:pPr>
    <w:rPr>
      <w:sz w:val="24"/>
      <w:szCs w:val="24"/>
      <w:lang w:val="ru-RU" w:eastAsia="ru-RU"/>
    </w:rPr>
  </w:style>
  <w:style w:type="character" w:customStyle="1" w:styleId="apple-converted-space">
    <w:name w:val="apple-converted-space"/>
    <w:rsid w:val="00A82A9B"/>
  </w:style>
  <w:style w:type="paragraph" w:styleId="HTML">
    <w:name w:val="HTML Preformatted"/>
    <w:basedOn w:val="a0"/>
    <w:link w:val="HTML0"/>
    <w:uiPriority w:val="99"/>
    <w:unhideWhenUsed/>
    <w:locked/>
    <w:rsid w:val="009F7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F708E"/>
    <w:rPr>
      <w:rFonts w:ascii="Courier New" w:hAnsi="Courier New" w:cs="Courier New"/>
    </w:rPr>
  </w:style>
  <w:style w:type="table" w:styleId="-3">
    <w:name w:val="Light Grid Accent 3"/>
    <w:basedOn w:val="a2"/>
    <w:uiPriority w:val="62"/>
    <w:rsid w:val="00F36F9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17">
    <w:name w:val="Нет списка1"/>
    <w:next w:val="a3"/>
    <w:uiPriority w:val="99"/>
    <w:semiHidden/>
    <w:unhideWhenUsed/>
    <w:rsid w:val="00D004A3"/>
  </w:style>
  <w:style w:type="paragraph" w:customStyle="1" w:styleId="afffff1">
    <w:name w:val="Абзац списку"/>
    <w:basedOn w:val="a0"/>
    <w:uiPriority w:val="34"/>
    <w:qFormat/>
    <w:rsid w:val="00D004A3"/>
    <w:pPr>
      <w:ind w:left="720"/>
      <w:contextualSpacing/>
    </w:pPr>
    <w:rPr>
      <w:sz w:val="24"/>
      <w:szCs w:val="24"/>
      <w:lang w:val="ru-RU" w:eastAsia="ru-RU"/>
    </w:rPr>
  </w:style>
  <w:style w:type="paragraph" w:customStyle="1" w:styleId="41">
    <w:name w:val="заголовок 4"/>
    <w:basedOn w:val="a0"/>
    <w:next w:val="a0"/>
    <w:rsid w:val="00D004A3"/>
    <w:pPr>
      <w:keepNext/>
      <w:ind w:firstLine="720"/>
      <w:jc w:val="both"/>
    </w:pPr>
    <w:rPr>
      <w:b/>
      <w:i/>
      <w:sz w:val="24"/>
      <w:szCs w:val="20"/>
      <w:lang w:val="ru-RU" w:eastAsia="uk-UA"/>
    </w:rPr>
  </w:style>
  <w:style w:type="paragraph" w:customStyle="1" w:styleId="18">
    <w:name w:val="заголовок 1"/>
    <w:basedOn w:val="a0"/>
    <w:next w:val="a0"/>
    <w:rsid w:val="00D004A3"/>
    <w:pPr>
      <w:keepNext/>
      <w:jc w:val="both"/>
    </w:pPr>
    <w:rPr>
      <w:sz w:val="24"/>
      <w:szCs w:val="20"/>
      <w:lang w:val="uk-UA" w:eastAsia="uk-UA"/>
    </w:rPr>
  </w:style>
  <w:style w:type="paragraph" w:customStyle="1" w:styleId="2c">
    <w:name w:val="заголовок 2"/>
    <w:basedOn w:val="a0"/>
    <w:next w:val="a0"/>
    <w:rsid w:val="00D004A3"/>
    <w:pPr>
      <w:keepNext/>
      <w:jc w:val="both"/>
    </w:pPr>
    <w:rPr>
      <w:sz w:val="24"/>
      <w:szCs w:val="20"/>
      <w:lang w:val="ru-RU" w:eastAsia="uk-UA"/>
    </w:rPr>
  </w:style>
  <w:style w:type="paragraph" w:customStyle="1" w:styleId="34">
    <w:name w:val="заголовок 3"/>
    <w:basedOn w:val="a0"/>
    <w:next w:val="a0"/>
    <w:rsid w:val="00D004A3"/>
    <w:pPr>
      <w:keepNext/>
      <w:jc w:val="both"/>
    </w:pPr>
    <w:rPr>
      <w:i/>
      <w:szCs w:val="20"/>
      <w:lang w:val="ru-RU" w:eastAsia="uk-UA"/>
    </w:rPr>
  </w:style>
  <w:style w:type="paragraph" w:customStyle="1" w:styleId="51">
    <w:name w:val="заголовок 5"/>
    <w:basedOn w:val="a0"/>
    <w:next w:val="a0"/>
    <w:rsid w:val="00D004A3"/>
    <w:pPr>
      <w:keepNext/>
      <w:jc w:val="both"/>
    </w:pPr>
    <w:rPr>
      <w:b/>
      <w:i/>
      <w:sz w:val="24"/>
      <w:szCs w:val="20"/>
      <w:lang w:val="ru-RU" w:eastAsia="uk-UA"/>
    </w:rPr>
  </w:style>
  <w:style w:type="paragraph" w:customStyle="1" w:styleId="210">
    <w:name w:val="Основной текст 21"/>
    <w:basedOn w:val="a0"/>
    <w:rsid w:val="00D004A3"/>
    <w:pPr>
      <w:jc w:val="both"/>
    </w:pPr>
    <w:rPr>
      <w:i/>
      <w:sz w:val="24"/>
      <w:szCs w:val="20"/>
      <w:lang w:val="ru-RU" w:eastAsia="uk-UA"/>
    </w:rPr>
  </w:style>
  <w:style w:type="table" w:customStyle="1" w:styleId="19">
    <w:name w:val="Сетка таблицы1"/>
    <w:basedOn w:val="a2"/>
    <w:next w:val="afff7"/>
    <w:rsid w:val="00D004A3"/>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0"/>
    <w:link w:val="afffff3"/>
    <w:locked/>
    <w:rsid w:val="00D004A3"/>
    <w:rPr>
      <w:rFonts w:ascii="Courier New" w:hAnsi="Courier New" w:cs="Courier New"/>
      <w:sz w:val="20"/>
      <w:szCs w:val="20"/>
      <w:lang w:val="ru-RU" w:eastAsia="ru-RU"/>
    </w:rPr>
  </w:style>
  <w:style w:type="character" w:customStyle="1" w:styleId="afffff3">
    <w:name w:val="Текст Знак"/>
    <w:link w:val="afffff2"/>
    <w:rsid w:val="00D004A3"/>
    <w:rPr>
      <w:rFonts w:ascii="Courier New" w:hAnsi="Courier New" w:cs="Courier New"/>
      <w:lang w:val="ru-RU" w:eastAsia="ru-RU"/>
    </w:rPr>
  </w:style>
  <w:style w:type="paragraph" w:customStyle="1" w:styleId="Default">
    <w:name w:val="Default"/>
    <w:rsid w:val="00D004A3"/>
    <w:pPr>
      <w:autoSpaceDE w:val="0"/>
      <w:autoSpaceDN w:val="0"/>
      <w:adjustRightInd w:val="0"/>
    </w:pPr>
    <w:rPr>
      <w:color w:val="000000"/>
      <w:sz w:val="24"/>
      <w:szCs w:val="24"/>
    </w:rPr>
  </w:style>
  <w:style w:type="character" w:customStyle="1" w:styleId="zelenetska">
    <w:name w:val="zelenetska"/>
    <w:semiHidden/>
    <w:rsid w:val="00D004A3"/>
    <w:rPr>
      <w:rFonts w:ascii="Arial" w:hAnsi="Arial" w:cs="Arial"/>
      <w:color w:val="auto"/>
      <w:sz w:val="20"/>
      <w:szCs w:val="20"/>
    </w:rPr>
  </w:style>
  <w:style w:type="paragraph" w:customStyle="1" w:styleId="afffff4">
    <w:name w:val="???????? ?????"/>
    <w:basedOn w:val="a0"/>
    <w:rsid w:val="00311775"/>
    <w:pPr>
      <w:widowControl w:val="0"/>
      <w:shd w:val="clear" w:color="auto" w:fill="FFFFFF"/>
      <w:suppressAutoHyphens/>
      <w:spacing w:before="300" w:line="274" w:lineRule="exact"/>
      <w:ind w:hanging="380"/>
      <w:jc w:val="both"/>
    </w:pPr>
    <w:rPr>
      <w:color w:val="000000"/>
      <w:szCs w:val="20"/>
      <w:lang w:val="ru-RU" w:eastAsia="ar-SA"/>
    </w:rPr>
  </w:style>
  <w:style w:type="character" w:customStyle="1" w:styleId="afffd">
    <w:name w:val="Абзац списка Знак"/>
    <w:link w:val="afffc"/>
    <w:uiPriority w:val="99"/>
    <w:locked/>
    <w:rsid w:val="000B0A87"/>
    <w:rPr>
      <w:lang w:val="en-US" w:eastAsia="en-US"/>
    </w:rPr>
  </w:style>
  <w:style w:type="paragraph" w:customStyle="1" w:styleId="afffff5">
    <w:name w:val="Знак Знак Знак Знак"/>
    <w:basedOn w:val="a0"/>
    <w:rsid w:val="00F46BA6"/>
    <w:pPr>
      <w:spacing w:after="160" w:line="240" w:lineRule="exact"/>
    </w:pPr>
    <w:rPr>
      <w:rFonts w:ascii="Verdana" w:hAnsi="Verdana" w:cs="Verdana"/>
      <w:sz w:val="20"/>
      <w:szCs w:val="20"/>
    </w:rPr>
  </w:style>
  <w:style w:type="character" w:customStyle="1" w:styleId="1a">
    <w:name w:val="Название Знак1"/>
    <w:uiPriority w:val="10"/>
    <w:rsid w:val="00F46BA6"/>
    <w:rPr>
      <w:rFonts w:ascii="Calibri Light" w:eastAsia="Times New Roman" w:hAnsi="Calibri Light" w:cs="Times New Roman"/>
      <w:spacing w:val="-10"/>
      <w:kern w:val="28"/>
      <w:sz w:val="56"/>
      <w:szCs w:val="56"/>
    </w:rPr>
  </w:style>
  <w:style w:type="character" w:customStyle="1" w:styleId="1b">
    <w:name w:val="Неразрешенное упоминание1"/>
    <w:uiPriority w:val="99"/>
    <w:semiHidden/>
    <w:unhideWhenUsed/>
    <w:rsid w:val="00F46BA6"/>
    <w:rPr>
      <w:color w:val="605E5C"/>
      <w:shd w:val="clear" w:color="auto" w:fill="E1DFDD"/>
    </w:rPr>
  </w:style>
  <w:style w:type="paragraph" w:customStyle="1" w:styleId="1c">
    <w:name w:val="Обычный1"/>
    <w:link w:val="Normal"/>
    <w:rsid w:val="00F46BA6"/>
    <w:rPr>
      <w:lang w:val="ru-RU" w:eastAsia="ru-RU"/>
    </w:rPr>
  </w:style>
  <w:style w:type="character" w:customStyle="1" w:styleId="Normal">
    <w:name w:val="Normal Знак"/>
    <w:link w:val="1c"/>
    <w:rsid w:val="00F46BA6"/>
    <w:rPr>
      <w:lang w:val="ru-RU" w:eastAsia="ru-RU"/>
    </w:rPr>
  </w:style>
  <w:style w:type="paragraph" w:customStyle="1" w:styleId="123">
    <w:name w:val="Стиль123"/>
    <w:basedOn w:val="a0"/>
    <w:link w:val="1230"/>
    <w:qFormat/>
    <w:rsid w:val="00F46BA6"/>
    <w:rPr>
      <w:b/>
      <w:bCs/>
      <w:lang w:val="uk-UA" w:eastAsia="ru-RU"/>
    </w:rPr>
  </w:style>
  <w:style w:type="character" w:customStyle="1" w:styleId="1230">
    <w:name w:val="Стиль123 Знак"/>
    <w:link w:val="123"/>
    <w:locked/>
    <w:rsid w:val="00F46BA6"/>
    <w:rPr>
      <w:b/>
      <w:bCs/>
      <w:sz w:val="22"/>
      <w:szCs w:val="22"/>
      <w:lang w:eastAsia="ru-RU"/>
    </w:rPr>
  </w:style>
  <w:style w:type="character" w:customStyle="1" w:styleId="bx-messenger-ajax">
    <w:name w:val="bx-messenger-ajax"/>
    <w:rsid w:val="00F46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98007">
      <w:bodyDiv w:val="1"/>
      <w:marLeft w:val="0"/>
      <w:marRight w:val="0"/>
      <w:marTop w:val="0"/>
      <w:marBottom w:val="0"/>
      <w:divBdr>
        <w:top w:val="none" w:sz="0" w:space="0" w:color="auto"/>
        <w:left w:val="none" w:sz="0" w:space="0" w:color="auto"/>
        <w:bottom w:val="none" w:sz="0" w:space="0" w:color="auto"/>
        <w:right w:val="none" w:sz="0" w:space="0" w:color="auto"/>
      </w:divBdr>
      <w:divsChild>
        <w:div w:id="485781174">
          <w:marLeft w:val="0"/>
          <w:marRight w:val="0"/>
          <w:marTop w:val="0"/>
          <w:marBottom w:val="0"/>
          <w:divBdr>
            <w:top w:val="none" w:sz="0" w:space="0" w:color="auto"/>
            <w:left w:val="none" w:sz="0" w:space="0" w:color="auto"/>
            <w:bottom w:val="none" w:sz="0" w:space="0" w:color="auto"/>
            <w:right w:val="none" w:sz="0" w:space="0" w:color="auto"/>
          </w:divBdr>
          <w:divsChild>
            <w:div w:id="697663284">
              <w:marLeft w:val="0"/>
              <w:marRight w:val="0"/>
              <w:marTop w:val="0"/>
              <w:marBottom w:val="0"/>
              <w:divBdr>
                <w:top w:val="none" w:sz="0" w:space="0" w:color="auto"/>
                <w:left w:val="none" w:sz="0" w:space="0" w:color="auto"/>
                <w:bottom w:val="none" w:sz="0" w:space="0" w:color="auto"/>
                <w:right w:val="none" w:sz="0" w:space="0" w:color="auto"/>
              </w:divBdr>
              <w:divsChild>
                <w:div w:id="650519282">
                  <w:marLeft w:val="0"/>
                  <w:marRight w:val="0"/>
                  <w:marTop w:val="225"/>
                  <w:marBottom w:val="225"/>
                  <w:divBdr>
                    <w:top w:val="none" w:sz="0" w:space="0" w:color="auto"/>
                    <w:left w:val="none" w:sz="0" w:space="0" w:color="auto"/>
                    <w:bottom w:val="none" w:sz="0" w:space="0" w:color="auto"/>
                    <w:right w:val="none" w:sz="0" w:space="0" w:color="auto"/>
                  </w:divBdr>
                </w:div>
                <w:div w:id="1762798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8131561">
          <w:marLeft w:val="0"/>
          <w:marRight w:val="0"/>
          <w:marTop w:val="0"/>
          <w:marBottom w:val="0"/>
          <w:divBdr>
            <w:top w:val="none" w:sz="0" w:space="0" w:color="auto"/>
            <w:left w:val="none" w:sz="0" w:space="0" w:color="auto"/>
            <w:bottom w:val="none" w:sz="0" w:space="0" w:color="auto"/>
            <w:right w:val="none" w:sz="0" w:space="0" w:color="auto"/>
          </w:divBdr>
          <w:divsChild>
            <w:div w:id="220992525">
              <w:marLeft w:val="0"/>
              <w:marRight w:val="0"/>
              <w:marTop w:val="0"/>
              <w:marBottom w:val="0"/>
              <w:divBdr>
                <w:top w:val="none" w:sz="0" w:space="0" w:color="auto"/>
                <w:left w:val="none" w:sz="0" w:space="0" w:color="auto"/>
                <w:bottom w:val="none" w:sz="0" w:space="0" w:color="auto"/>
                <w:right w:val="none" w:sz="0" w:space="0" w:color="auto"/>
              </w:divBdr>
              <w:divsChild>
                <w:div w:id="976572765">
                  <w:marLeft w:val="0"/>
                  <w:marRight w:val="0"/>
                  <w:marTop w:val="0"/>
                  <w:marBottom w:val="0"/>
                  <w:divBdr>
                    <w:top w:val="none" w:sz="0" w:space="0" w:color="auto"/>
                    <w:left w:val="none" w:sz="0" w:space="0" w:color="auto"/>
                    <w:bottom w:val="none" w:sz="0" w:space="0" w:color="auto"/>
                    <w:right w:val="none" w:sz="0" w:space="0" w:color="auto"/>
                  </w:divBdr>
                  <w:divsChild>
                    <w:div w:id="1981034818">
                      <w:marLeft w:val="0"/>
                      <w:marRight w:val="0"/>
                      <w:marTop w:val="0"/>
                      <w:marBottom w:val="0"/>
                      <w:divBdr>
                        <w:top w:val="none" w:sz="0" w:space="0" w:color="auto"/>
                        <w:left w:val="none" w:sz="0" w:space="0" w:color="auto"/>
                        <w:bottom w:val="none" w:sz="0" w:space="0" w:color="auto"/>
                        <w:right w:val="none" w:sz="0" w:space="0" w:color="auto"/>
                      </w:divBdr>
                    </w:div>
                  </w:divsChild>
                </w:div>
                <w:div w:id="1799714177">
                  <w:marLeft w:val="0"/>
                  <w:marRight w:val="0"/>
                  <w:marTop w:val="0"/>
                  <w:marBottom w:val="0"/>
                  <w:divBdr>
                    <w:top w:val="none" w:sz="0" w:space="0" w:color="auto"/>
                    <w:left w:val="none" w:sz="0" w:space="0" w:color="auto"/>
                    <w:bottom w:val="none" w:sz="0" w:space="0" w:color="auto"/>
                    <w:right w:val="none" w:sz="0" w:space="0" w:color="auto"/>
                  </w:divBdr>
                  <w:divsChild>
                    <w:div w:id="14165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8150">
              <w:marLeft w:val="0"/>
              <w:marRight w:val="0"/>
              <w:marTop w:val="0"/>
              <w:marBottom w:val="0"/>
              <w:divBdr>
                <w:top w:val="none" w:sz="0" w:space="0" w:color="auto"/>
                <w:left w:val="none" w:sz="0" w:space="0" w:color="auto"/>
                <w:bottom w:val="none" w:sz="0" w:space="0" w:color="auto"/>
                <w:right w:val="none" w:sz="0" w:space="0" w:color="auto"/>
              </w:divBdr>
            </w:div>
            <w:div w:id="1207184896">
              <w:marLeft w:val="0"/>
              <w:marRight w:val="0"/>
              <w:marTop w:val="0"/>
              <w:marBottom w:val="225"/>
              <w:divBdr>
                <w:top w:val="none" w:sz="0" w:space="0" w:color="auto"/>
                <w:left w:val="none" w:sz="0" w:space="0" w:color="auto"/>
                <w:bottom w:val="single" w:sz="6" w:space="4" w:color="ED9A1F"/>
                <w:right w:val="none" w:sz="0" w:space="0" w:color="auto"/>
              </w:divBdr>
            </w:div>
          </w:divsChild>
        </w:div>
      </w:divsChild>
    </w:div>
    <w:div w:id="1202594625">
      <w:marLeft w:val="30"/>
      <w:marRight w:val="30"/>
      <w:marTop w:val="0"/>
      <w:marBottom w:val="0"/>
      <w:divBdr>
        <w:top w:val="none" w:sz="0" w:space="0" w:color="auto"/>
        <w:left w:val="none" w:sz="0" w:space="0" w:color="auto"/>
        <w:bottom w:val="none" w:sz="0" w:space="0" w:color="auto"/>
        <w:right w:val="none" w:sz="0" w:space="0" w:color="auto"/>
      </w:divBdr>
      <w:divsChild>
        <w:div w:id="1202594747">
          <w:marLeft w:val="0"/>
          <w:marRight w:val="0"/>
          <w:marTop w:val="0"/>
          <w:marBottom w:val="0"/>
          <w:divBdr>
            <w:top w:val="none" w:sz="0" w:space="0" w:color="auto"/>
            <w:left w:val="none" w:sz="0" w:space="0" w:color="auto"/>
            <w:bottom w:val="none" w:sz="0" w:space="0" w:color="auto"/>
            <w:right w:val="none" w:sz="0" w:space="0" w:color="auto"/>
          </w:divBdr>
          <w:divsChild>
            <w:div w:id="1202594675">
              <w:marLeft w:val="0"/>
              <w:marRight w:val="0"/>
              <w:marTop w:val="0"/>
              <w:marBottom w:val="0"/>
              <w:divBdr>
                <w:top w:val="none" w:sz="0" w:space="0" w:color="auto"/>
                <w:left w:val="none" w:sz="0" w:space="0" w:color="auto"/>
                <w:bottom w:val="none" w:sz="0" w:space="0" w:color="auto"/>
                <w:right w:val="none" w:sz="0" w:space="0" w:color="auto"/>
              </w:divBdr>
              <w:divsChild>
                <w:div w:id="1202594650">
                  <w:marLeft w:val="180"/>
                  <w:marRight w:val="0"/>
                  <w:marTop w:val="0"/>
                  <w:marBottom w:val="0"/>
                  <w:divBdr>
                    <w:top w:val="none" w:sz="0" w:space="0" w:color="auto"/>
                    <w:left w:val="none" w:sz="0" w:space="0" w:color="auto"/>
                    <w:bottom w:val="none" w:sz="0" w:space="0" w:color="auto"/>
                    <w:right w:val="none" w:sz="0" w:space="0" w:color="auto"/>
                  </w:divBdr>
                  <w:divsChild>
                    <w:div w:id="12025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4627">
      <w:marLeft w:val="0"/>
      <w:marRight w:val="0"/>
      <w:marTop w:val="0"/>
      <w:marBottom w:val="0"/>
      <w:divBdr>
        <w:top w:val="none" w:sz="0" w:space="0" w:color="auto"/>
        <w:left w:val="none" w:sz="0" w:space="0" w:color="auto"/>
        <w:bottom w:val="none" w:sz="0" w:space="0" w:color="auto"/>
        <w:right w:val="none" w:sz="0" w:space="0" w:color="auto"/>
      </w:divBdr>
    </w:div>
    <w:div w:id="1202594628">
      <w:marLeft w:val="0"/>
      <w:marRight w:val="0"/>
      <w:marTop w:val="0"/>
      <w:marBottom w:val="0"/>
      <w:divBdr>
        <w:top w:val="none" w:sz="0" w:space="0" w:color="auto"/>
        <w:left w:val="none" w:sz="0" w:space="0" w:color="auto"/>
        <w:bottom w:val="none" w:sz="0" w:space="0" w:color="auto"/>
        <w:right w:val="none" w:sz="0" w:space="0" w:color="auto"/>
      </w:divBdr>
    </w:div>
    <w:div w:id="1202594631">
      <w:marLeft w:val="0"/>
      <w:marRight w:val="0"/>
      <w:marTop w:val="0"/>
      <w:marBottom w:val="0"/>
      <w:divBdr>
        <w:top w:val="none" w:sz="0" w:space="0" w:color="auto"/>
        <w:left w:val="none" w:sz="0" w:space="0" w:color="auto"/>
        <w:bottom w:val="none" w:sz="0" w:space="0" w:color="auto"/>
        <w:right w:val="none" w:sz="0" w:space="0" w:color="auto"/>
      </w:divBdr>
    </w:div>
    <w:div w:id="1202594632">
      <w:marLeft w:val="0"/>
      <w:marRight w:val="0"/>
      <w:marTop w:val="0"/>
      <w:marBottom w:val="0"/>
      <w:divBdr>
        <w:top w:val="none" w:sz="0" w:space="0" w:color="auto"/>
        <w:left w:val="none" w:sz="0" w:space="0" w:color="auto"/>
        <w:bottom w:val="none" w:sz="0" w:space="0" w:color="auto"/>
        <w:right w:val="none" w:sz="0" w:space="0" w:color="auto"/>
      </w:divBdr>
      <w:divsChild>
        <w:div w:id="1202594761">
          <w:marLeft w:val="0"/>
          <w:marRight w:val="0"/>
          <w:marTop w:val="0"/>
          <w:marBottom w:val="0"/>
          <w:divBdr>
            <w:top w:val="none" w:sz="0" w:space="0" w:color="auto"/>
            <w:left w:val="none" w:sz="0" w:space="0" w:color="auto"/>
            <w:bottom w:val="none" w:sz="0" w:space="0" w:color="auto"/>
            <w:right w:val="none" w:sz="0" w:space="0" w:color="auto"/>
          </w:divBdr>
          <w:divsChild>
            <w:div w:id="1202594664">
              <w:marLeft w:val="0"/>
              <w:marRight w:val="0"/>
              <w:marTop w:val="0"/>
              <w:marBottom w:val="0"/>
              <w:divBdr>
                <w:top w:val="none" w:sz="0" w:space="0" w:color="auto"/>
                <w:left w:val="none" w:sz="0" w:space="0" w:color="auto"/>
                <w:bottom w:val="none" w:sz="0" w:space="0" w:color="auto"/>
                <w:right w:val="none" w:sz="0" w:space="0" w:color="auto"/>
              </w:divBdr>
              <w:divsChild>
                <w:div w:id="1202594678">
                  <w:marLeft w:val="0"/>
                  <w:marRight w:val="0"/>
                  <w:marTop w:val="0"/>
                  <w:marBottom w:val="0"/>
                  <w:divBdr>
                    <w:top w:val="none" w:sz="0" w:space="0" w:color="auto"/>
                    <w:left w:val="none" w:sz="0" w:space="0" w:color="auto"/>
                    <w:bottom w:val="none" w:sz="0" w:space="0" w:color="auto"/>
                    <w:right w:val="none" w:sz="0" w:space="0" w:color="auto"/>
                  </w:divBdr>
                  <w:divsChild>
                    <w:div w:id="1202594724">
                      <w:marLeft w:val="0"/>
                      <w:marRight w:val="0"/>
                      <w:marTop w:val="0"/>
                      <w:marBottom w:val="0"/>
                      <w:divBdr>
                        <w:top w:val="none" w:sz="0" w:space="0" w:color="auto"/>
                        <w:left w:val="none" w:sz="0" w:space="0" w:color="auto"/>
                        <w:bottom w:val="none" w:sz="0" w:space="0" w:color="auto"/>
                        <w:right w:val="none" w:sz="0" w:space="0" w:color="auto"/>
                      </w:divBdr>
                      <w:divsChild>
                        <w:div w:id="1202594740">
                          <w:marLeft w:val="0"/>
                          <w:marRight w:val="0"/>
                          <w:marTop w:val="0"/>
                          <w:marBottom w:val="0"/>
                          <w:divBdr>
                            <w:top w:val="none" w:sz="0" w:space="0" w:color="auto"/>
                            <w:left w:val="none" w:sz="0" w:space="0" w:color="auto"/>
                            <w:bottom w:val="none" w:sz="0" w:space="0" w:color="auto"/>
                            <w:right w:val="none" w:sz="0" w:space="0" w:color="auto"/>
                          </w:divBdr>
                          <w:divsChild>
                            <w:div w:id="1202594671">
                              <w:marLeft w:val="0"/>
                              <w:marRight w:val="0"/>
                              <w:marTop w:val="0"/>
                              <w:marBottom w:val="0"/>
                              <w:divBdr>
                                <w:top w:val="none" w:sz="0" w:space="0" w:color="auto"/>
                                <w:left w:val="none" w:sz="0" w:space="0" w:color="auto"/>
                                <w:bottom w:val="none" w:sz="0" w:space="0" w:color="auto"/>
                                <w:right w:val="none" w:sz="0" w:space="0" w:color="auto"/>
                              </w:divBdr>
                              <w:divsChild>
                                <w:div w:id="1202594626">
                                  <w:marLeft w:val="0"/>
                                  <w:marRight w:val="0"/>
                                  <w:marTop w:val="0"/>
                                  <w:marBottom w:val="0"/>
                                  <w:divBdr>
                                    <w:top w:val="none" w:sz="0" w:space="0" w:color="auto"/>
                                    <w:left w:val="none" w:sz="0" w:space="0" w:color="auto"/>
                                    <w:bottom w:val="none" w:sz="0" w:space="0" w:color="auto"/>
                                    <w:right w:val="none" w:sz="0" w:space="0" w:color="auto"/>
                                  </w:divBdr>
                                  <w:divsChild>
                                    <w:div w:id="1202594680">
                                      <w:marLeft w:val="0"/>
                                      <w:marRight w:val="0"/>
                                      <w:marTop w:val="0"/>
                                      <w:marBottom w:val="0"/>
                                      <w:divBdr>
                                        <w:top w:val="none" w:sz="0" w:space="0" w:color="auto"/>
                                        <w:left w:val="none" w:sz="0" w:space="0" w:color="auto"/>
                                        <w:bottom w:val="none" w:sz="0" w:space="0" w:color="auto"/>
                                        <w:right w:val="none" w:sz="0" w:space="0" w:color="auto"/>
                                      </w:divBdr>
                                      <w:divsChild>
                                        <w:div w:id="1202594691">
                                          <w:marLeft w:val="0"/>
                                          <w:marRight w:val="0"/>
                                          <w:marTop w:val="0"/>
                                          <w:marBottom w:val="0"/>
                                          <w:divBdr>
                                            <w:top w:val="none" w:sz="0" w:space="0" w:color="auto"/>
                                            <w:left w:val="none" w:sz="0" w:space="0" w:color="auto"/>
                                            <w:bottom w:val="none" w:sz="0" w:space="0" w:color="auto"/>
                                            <w:right w:val="none" w:sz="0" w:space="0" w:color="auto"/>
                                          </w:divBdr>
                                          <w:divsChild>
                                            <w:div w:id="1202594623">
                                              <w:marLeft w:val="0"/>
                                              <w:marRight w:val="0"/>
                                              <w:marTop w:val="0"/>
                                              <w:marBottom w:val="0"/>
                                              <w:divBdr>
                                                <w:top w:val="single" w:sz="4" w:space="0" w:color="F5F5F5"/>
                                                <w:left w:val="single" w:sz="4" w:space="0" w:color="F5F5F5"/>
                                                <w:bottom w:val="single" w:sz="4" w:space="0" w:color="F5F5F5"/>
                                                <w:right w:val="single" w:sz="4" w:space="0" w:color="F5F5F5"/>
                                              </w:divBdr>
                                              <w:divsChild>
                                                <w:div w:id="1202594767">
                                                  <w:marLeft w:val="0"/>
                                                  <w:marRight w:val="0"/>
                                                  <w:marTop w:val="0"/>
                                                  <w:marBottom w:val="0"/>
                                                  <w:divBdr>
                                                    <w:top w:val="none" w:sz="0" w:space="0" w:color="auto"/>
                                                    <w:left w:val="none" w:sz="0" w:space="0" w:color="auto"/>
                                                    <w:bottom w:val="none" w:sz="0" w:space="0" w:color="auto"/>
                                                    <w:right w:val="none" w:sz="0" w:space="0" w:color="auto"/>
                                                  </w:divBdr>
                                                  <w:divsChild>
                                                    <w:div w:id="1202594708">
                                                      <w:marLeft w:val="0"/>
                                                      <w:marRight w:val="0"/>
                                                      <w:marTop w:val="0"/>
                                                      <w:marBottom w:val="0"/>
                                                      <w:divBdr>
                                                        <w:top w:val="none" w:sz="0" w:space="0" w:color="auto"/>
                                                        <w:left w:val="none" w:sz="0" w:space="0" w:color="auto"/>
                                                        <w:bottom w:val="none" w:sz="0" w:space="0" w:color="auto"/>
                                                        <w:right w:val="none" w:sz="0" w:space="0" w:color="auto"/>
                                                      </w:divBdr>
                                                      <w:divsChild>
                                                        <w:div w:id="12025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4730">
                                              <w:marLeft w:val="0"/>
                                              <w:marRight w:val="0"/>
                                              <w:marTop w:val="0"/>
                                              <w:marBottom w:val="38"/>
                                              <w:divBdr>
                                                <w:top w:val="none" w:sz="0" w:space="0" w:color="auto"/>
                                                <w:left w:val="none" w:sz="0" w:space="0" w:color="auto"/>
                                                <w:bottom w:val="none" w:sz="0" w:space="0" w:color="auto"/>
                                                <w:right w:val="none" w:sz="0" w:space="0" w:color="auto"/>
                                              </w:divBdr>
                                              <w:divsChild>
                                                <w:div w:id="1202594638">
                                                  <w:marLeft w:val="0"/>
                                                  <w:marRight w:val="0"/>
                                                  <w:marTop w:val="0"/>
                                                  <w:marBottom w:val="0"/>
                                                  <w:divBdr>
                                                    <w:top w:val="none" w:sz="0" w:space="0" w:color="auto"/>
                                                    <w:left w:val="none" w:sz="0" w:space="0" w:color="auto"/>
                                                    <w:bottom w:val="none" w:sz="0" w:space="0" w:color="auto"/>
                                                    <w:right w:val="none" w:sz="0" w:space="0" w:color="auto"/>
                                                  </w:divBdr>
                                                  <w:divsChild>
                                                    <w:div w:id="1202594692">
                                                      <w:marLeft w:val="0"/>
                                                      <w:marRight w:val="0"/>
                                                      <w:marTop w:val="0"/>
                                                      <w:marBottom w:val="0"/>
                                                      <w:divBdr>
                                                        <w:top w:val="none" w:sz="0" w:space="0" w:color="auto"/>
                                                        <w:left w:val="none" w:sz="0" w:space="0" w:color="auto"/>
                                                        <w:bottom w:val="none" w:sz="0" w:space="0" w:color="auto"/>
                                                        <w:right w:val="none" w:sz="0" w:space="0" w:color="auto"/>
                                                      </w:divBdr>
                                                      <w:divsChild>
                                                        <w:div w:id="12025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4673">
                                                  <w:marLeft w:val="0"/>
                                                  <w:marRight w:val="0"/>
                                                  <w:marTop w:val="0"/>
                                                  <w:marBottom w:val="0"/>
                                                  <w:divBdr>
                                                    <w:top w:val="none" w:sz="0" w:space="0" w:color="auto"/>
                                                    <w:left w:val="none" w:sz="0" w:space="0" w:color="auto"/>
                                                    <w:bottom w:val="none" w:sz="0" w:space="0" w:color="auto"/>
                                                    <w:right w:val="none" w:sz="0" w:space="0" w:color="auto"/>
                                                  </w:divBdr>
                                                  <w:divsChild>
                                                    <w:div w:id="1202594754">
                                                      <w:marLeft w:val="0"/>
                                                      <w:marRight w:val="0"/>
                                                      <w:marTop w:val="0"/>
                                                      <w:marBottom w:val="0"/>
                                                      <w:divBdr>
                                                        <w:top w:val="none" w:sz="0" w:space="0" w:color="auto"/>
                                                        <w:left w:val="none" w:sz="0" w:space="0" w:color="auto"/>
                                                        <w:bottom w:val="none" w:sz="0" w:space="0" w:color="auto"/>
                                                        <w:right w:val="none" w:sz="0" w:space="0" w:color="auto"/>
                                                      </w:divBdr>
                                                      <w:divsChild>
                                                        <w:div w:id="12025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4676">
                                                  <w:marLeft w:val="0"/>
                                                  <w:marRight w:val="0"/>
                                                  <w:marTop w:val="0"/>
                                                  <w:marBottom w:val="0"/>
                                                  <w:divBdr>
                                                    <w:top w:val="none" w:sz="0" w:space="0" w:color="auto"/>
                                                    <w:left w:val="none" w:sz="0" w:space="0" w:color="auto"/>
                                                    <w:bottom w:val="none" w:sz="0" w:space="0" w:color="auto"/>
                                                    <w:right w:val="none" w:sz="0" w:space="0" w:color="auto"/>
                                                  </w:divBdr>
                                                  <w:divsChild>
                                                    <w:div w:id="1202594714">
                                                      <w:marLeft w:val="0"/>
                                                      <w:marRight w:val="0"/>
                                                      <w:marTop w:val="0"/>
                                                      <w:marBottom w:val="0"/>
                                                      <w:divBdr>
                                                        <w:top w:val="none" w:sz="0" w:space="0" w:color="auto"/>
                                                        <w:left w:val="none" w:sz="0" w:space="0" w:color="auto"/>
                                                        <w:bottom w:val="none" w:sz="0" w:space="0" w:color="auto"/>
                                                        <w:right w:val="none" w:sz="0" w:space="0" w:color="auto"/>
                                                      </w:divBdr>
                                                      <w:divsChild>
                                                        <w:div w:id="12025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4759">
                                  <w:marLeft w:val="0"/>
                                  <w:marRight w:val="0"/>
                                  <w:marTop w:val="0"/>
                                  <w:marBottom w:val="0"/>
                                  <w:divBdr>
                                    <w:top w:val="none" w:sz="0" w:space="0" w:color="auto"/>
                                    <w:left w:val="none" w:sz="0" w:space="0" w:color="auto"/>
                                    <w:bottom w:val="none" w:sz="0" w:space="0" w:color="auto"/>
                                    <w:right w:val="none" w:sz="0" w:space="0" w:color="auto"/>
                                  </w:divBdr>
                                  <w:divsChild>
                                    <w:div w:id="1202594686">
                                      <w:marLeft w:val="0"/>
                                      <w:marRight w:val="0"/>
                                      <w:marTop w:val="0"/>
                                      <w:marBottom w:val="0"/>
                                      <w:divBdr>
                                        <w:top w:val="none" w:sz="0" w:space="0" w:color="auto"/>
                                        <w:left w:val="none" w:sz="0" w:space="0" w:color="auto"/>
                                        <w:bottom w:val="none" w:sz="0" w:space="0" w:color="auto"/>
                                        <w:right w:val="none" w:sz="0" w:space="0" w:color="auto"/>
                                      </w:divBdr>
                                      <w:divsChild>
                                        <w:div w:id="1202594656">
                                          <w:marLeft w:val="0"/>
                                          <w:marRight w:val="0"/>
                                          <w:marTop w:val="0"/>
                                          <w:marBottom w:val="0"/>
                                          <w:divBdr>
                                            <w:top w:val="single" w:sz="4" w:space="12" w:color="999999"/>
                                            <w:left w:val="single" w:sz="4" w:space="12" w:color="999999"/>
                                            <w:bottom w:val="single" w:sz="4" w:space="12" w:color="999999"/>
                                            <w:right w:val="single" w:sz="4" w:space="12" w:color="999999"/>
                                          </w:divBdr>
                                          <w:divsChild>
                                            <w:div w:id="1202594698">
                                              <w:marLeft w:val="0"/>
                                              <w:marRight w:val="0"/>
                                              <w:marTop w:val="0"/>
                                              <w:marBottom w:val="0"/>
                                              <w:divBdr>
                                                <w:top w:val="none" w:sz="0" w:space="0" w:color="auto"/>
                                                <w:left w:val="none" w:sz="0" w:space="0" w:color="auto"/>
                                                <w:bottom w:val="none" w:sz="0" w:space="0" w:color="auto"/>
                                                <w:right w:val="none" w:sz="0" w:space="0" w:color="auto"/>
                                              </w:divBdr>
                                            </w:div>
                                          </w:divsChild>
                                        </w:div>
                                        <w:div w:id="1202594660">
                                          <w:marLeft w:val="0"/>
                                          <w:marRight w:val="0"/>
                                          <w:marTop w:val="0"/>
                                          <w:marBottom w:val="0"/>
                                          <w:divBdr>
                                            <w:top w:val="none" w:sz="0" w:space="0" w:color="auto"/>
                                            <w:left w:val="none" w:sz="0" w:space="0" w:color="auto"/>
                                            <w:bottom w:val="none" w:sz="0" w:space="0" w:color="auto"/>
                                            <w:right w:val="none" w:sz="0" w:space="0" w:color="auto"/>
                                          </w:divBdr>
                                          <w:divsChild>
                                            <w:div w:id="1202594768">
                                              <w:marLeft w:val="0"/>
                                              <w:marRight w:val="0"/>
                                              <w:marTop w:val="150"/>
                                              <w:marBottom w:val="0"/>
                                              <w:divBdr>
                                                <w:top w:val="single" w:sz="4" w:space="0" w:color="EBEBEB"/>
                                                <w:left w:val="single" w:sz="4" w:space="0" w:color="EBEBEB"/>
                                                <w:bottom w:val="single" w:sz="4" w:space="0" w:color="EBEBEB"/>
                                                <w:right w:val="single" w:sz="4" w:space="0" w:color="EBEBEB"/>
                                              </w:divBdr>
                                              <w:divsChild>
                                                <w:div w:id="1202594696">
                                                  <w:marLeft w:val="0"/>
                                                  <w:marRight w:val="0"/>
                                                  <w:marTop w:val="0"/>
                                                  <w:marBottom w:val="0"/>
                                                  <w:divBdr>
                                                    <w:top w:val="none" w:sz="0" w:space="0" w:color="auto"/>
                                                    <w:left w:val="none" w:sz="0" w:space="0" w:color="auto"/>
                                                    <w:bottom w:val="none" w:sz="0" w:space="0" w:color="auto"/>
                                                    <w:right w:val="none" w:sz="0" w:space="0" w:color="auto"/>
                                                  </w:divBdr>
                                                  <w:divsChild>
                                                    <w:div w:id="1202594695">
                                                      <w:marLeft w:val="0"/>
                                                      <w:marRight w:val="0"/>
                                                      <w:marTop w:val="0"/>
                                                      <w:marBottom w:val="0"/>
                                                      <w:divBdr>
                                                        <w:top w:val="none" w:sz="0" w:space="0" w:color="auto"/>
                                                        <w:left w:val="none" w:sz="0" w:space="0" w:color="auto"/>
                                                        <w:bottom w:val="none" w:sz="0" w:space="0" w:color="auto"/>
                                                        <w:right w:val="none" w:sz="0" w:space="0" w:color="auto"/>
                                                      </w:divBdr>
                                                      <w:divsChild>
                                                        <w:div w:id="12025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4709">
                                                  <w:marLeft w:val="0"/>
                                                  <w:marRight w:val="0"/>
                                                  <w:marTop w:val="0"/>
                                                  <w:marBottom w:val="0"/>
                                                  <w:divBdr>
                                                    <w:top w:val="none" w:sz="0" w:space="0" w:color="auto"/>
                                                    <w:left w:val="none" w:sz="0" w:space="0" w:color="auto"/>
                                                    <w:bottom w:val="none" w:sz="0" w:space="0" w:color="auto"/>
                                                    <w:right w:val="none" w:sz="0" w:space="0" w:color="auto"/>
                                                  </w:divBdr>
                                                  <w:divsChild>
                                                    <w:div w:id="12025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4718">
                                          <w:marLeft w:val="0"/>
                                          <w:marRight w:val="0"/>
                                          <w:marTop w:val="0"/>
                                          <w:marBottom w:val="0"/>
                                          <w:divBdr>
                                            <w:top w:val="none" w:sz="0" w:space="0" w:color="auto"/>
                                            <w:left w:val="none" w:sz="0" w:space="0" w:color="auto"/>
                                            <w:bottom w:val="none" w:sz="0" w:space="0" w:color="auto"/>
                                            <w:right w:val="none" w:sz="0" w:space="0" w:color="auto"/>
                                          </w:divBdr>
                                        </w:div>
                                        <w:div w:id="1202594742">
                                          <w:marLeft w:val="0"/>
                                          <w:marRight w:val="0"/>
                                          <w:marTop w:val="0"/>
                                          <w:marBottom w:val="0"/>
                                          <w:divBdr>
                                            <w:top w:val="single" w:sz="4" w:space="0" w:color="C0C0C0"/>
                                            <w:left w:val="single" w:sz="4" w:space="0" w:color="D9D9D9"/>
                                            <w:bottom w:val="single" w:sz="4" w:space="0" w:color="D9D9D9"/>
                                            <w:right w:val="single" w:sz="4" w:space="0" w:color="D9D9D9"/>
                                          </w:divBdr>
                                          <w:divsChild>
                                            <w:div w:id="1202594622">
                                              <w:marLeft w:val="0"/>
                                              <w:marRight w:val="0"/>
                                              <w:marTop w:val="0"/>
                                              <w:marBottom w:val="0"/>
                                              <w:divBdr>
                                                <w:top w:val="none" w:sz="0" w:space="0" w:color="auto"/>
                                                <w:left w:val="none" w:sz="0" w:space="0" w:color="auto"/>
                                                <w:bottom w:val="none" w:sz="0" w:space="0" w:color="auto"/>
                                                <w:right w:val="none" w:sz="0" w:space="0" w:color="auto"/>
                                              </w:divBdr>
                                              <w:divsChild>
                                                <w:div w:id="1202594716">
                                                  <w:marLeft w:val="0"/>
                                                  <w:marRight w:val="0"/>
                                                  <w:marTop w:val="0"/>
                                                  <w:marBottom w:val="0"/>
                                                  <w:divBdr>
                                                    <w:top w:val="none" w:sz="0" w:space="0" w:color="auto"/>
                                                    <w:left w:val="none" w:sz="0" w:space="0" w:color="auto"/>
                                                    <w:bottom w:val="none" w:sz="0" w:space="0" w:color="auto"/>
                                                    <w:right w:val="none" w:sz="0" w:space="0" w:color="auto"/>
                                                  </w:divBdr>
                                                  <w:divsChild>
                                                    <w:div w:id="12025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594634">
      <w:marLeft w:val="0"/>
      <w:marRight w:val="0"/>
      <w:marTop w:val="0"/>
      <w:marBottom w:val="0"/>
      <w:divBdr>
        <w:top w:val="none" w:sz="0" w:space="0" w:color="auto"/>
        <w:left w:val="none" w:sz="0" w:space="0" w:color="auto"/>
        <w:bottom w:val="none" w:sz="0" w:space="0" w:color="auto"/>
        <w:right w:val="none" w:sz="0" w:space="0" w:color="auto"/>
      </w:divBdr>
    </w:div>
    <w:div w:id="1202594636">
      <w:marLeft w:val="0"/>
      <w:marRight w:val="0"/>
      <w:marTop w:val="0"/>
      <w:marBottom w:val="0"/>
      <w:divBdr>
        <w:top w:val="none" w:sz="0" w:space="0" w:color="auto"/>
        <w:left w:val="none" w:sz="0" w:space="0" w:color="auto"/>
        <w:bottom w:val="none" w:sz="0" w:space="0" w:color="auto"/>
        <w:right w:val="none" w:sz="0" w:space="0" w:color="auto"/>
      </w:divBdr>
    </w:div>
    <w:div w:id="1202594642">
      <w:marLeft w:val="0"/>
      <w:marRight w:val="0"/>
      <w:marTop w:val="0"/>
      <w:marBottom w:val="0"/>
      <w:divBdr>
        <w:top w:val="none" w:sz="0" w:space="0" w:color="auto"/>
        <w:left w:val="none" w:sz="0" w:space="0" w:color="auto"/>
        <w:bottom w:val="none" w:sz="0" w:space="0" w:color="auto"/>
        <w:right w:val="none" w:sz="0" w:space="0" w:color="auto"/>
      </w:divBdr>
    </w:div>
    <w:div w:id="1202594643">
      <w:marLeft w:val="0"/>
      <w:marRight w:val="0"/>
      <w:marTop w:val="0"/>
      <w:marBottom w:val="0"/>
      <w:divBdr>
        <w:top w:val="none" w:sz="0" w:space="0" w:color="auto"/>
        <w:left w:val="none" w:sz="0" w:space="0" w:color="auto"/>
        <w:bottom w:val="none" w:sz="0" w:space="0" w:color="auto"/>
        <w:right w:val="none" w:sz="0" w:space="0" w:color="auto"/>
      </w:divBdr>
    </w:div>
    <w:div w:id="1202594652">
      <w:marLeft w:val="0"/>
      <w:marRight w:val="0"/>
      <w:marTop w:val="0"/>
      <w:marBottom w:val="0"/>
      <w:divBdr>
        <w:top w:val="none" w:sz="0" w:space="0" w:color="auto"/>
        <w:left w:val="none" w:sz="0" w:space="0" w:color="auto"/>
        <w:bottom w:val="none" w:sz="0" w:space="0" w:color="auto"/>
        <w:right w:val="none" w:sz="0" w:space="0" w:color="auto"/>
      </w:divBdr>
    </w:div>
    <w:div w:id="1202594654">
      <w:marLeft w:val="0"/>
      <w:marRight w:val="0"/>
      <w:marTop w:val="0"/>
      <w:marBottom w:val="0"/>
      <w:divBdr>
        <w:top w:val="none" w:sz="0" w:space="0" w:color="auto"/>
        <w:left w:val="none" w:sz="0" w:space="0" w:color="auto"/>
        <w:bottom w:val="none" w:sz="0" w:space="0" w:color="auto"/>
        <w:right w:val="none" w:sz="0" w:space="0" w:color="auto"/>
      </w:divBdr>
    </w:div>
    <w:div w:id="1202594657">
      <w:marLeft w:val="0"/>
      <w:marRight w:val="0"/>
      <w:marTop w:val="0"/>
      <w:marBottom w:val="0"/>
      <w:divBdr>
        <w:top w:val="none" w:sz="0" w:space="0" w:color="auto"/>
        <w:left w:val="none" w:sz="0" w:space="0" w:color="auto"/>
        <w:bottom w:val="none" w:sz="0" w:space="0" w:color="auto"/>
        <w:right w:val="none" w:sz="0" w:space="0" w:color="auto"/>
      </w:divBdr>
    </w:div>
    <w:div w:id="1202594659">
      <w:marLeft w:val="0"/>
      <w:marRight w:val="0"/>
      <w:marTop w:val="0"/>
      <w:marBottom w:val="0"/>
      <w:divBdr>
        <w:top w:val="none" w:sz="0" w:space="0" w:color="auto"/>
        <w:left w:val="none" w:sz="0" w:space="0" w:color="auto"/>
        <w:bottom w:val="none" w:sz="0" w:space="0" w:color="auto"/>
        <w:right w:val="none" w:sz="0" w:space="0" w:color="auto"/>
      </w:divBdr>
    </w:div>
    <w:div w:id="1202594661">
      <w:marLeft w:val="0"/>
      <w:marRight w:val="0"/>
      <w:marTop w:val="0"/>
      <w:marBottom w:val="0"/>
      <w:divBdr>
        <w:top w:val="none" w:sz="0" w:space="0" w:color="auto"/>
        <w:left w:val="none" w:sz="0" w:space="0" w:color="auto"/>
        <w:bottom w:val="none" w:sz="0" w:space="0" w:color="auto"/>
        <w:right w:val="none" w:sz="0" w:space="0" w:color="auto"/>
      </w:divBdr>
    </w:div>
    <w:div w:id="1202594663">
      <w:marLeft w:val="0"/>
      <w:marRight w:val="0"/>
      <w:marTop w:val="0"/>
      <w:marBottom w:val="0"/>
      <w:divBdr>
        <w:top w:val="none" w:sz="0" w:space="0" w:color="auto"/>
        <w:left w:val="none" w:sz="0" w:space="0" w:color="auto"/>
        <w:bottom w:val="none" w:sz="0" w:space="0" w:color="auto"/>
        <w:right w:val="none" w:sz="0" w:space="0" w:color="auto"/>
      </w:divBdr>
    </w:div>
    <w:div w:id="1202594668">
      <w:marLeft w:val="0"/>
      <w:marRight w:val="0"/>
      <w:marTop w:val="0"/>
      <w:marBottom w:val="0"/>
      <w:divBdr>
        <w:top w:val="none" w:sz="0" w:space="0" w:color="auto"/>
        <w:left w:val="none" w:sz="0" w:space="0" w:color="auto"/>
        <w:bottom w:val="none" w:sz="0" w:space="0" w:color="auto"/>
        <w:right w:val="none" w:sz="0" w:space="0" w:color="auto"/>
      </w:divBdr>
    </w:div>
    <w:div w:id="1202594669">
      <w:marLeft w:val="0"/>
      <w:marRight w:val="0"/>
      <w:marTop w:val="0"/>
      <w:marBottom w:val="0"/>
      <w:divBdr>
        <w:top w:val="none" w:sz="0" w:space="0" w:color="auto"/>
        <w:left w:val="none" w:sz="0" w:space="0" w:color="auto"/>
        <w:bottom w:val="none" w:sz="0" w:space="0" w:color="auto"/>
        <w:right w:val="none" w:sz="0" w:space="0" w:color="auto"/>
      </w:divBdr>
    </w:div>
    <w:div w:id="1202594672">
      <w:marLeft w:val="0"/>
      <w:marRight w:val="0"/>
      <w:marTop w:val="0"/>
      <w:marBottom w:val="0"/>
      <w:divBdr>
        <w:top w:val="none" w:sz="0" w:space="0" w:color="auto"/>
        <w:left w:val="none" w:sz="0" w:space="0" w:color="auto"/>
        <w:bottom w:val="none" w:sz="0" w:space="0" w:color="auto"/>
        <w:right w:val="none" w:sz="0" w:space="0" w:color="auto"/>
      </w:divBdr>
    </w:div>
    <w:div w:id="1202594674">
      <w:marLeft w:val="0"/>
      <w:marRight w:val="0"/>
      <w:marTop w:val="0"/>
      <w:marBottom w:val="0"/>
      <w:divBdr>
        <w:top w:val="none" w:sz="0" w:space="0" w:color="auto"/>
        <w:left w:val="none" w:sz="0" w:space="0" w:color="auto"/>
        <w:bottom w:val="none" w:sz="0" w:space="0" w:color="auto"/>
        <w:right w:val="none" w:sz="0" w:space="0" w:color="auto"/>
      </w:divBdr>
    </w:div>
    <w:div w:id="1202594677">
      <w:marLeft w:val="0"/>
      <w:marRight w:val="0"/>
      <w:marTop w:val="0"/>
      <w:marBottom w:val="0"/>
      <w:divBdr>
        <w:top w:val="none" w:sz="0" w:space="0" w:color="auto"/>
        <w:left w:val="none" w:sz="0" w:space="0" w:color="auto"/>
        <w:bottom w:val="none" w:sz="0" w:space="0" w:color="auto"/>
        <w:right w:val="none" w:sz="0" w:space="0" w:color="auto"/>
      </w:divBdr>
      <w:divsChild>
        <w:div w:id="1202594667">
          <w:marLeft w:val="0"/>
          <w:marRight w:val="0"/>
          <w:marTop w:val="0"/>
          <w:marBottom w:val="0"/>
          <w:divBdr>
            <w:top w:val="none" w:sz="0" w:space="0" w:color="auto"/>
            <w:left w:val="none" w:sz="0" w:space="0" w:color="auto"/>
            <w:bottom w:val="none" w:sz="0" w:space="0" w:color="auto"/>
            <w:right w:val="none" w:sz="0" w:space="0" w:color="auto"/>
          </w:divBdr>
          <w:divsChild>
            <w:div w:id="1202594775">
              <w:marLeft w:val="0"/>
              <w:marRight w:val="0"/>
              <w:marTop w:val="0"/>
              <w:marBottom w:val="0"/>
              <w:divBdr>
                <w:top w:val="none" w:sz="0" w:space="0" w:color="auto"/>
                <w:left w:val="none" w:sz="0" w:space="0" w:color="auto"/>
                <w:bottom w:val="none" w:sz="0" w:space="0" w:color="auto"/>
                <w:right w:val="none" w:sz="0" w:space="0" w:color="auto"/>
              </w:divBdr>
              <w:divsChild>
                <w:div w:id="1202594635">
                  <w:marLeft w:val="0"/>
                  <w:marRight w:val="0"/>
                  <w:marTop w:val="0"/>
                  <w:marBottom w:val="0"/>
                  <w:divBdr>
                    <w:top w:val="none" w:sz="0" w:space="0" w:color="auto"/>
                    <w:left w:val="none" w:sz="0" w:space="0" w:color="auto"/>
                    <w:bottom w:val="none" w:sz="0" w:space="0" w:color="auto"/>
                    <w:right w:val="none" w:sz="0" w:space="0" w:color="auto"/>
                  </w:divBdr>
                  <w:divsChild>
                    <w:div w:id="1202594658">
                      <w:marLeft w:val="0"/>
                      <w:marRight w:val="0"/>
                      <w:marTop w:val="0"/>
                      <w:marBottom w:val="0"/>
                      <w:divBdr>
                        <w:top w:val="none" w:sz="0" w:space="0" w:color="auto"/>
                        <w:left w:val="none" w:sz="0" w:space="0" w:color="auto"/>
                        <w:bottom w:val="none" w:sz="0" w:space="0" w:color="auto"/>
                        <w:right w:val="none" w:sz="0" w:space="0" w:color="auto"/>
                      </w:divBdr>
                      <w:divsChild>
                        <w:div w:id="1202594644">
                          <w:marLeft w:val="0"/>
                          <w:marRight w:val="0"/>
                          <w:marTop w:val="0"/>
                          <w:marBottom w:val="0"/>
                          <w:divBdr>
                            <w:top w:val="none" w:sz="0" w:space="0" w:color="auto"/>
                            <w:left w:val="none" w:sz="0" w:space="0" w:color="auto"/>
                            <w:bottom w:val="none" w:sz="0" w:space="0" w:color="auto"/>
                            <w:right w:val="none" w:sz="0" w:space="0" w:color="auto"/>
                          </w:divBdr>
                          <w:divsChild>
                            <w:div w:id="1202594712">
                              <w:marLeft w:val="0"/>
                              <w:marRight w:val="0"/>
                              <w:marTop w:val="0"/>
                              <w:marBottom w:val="0"/>
                              <w:divBdr>
                                <w:top w:val="none" w:sz="0" w:space="0" w:color="auto"/>
                                <w:left w:val="none" w:sz="0" w:space="0" w:color="auto"/>
                                <w:bottom w:val="none" w:sz="0" w:space="0" w:color="auto"/>
                                <w:right w:val="none" w:sz="0" w:space="0" w:color="auto"/>
                              </w:divBdr>
                              <w:divsChild>
                                <w:div w:id="1202594662">
                                  <w:marLeft w:val="0"/>
                                  <w:marRight w:val="0"/>
                                  <w:marTop w:val="0"/>
                                  <w:marBottom w:val="0"/>
                                  <w:divBdr>
                                    <w:top w:val="none" w:sz="0" w:space="0" w:color="auto"/>
                                    <w:left w:val="none" w:sz="0" w:space="0" w:color="auto"/>
                                    <w:bottom w:val="none" w:sz="0" w:space="0" w:color="auto"/>
                                    <w:right w:val="none" w:sz="0" w:space="0" w:color="auto"/>
                                  </w:divBdr>
                                  <w:divsChild>
                                    <w:div w:id="1202594705">
                                      <w:marLeft w:val="0"/>
                                      <w:marRight w:val="0"/>
                                      <w:marTop w:val="0"/>
                                      <w:marBottom w:val="0"/>
                                      <w:divBdr>
                                        <w:top w:val="none" w:sz="0" w:space="0" w:color="auto"/>
                                        <w:left w:val="none" w:sz="0" w:space="0" w:color="auto"/>
                                        <w:bottom w:val="none" w:sz="0" w:space="0" w:color="auto"/>
                                        <w:right w:val="none" w:sz="0" w:space="0" w:color="auto"/>
                                      </w:divBdr>
                                      <w:divsChild>
                                        <w:div w:id="1202594670">
                                          <w:marLeft w:val="0"/>
                                          <w:marRight w:val="0"/>
                                          <w:marTop w:val="0"/>
                                          <w:marBottom w:val="0"/>
                                          <w:divBdr>
                                            <w:top w:val="none" w:sz="0" w:space="0" w:color="auto"/>
                                            <w:left w:val="none" w:sz="0" w:space="0" w:color="auto"/>
                                            <w:bottom w:val="none" w:sz="0" w:space="0" w:color="auto"/>
                                            <w:right w:val="none" w:sz="0" w:space="0" w:color="auto"/>
                                          </w:divBdr>
                                          <w:divsChild>
                                            <w:div w:id="1202594666">
                                              <w:marLeft w:val="0"/>
                                              <w:marRight w:val="0"/>
                                              <w:marTop w:val="0"/>
                                              <w:marBottom w:val="0"/>
                                              <w:divBdr>
                                                <w:top w:val="single" w:sz="4" w:space="0" w:color="F5F5F5"/>
                                                <w:left w:val="single" w:sz="4" w:space="0" w:color="F5F5F5"/>
                                                <w:bottom w:val="single" w:sz="4" w:space="0" w:color="F5F5F5"/>
                                                <w:right w:val="single" w:sz="4" w:space="0" w:color="F5F5F5"/>
                                              </w:divBdr>
                                              <w:divsChild>
                                                <w:div w:id="1202594706">
                                                  <w:marLeft w:val="0"/>
                                                  <w:marRight w:val="0"/>
                                                  <w:marTop w:val="0"/>
                                                  <w:marBottom w:val="0"/>
                                                  <w:divBdr>
                                                    <w:top w:val="none" w:sz="0" w:space="0" w:color="auto"/>
                                                    <w:left w:val="none" w:sz="0" w:space="0" w:color="auto"/>
                                                    <w:bottom w:val="none" w:sz="0" w:space="0" w:color="auto"/>
                                                    <w:right w:val="none" w:sz="0" w:space="0" w:color="auto"/>
                                                  </w:divBdr>
                                                  <w:divsChild>
                                                    <w:div w:id="1202594737">
                                                      <w:marLeft w:val="0"/>
                                                      <w:marRight w:val="0"/>
                                                      <w:marTop w:val="0"/>
                                                      <w:marBottom w:val="0"/>
                                                      <w:divBdr>
                                                        <w:top w:val="none" w:sz="0" w:space="0" w:color="auto"/>
                                                        <w:left w:val="none" w:sz="0" w:space="0" w:color="auto"/>
                                                        <w:bottom w:val="none" w:sz="0" w:space="0" w:color="auto"/>
                                                        <w:right w:val="none" w:sz="0" w:space="0" w:color="auto"/>
                                                      </w:divBdr>
                                                    </w:div>
                                                  </w:divsChild>
                                                </w:div>
                                                <w:div w:id="1202594726">
                                                  <w:marLeft w:val="0"/>
                                                  <w:marRight w:val="0"/>
                                                  <w:marTop w:val="0"/>
                                                  <w:marBottom w:val="0"/>
                                                  <w:divBdr>
                                                    <w:top w:val="none" w:sz="0" w:space="0" w:color="auto"/>
                                                    <w:left w:val="none" w:sz="0" w:space="0" w:color="auto"/>
                                                    <w:bottom w:val="none" w:sz="0" w:space="0" w:color="auto"/>
                                                    <w:right w:val="none" w:sz="0" w:space="0" w:color="auto"/>
                                                  </w:divBdr>
                                                  <w:divsChild>
                                                    <w:div w:id="1202594727">
                                                      <w:marLeft w:val="0"/>
                                                      <w:marRight w:val="0"/>
                                                      <w:marTop w:val="0"/>
                                                      <w:marBottom w:val="0"/>
                                                      <w:divBdr>
                                                        <w:top w:val="none" w:sz="0" w:space="0" w:color="auto"/>
                                                        <w:left w:val="none" w:sz="0" w:space="0" w:color="auto"/>
                                                        <w:bottom w:val="none" w:sz="0" w:space="0" w:color="auto"/>
                                                        <w:right w:val="none" w:sz="0" w:space="0" w:color="auto"/>
                                                      </w:divBdr>
                                                      <w:divsChild>
                                                        <w:div w:id="1202594630">
                                                          <w:marLeft w:val="0"/>
                                                          <w:marRight w:val="100"/>
                                                          <w:marTop w:val="75"/>
                                                          <w:marBottom w:val="0"/>
                                                          <w:divBdr>
                                                            <w:top w:val="none" w:sz="0" w:space="0" w:color="auto"/>
                                                            <w:left w:val="none" w:sz="0" w:space="0" w:color="auto"/>
                                                            <w:bottom w:val="none" w:sz="0" w:space="0" w:color="auto"/>
                                                            <w:right w:val="none" w:sz="0" w:space="0" w:color="auto"/>
                                                          </w:divBdr>
                                                        </w:div>
                                                      </w:divsChild>
                                                    </w:div>
                                                    <w:div w:id="1202594764">
                                                      <w:marLeft w:val="0"/>
                                                      <w:marRight w:val="0"/>
                                                      <w:marTop w:val="0"/>
                                                      <w:marBottom w:val="0"/>
                                                      <w:divBdr>
                                                        <w:top w:val="none" w:sz="0" w:space="0" w:color="auto"/>
                                                        <w:left w:val="none" w:sz="0" w:space="0" w:color="auto"/>
                                                        <w:bottom w:val="none" w:sz="0" w:space="0" w:color="auto"/>
                                                        <w:right w:val="none" w:sz="0" w:space="0" w:color="auto"/>
                                                      </w:divBdr>
                                                      <w:divsChild>
                                                        <w:div w:id="12025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4683">
      <w:marLeft w:val="0"/>
      <w:marRight w:val="0"/>
      <w:marTop w:val="0"/>
      <w:marBottom w:val="0"/>
      <w:divBdr>
        <w:top w:val="none" w:sz="0" w:space="0" w:color="auto"/>
        <w:left w:val="none" w:sz="0" w:space="0" w:color="auto"/>
        <w:bottom w:val="none" w:sz="0" w:space="0" w:color="auto"/>
        <w:right w:val="none" w:sz="0" w:space="0" w:color="auto"/>
      </w:divBdr>
    </w:div>
    <w:div w:id="1202594685">
      <w:marLeft w:val="0"/>
      <w:marRight w:val="0"/>
      <w:marTop w:val="0"/>
      <w:marBottom w:val="0"/>
      <w:divBdr>
        <w:top w:val="none" w:sz="0" w:space="0" w:color="auto"/>
        <w:left w:val="none" w:sz="0" w:space="0" w:color="auto"/>
        <w:bottom w:val="none" w:sz="0" w:space="0" w:color="auto"/>
        <w:right w:val="none" w:sz="0" w:space="0" w:color="auto"/>
      </w:divBdr>
    </w:div>
    <w:div w:id="1202594687">
      <w:marLeft w:val="0"/>
      <w:marRight w:val="0"/>
      <w:marTop w:val="0"/>
      <w:marBottom w:val="0"/>
      <w:divBdr>
        <w:top w:val="none" w:sz="0" w:space="0" w:color="auto"/>
        <w:left w:val="none" w:sz="0" w:space="0" w:color="auto"/>
        <w:bottom w:val="none" w:sz="0" w:space="0" w:color="auto"/>
        <w:right w:val="none" w:sz="0" w:space="0" w:color="auto"/>
      </w:divBdr>
    </w:div>
    <w:div w:id="1202594689">
      <w:marLeft w:val="0"/>
      <w:marRight w:val="0"/>
      <w:marTop w:val="0"/>
      <w:marBottom w:val="0"/>
      <w:divBdr>
        <w:top w:val="none" w:sz="0" w:space="0" w:color="auto"/>
        <w:left w:val="none" w:sz="0" w:space="0" w:color="auto"/>
        <w:bottom w:val="none" w:sz="0" w:space="0" w:color="auto"/>
        <w:right w:val="none" w:sz="0" w:space="0" w:color="auto"/>
      </w:divBdr>
    </w:div>
    <w:div w:id="1202594693">
      <w:marLeft w:val="0"/>
      <w:marRight w:val="0"/>
      <w:marTop w:val="0"/>
      <w:marBottom w:val="0"/>
      <w:divBdr>
        <w:top w:val="none" w:sz="0" w:space="0" w:color="auto"/>
        <w:left w:val="none" w:sz="0" w:space="0" w:color="auto"/>
        <w:bottom w:val="none" w:sz="0" w:space="0" w:color="auto"/>
        <w:right w:val="none" w:sz="0" w:space="0" w:color="auto"/>
      </w:divBdr>
    </w:div>
    <w:div w:id="1202594697">
      <w:marLeft w:val="0"/>
      <w:marRight w:val="0"/>
      <w:marTop w:val="0"/>
      <w:marBottom w:val="0"/>
      <w:divBdr>
        <w:top w:val="none" w:sz="0" w:space="0" w:color="auto"/>
        <w:left w:val="none" w:sz="0" w:space="0" w:color="auto"/>
        <w:bottom w:val="none" w:sz="0" w:space="0" w:color="auto"/>
        <w:right w:val="none" w:sz="0" w:space="0" w:color="auto"/>
      </w:divBdr>
    </w:div>
    <w:div w:id="1202594699">
      <w:marLeft w:val="0"/>
      <w:marRight w:val="0"/>
      <w:marTop w:val="0"/>
      <w:marBottom w:val="0"/>
      <w:divBdr>
        <w:top w:val="none" w:sz="0" w:space="0" w:color="auto"/>
        <w:left w:val="none" w:sz="0" w:space="0" w:color="auto"/>
        <w:bottom w:val="none" w:sz="0" w:space="0" w:color="auto"/>
        <w:right w:val="none" w:sz="0" w:space="0" w:color="auto"/>
      </w:divBdr>
    </w:div>
    <w:div w:id="1202594700">
      <w:marLeft w:val="0"/>
      <w:marRight w:val="0"/>
      <w:marTop w:val="0"/>
      <w:marBottom w:val="0"/>
      <w:divBdr>
        <w:top w:val="none" w:sz="0" w:space="0" w:color="auto"/>
        <w:left w:val="none" w:sz="0" w:space="0" w:color="auto"/>
        <w:bottom w:val="none" w:sz="0" w:space="0" w:color="auto"/>
        <w:right w:val="none" w:sz="0" w:space="0" w:color="auto"/>
      </w:divBdr>
    </w:div>
    <w:div w:id="1202594701">
      <w:marLeft w:val="0"/>
      <w:marRight w:val="0"/>
      <w:marTop w:val="0"/>
      <w:marBottom w:val="0"/>
      <w:divBdr>
        <w:top w:val="none" w:sz="0" w:space="0" w:color="auto"/>
        <w:left w:val="none" w:sz="0" w:space="0" w:color="auto"/>
        <w:bottom w:val="none" w:sz="0" w:space="0" w:color="auto"/>
        <w:right w:val="none" w:sz="0" w:space="0" w:color="auto"/>
      </w:divBdr>
    </w:div>
    <w:div w:id="1202594702">
      <w:marLeft w:val="0"/>
      <w:marRight w:val="0"/>
      <w:marTop w:val="0"/>
      <w:marBottom w:val="0"/>
      <w:divBdr>
        <w:top w:val="none" w:sz="0" w:space="0" w:color="auto"/>
        <w:left w:val="none" w:sz="0" w:space="0" w:color="auto"/>
        <w:bottom w:val="none" w:sz="0" w:space="0" w:color="auto"/>
        <w:right w:val="none" w:sz="0" w:space="0" w:color="auto"/>
      </w:divBdr>
    </w:div>
    <w:div w:id="1202594704">
      <w:marLeft w:val="0"/>
      <w:marRight w:val="0"/>
      <w:marTop w:val="0"/>
      <w:marBottom w:val="0"/>
      <w:divBdr>
        <w:top w:val="none" w:sz="0" w:space="0" w:color="auto"/>
        <w:left w:val="none" w:sz="0" w:space="0" w:color="auto"/>
        <w:bottom w:val="none" w:sz="0" w:space="0" w:color="auto"/>
        <w:right w:val="none" w:sz="0" w:space="0" w:color="auto"/>
      </w:divBdr>
    </w:div>
    <w:div w:id="1202594710">
      <w:marLeft w:val="0"/>
      <w:marRight w:val="0"/>
      <w:marTop w:val="0"/>
      <w:marBottom w:val="0"/>
      <w:divBdr>
        <w:top w:val="none" w:sz="0" w:space="0" w:color="auto"/>
        <w:left w:val="none" w:sz="0" w:space="0" w:color="auto"/>
        <w:bottom w:val="none" w:sz="0" w:space="0" w:color="auto"/>
        <w:right w:val="none" w:sz="0" w:space="0" w:color="auto"/>
      </w:divBdr>
    </w:div>
    <w:div w:id="1202594711">
      <w:marLeft w:val="0"/>
      <w:marRight w:val="0"/>
      <w:marTop w:val="0"/>
      <w:marBottom w:val="0"/>
      <w:divBdr>
        <w:top w:val="none" w:sz="0" w:space="0" w:color="auto"/>
        <w:left w:val="none" w:sz="0" w:space="0" w:color="auto"/>
        <w:bottom w:val="none" w:sz="0" w:space="0" w:color="auto"/>
        <w:right w:val="none" w:sz="0" w:space="0" w:color="auto"/>
      </w:divBdr>
      <w:divsChild>
        <w:div w:id="1202594637">
          <w:marLeft w:val="0"/>
          <w:marRight w:val="0"/>
          <w:marTop w:val="0"/>
          <w:marBottom w:val="0"/>
          <w:divBdr>
            <w:top w:val="none" w:sz="0" w:space="0" w:color="auto"/>
            <w:left w:val="none" w:sz="0" w:space="0" w:color="auto"/>
            <w:bottom w:val="none" w:sz="0" w:space="0" w:color="auto"/>
            <w:right w:val="none" w:sz="0" w:space="0" w:color="auto"/>
          </w:divBdr>
          <w:divsChild>
            <w:div w:id="1202594655">
              <w:marLeft w:val="0"/>
              <w:marRight w:val="0"/>
              <w:marTop w:val="0"/>
              <w:marBottom w:val="0"/>
              <w:divBdr>
                <w:top w:val="none" w:sz="0" w:space="0" w:color="auto"/>
                <w:left w:val="none" w:sz="0" w:space="0" w:color="auto"/>
                <w:bottom w:val="none" w:sz="0" w:space="0" w:color="auto"/>
                <w:right w:val="none" w:sz="0" w:space="0" w:color="auto"/>
              </w:divBdr>
              <w:divsChild>
                <w:div w:id="1202594715">
                  <w:marLeft w:val="0"/>
                  <w:marRight w:val="0"/>
                  <w:marTop w:val="0"/>
                  <w:marBottom w:val="0"/>
                  <w:divBdr>
                    <w:top w:val="none" w:sz="0" w:space="0" w:color="auto"/>
                    <w:left w:val="none" w:sz="0" w:space="0" w:color="auto"/>
                    <w:bottom w:val="none" w:sz="0" w:space="0" w:color="auto"/>
                    <w:right w:val="none" w:sz="0" w:space="0" w:color="auto"/>
                  </w:divBdr>
                  <w:divsChild>
                    <w:div w:id="1202594646">
                      <w:marLeft w:val="0"/>
                      <w:marRight w:val="0"/>
                      <w:marTop w:val="0"/>
                      <w:marBottom w:val="0"/>
                      <w:divBdr>
                        <w:top w:val="none" w:sz="0" w:space="0" w:color="auto"/>
                        <w:left w:val="none" w:sz="0" w:space="0" w:color="auto"/>
                        <w:bottom w:val="none" w:sz="0" w:space="0" w:color="auto"/>
                        <w:right w:val="none" w:sz="0" w:space="0" w:color="auto"/>
                      </w:divBdr>
                      <w:divsChild>
                        <w:div w:id="1202594649">
                          <w:marLeft w:val="0"/>
                          <w:marRight w:val="0"/>
                          <w:marTop w:val="0"/>
                          <w:marBottom w:val="0"/>
                          <w:divBdr>
                            <w:top w:val="none" w:sz="0" w:space="0" w:color="auto"/>
                            <w:left w:val="none" w:sz="0" w:space="0" w:color="auto"/>
                            <w:bottom w:val="none" w:sz="0" w:space="0" w:color="auto"/>
                            <w:right w:val="none" w:sz="0" w:space="0" w:color="auto"/>
                          </w:divBdr>
                          <w:divsChild>
                            <w:div w:id="1202594690">
                              <w:marLeft w:val="0"/>
                              <w:marRight w:val="0"/>
                              <w:marTop w:val="0"/>
                              <w:marBottom w:val="0"/>
                              <w:divBdr>
                                <w:top w:val="none" w:sz="0" w:space="0" w:color="auto"/>
                                <w:left w:val="none" w:sz="0" w:space="0" w:color="auto"/>
                                <w:bottom w:val="none" w:sz="0" w:space="0" w:color="auto"/>
                                <w:right w:val="none" w:sz="0" w:space="0" w:color="auto"/>
                              </w:divBdr>
                              <w:divsChild>
                                <w:div w:id="1202594640">
                                  <w:marLeft w:val="0"/>
                                  <w:marRight w:val="0"/>
                                  <w:marTop w:val="0"/>
                                  <w:marBottom w:val="0"/>
                                  <w:divBdr>
                                    <w:top w:val="none" w:sz="0" w:space="0" w:color="auto"/>
                                    <w:left w:val="none" w:sz="0" w:space="0" w:color="auto"/>
                                    <w:bottom w:val="none" w:sz="0" w:space="0" w:color="auto"/>
                                    <w:right w:val="none" w:sz="0" w:space="0" w:color="auto"/>
                                  </w:divBdr>
                                  <w:divsChild>
                                    <w:div w:id="1202594633">
                                      <w:marLeft w:val="0"/>
                                      <w:marRight w:val="0"/>
                                      <w:marTop w:val="0"/>
                                      <w:marBottom w:val="0"/>
                                      <w:divBdr>
                                        <w:top w:val="none" w:sz="0" w:space="0" w:color="auto"/>
                                        <w:left w:val="none" w:sz="0" w:space="0" w:color="auto"/>
                                        <w:bottom w:val="none" w:sz="0" w:space="0" w:color="auto"/>
                                        <w:right w:val="none" w:sz="0" w:space="0" w:color="auto"/>
                                      </w:divBdr>
                                      <w:divsChild>
                                        <w:div w:id="1202594735">
                                          <w:marLeft w:val="0"/>
                                          <w:marRight w:val="0"/>
                                          <w:marTop w:val="0"/>
                                          <w:marBottom w:val="0"/>
                                          <w:divBdr>
                                            <w:top w:val="none" w:sz="0" w:space="0" w:color="auto"/>
                                            <w:left w:val="none" w:sz="0" w:space="0" w:color="auto"/>
                                            <w:bottom w:val="none" w:sz="0" w:space="0" w:color="auto"/>
                                            <w:right w:val="none" w:sz="0" w:space="0" w:color="auto"/>
                                          </w:divBdr>
                                          <w:divsChild>
                                            <w:div w:id="1202594720">
                                              <w:marLeft w:val="0"/>
                                              <w:marRight w:val="0"/>
                                              <w:marTop w:val="0"/>
                                              <w:marBottom w:val="0"/>
                                              <w:divBdr>
                                                <w:top w:val="single" w:sz="4" w:space="0" w:color="F5F5F5"/>
                                                <w:left w:val="single" w:sz="4" w:space="0" w:color="F5F5F5"/>
                                                <w:bottom w:val="single" w:sz="4" w:space="0" w:color="F5F5F5"/>
                                                <w:right w:val="single" w:sz="4" w:space="0" w:color="F5F5F5"/>
                                              </w:divBdr>
                                              <w:divsChild>
                                                <w:div w:id="1202594731">
                                                  <w:marLeft w:val="0"/>
                                                  <w:marRight w:val="0"/>
                                                  <w:marTop w:val="0"/>
                                                  <w:marBottom w:val="0"/>
                                                  <w:divBdr>
                                                    <w:top w:val="none" w:sz="0" w:space="0" w:color="auto"/>
                                                    <w:left w:val="none" w:sz="0" w:space="0" w:color="auto"/>
                                                    <w:bottom w:val="none" w:sz="0" w:space="0" w:color="auto"/>
                                                    <w:right w:val="none" w:sz="0" w:space="0" w:color="auto"/>
                                                  </w:divBdr>
                                                  <w:divsChild>
                                                    <w:div w:id="12025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594713">
      <w:marLeft w:val="0"/>
      <w:marRight w:val="0"/>
      <w:marTop w:val="0"/>
      <w:marBottom w:val="0"/>
      <w:divBdr>
        <w:top w:val="none" w:sz="0" w:space="0" w:color="auto"/>
        <w:left w:val="none" w:sz="0" w:space="0" w:color="auto"/>
        <w:bottom w:val="none" w:sz="0" w:space="0" w:color="auto"/>
        <w:right w:val="none" w:sz="0" w:space="0" w:color="auto"/>
      </w:divBdr>
    </w:div>
    <w:div w:id="1202594717">
      <w:marLeft w:val="0"/>
      <w:marRight w:val="0"/>
      <w:marTop w:val="0"/>
      <w:marBottom w:val="0"/>
      <w:divBdr>
        <w:top w:val="none" w:sz="0" w:space="0" w:color="auto"/>
        <w:left w:val="none" w:sz="0" w:space="0" w:color="auto"/>
        <w:bottom w:val="none" w:sz="0" w:space="0" w:color="auto"/>
        <w:right w:val="none" w:sz="0" w:space="0" w:color="auto"/>
      </w:divBdr>
    </w:div>
    <w:div w:id="1202594719">
      <w:marLeft w:val="0"/>
      <w:marRight w:val="0"/>
      <w:marTop w:val="0"/>
      <w:marBottom w:val="0"/>
      <w:divBdr>
        <w:top w:val="none" w:sz="0" w:space="0" w:color="auto"/>
        <w:left w:val="none" w:sz="0" w:space="0" w:color="auto"/>
        <w:bottom w:val="none" w:sz="0" w:space="0" w:color="auto"/>
        <w:right w:val="none" w:sz="0" w:space="0" w:color="auto"/>
      </w:divBdr>
    </w:div>
    <w:div w:id="1202594721">
      <w:marLeft w:val="0"/>
      <w:marRight w:val="0"/>
      <w:marTop w:val="0"/>
      <w:marBottom w:val="0"/>
      <w:divBdr>
        <w:top w:val="none" w:sz="0" w:space="0" w:color="auto"/>
        <w:left w:val="none" w:sz="0" w:space="0" w:color="auto"/>
        <w:bottom w:val="none" w:sz="0" w:space="0" w:color="auto"/>
        <w:right w:val="none" w:sz="0" w:space="0" w:color="auto"/>
      </w:divBdr>
    </w:div>
    <w:div w:id="1202594725">
      <w:marLeft w:val="0"/>
      <w:marRight w:val="0"/>
      <w:marTop w:val="0"/>
      <w:marBottom w:val="0"/>
      <w:divBdr>
        <w:top w:val="none" w:sz="0" w:space="0" w:color="auto"/>
        <w:left w:val="none" w:sz="0" w:space="0" w:color="auto"/>
        <w:bottom w:val="none" w:sz="0" w:space="0" w:color="auto"/>
        <w:right w:val="none" w:sz="0" w:space="0" w:color="auto"/>
      </w:divBdr>
    </w:div>
    <w:div w:id="1202594728">
      <w:marLeft w:val="0"/>
      <w:marRight w:val="0"/>
      <w:marTop w:val="0"/>
      <w:marBottom w:val="0"/>
      <w:divBdr>
        <w:top w:val="none" w:sz="0" w:space="0" w:color="auto"/>
        <w:left w:val="none" w:sz="0" w:space="0" w:color="auto"/>
        <w:bottom w:val="none" w:sz="0" w:space="0" w:color="auto"/>
        <w:right w:val="none" w:sz="0" w:space="0" w:color="auto"/>
      </w:divBdr>
    </w:div>
    <w:div w:id="1202594729">
      <w:marLeft w:val="0"/>
      <w:marRight w:val="0"/>
      <w:marTop w:val="0"/>
      <w:marBottom w:val="0"/>
      <w:divBdr>
        <w:top w:val="none" w:sz="0" w:space="0" w:color="auto"/>
        <w:left w:val="none" w:sz="0" w:space="0" w:color="auto"/>
        <w:bottom w:val="none" w:sz="0" w:space="0" w:color="auto"/>
        <w:right w:val="none" w:sz="0" w:space="0" w:color="auto"/>
      </w:divBdr>
    </w:div>
    <w:div w:id="1202594732">
      <w:marLeft w:val="0"/>
      <w:marRight w:val="0"/>
      <w:marTop w:val="0"/>
      <w:marBottom w:val="0"/>
      <w:divBdr>
        <w:top w:val="none" w:sz="0" w:space="0" w:color="auto"/>
        <w:left w:val="none" w:sz="0" w:space="0" w:color="auto"/>
        <w:bottom w:val="none" w:sz="0" w:space="0" w:color="auto"/>
        <w:right w:val="none" w:sz="0" w:space="0" w:color="auto"/>
      </w:divBdr>
    </w:div>
    <w:div w:id="1202594733">
      <w:marLeft w:val="0"/>
      <w:marRight w:val="0"/>
      <w:marTop w:val="0"/>
      <w:marBottom w:val="0"/>
      <w:divBdr>
        <w:top w:val="none" w:sz="0" w:space="0" w:color="auto"/>
        <w:left w:val="none" w:sz="0" w:space="0" w:color="auto"/>
        <w:bottom w:val="none" w:sz="0" w:space="0" w:color="auto"/>
        <w:right w:val="none" w:sz="0" w:space="0" w:color="auto"/>
      </w:divBdr>
    </w:div>
    <w:div w:id="1202594734">
      <w:marLeft w:val="0"/>
      <w:marRight w:val="0"/>
      <w:marTop w:val="0"/>
      <w:marBottom w:val="0"/>
      <w:divBdr>
        <w:top w:val="none" w:sz="0" w:space="0" w:color="auto"/>
        <w:left w:val="none" w:sz="0" w:space="0" w:color="auto"/>
        <w:bottom w:val="none" w:sz="0" w:space="0" w:color="auto"/>
        <w:right w:val="none" w:sz="0" w:space="0" w:color="auto"/>
      </w:divBdr>
    </w:div>
    <w:div w:id="1202594736">
      <w:marLeft w:val="0"/>
      <w:marRight w:val="0"/>
      <w:marTop w:val="0"/>
      <w:marBottom w:val="0"/>
      <w:divBdr>
        <w:top w:val="none" w:sz="0" w:space="0" w:color="auto"/>
        <w:left w:val="none" w:sz="0" w:space="0" w:color="auto"/>
        <w:bottom w:val="none" w:sz="0" w:space="0" w:color="auto"/>
        <w:right w:val="none" w:sz="0" w:space="0" w:color="auto"/>
      </w:divBdr>
    </w:div>
    <w:div w:id="1202594741">
      <w:marLeft w:val="0"/>
      <w:marRight w:val="0"/>
      <w:marTop w:val="0"/>
      <w:marBottom w:val="0"/>
      <w:divBdr>
        <w:top w:val="none" w:sz="0" w:space="0" w:color="auto"/>
        <w:left w:val="none" w:sz="0" w:space="0" w:color="auto"/>
        <w:bottom w:val="none" w:sz="0" w:space="0" w:color="auto"/>
        <w:right w:val="none" w:sz="0" w:space="0" w:color="auto"/>
      </w:divBdr>
    </w:div>
    <w:div w:id="1202594743">
      <w:marLeft w:val="0"/>
      <w:marRight w:val="0"/>
      <w:marTop w:val="0"/>
      <w:marBottom w:val="0"/>
      <w:divBdr>
        <w:top w:val="none" w:sz="0" w:space="0" w:color="auto"/>
        <w:left w:val="none" w:sz="0" w:space="0" w:color="auto"/>
        <w:bottom w:val="none" w:sz="0" w:space="0" w:color="auto"/>
        <w:right w:val="none" w:sz="0" w:space="0" w:color="auto"/>
      </w:divBdr>
    </w:div>
    <w:div w:id="1202594744">
      <w:marLeft w:val="0"/>
      <w:marRight w:val="0"/>
      <w:marTop w:val="0"/>
      <w:marBottom w:val="0"/>
      <w:divBdr>
        <w:top w:val="none" w:sz="0" w:space="0" w:color="auto"/>
        <w:left w:val="none" w:sz="0" w:space="0" w:color="auto"/>
        <w:bottom w:val="none" w:sz="0" w:space="0" w:color="auto"/>
        <w:right w:val="none" w:sz="0" w:space="0" w:color="auto"/>
      </w:divBdr>
    </w:div>
    <w:div w:id="1202594745">
      <w:marLeft w:val="0"/>
      <w:marRight w:val="0"/>
      <w:marTop w:val="0"/>
      <w:marBottom w:val="0"/>
      <w:divBdr>
        <w:top w:val="none" w:sz="0" w:space="0" w:color="auto"/>
        <w:left w:val="none" w:sz="0" w:space="0" w:color="auto"/>
        <w:bottom w:val="none" w:sz="0" w:space="0" w:color="auto"/>
        <w:right w:val="none" w:sz="0" w:space="0" w:color="auto"/>
      </w:divBdr>
      <w:divsChild>
        <w:div w:id="1202594762">
          <w:marLeft w:val="0"/>
          <w:marRight w:val="0"/>
          <w:marTop w:val="0"/>
          <w:marBottom w:val="0"/>
          <w:divBdr>
            <w:top w:val="none" w:sz="0" w:space="0" w:color="auto"/>
            <w:left w:val="none" w:sz="0" w:space="0" w:color="auto"/>
            <w:bottom w:val="none" w:sz="0" w:space="0" w:color="auto"/>
            <w:right w:val="none" w:sz="0" w:space="0" w:color="auto"/>
          </w:divBdr>
          <w:divsChild>
            <w:div w:id="1202594681">
              <w:marLeft w:val="0"/>
              <w:marRight w:val="0"/>
              <w:marTop w:val="0"/>
              <w:marBottom w:val="0"/>
              <w:divBdr>
                <w:top w:val="none" w:sz="0" w:space="0" w:color="auto"/>
                <w:left w:val="none" w:sz="0" w:space="0" w:color="auto"/>
                <w:bottom w:val="none" w:sz="0" w:space="0" w:color="auto"/>
                <w:right w:val="none" w:sz="0" w:space="0" w:color="auto"/>
              </w:divBdr>
              <w:divsChild>
                <w:div w:id="1202594647">
                  <w:marLeft w:val="0"/>
                  <w:marRight w:val="0"/>
                  <w:marTop w:val="0"/>
                  <w:marBottom w:val="0"/>
                  <w:divBdr>
                    <w:top w:val="none" w:sz="0" w:space="0" w:color="auto"/>
                    <w:left w:val="none" w:sz="0" w:space="0" w:color="auto"/>
                    <w:bottom w:val="none" w:sz="0" w:space="0" w:color="auto"/>
                    <w:right w:val="none" w:sz="0" w:space="0" w:color="auto"/>
                  </w:divBdr>
                  <w:divsChild>
                    <w:div w:id="12025947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4746">
      <w:marLeft w:val="0"/>
      <w:marRight w:val="0"/>
      <w:marTop w:val="0"/>
      <w:marBottom w:val="0"/>
      <w:divBdr>
        <w:top w:val="none" w:sz="0" w:space="0" w:color="auto"/>
        <w:left w:val="none" w:sz="0" w:space="0" w:color="auto"/>
        <w:bottom w:val="none" w:sz="0" w:space="0" w:color="auto"/>
        <w:right w:val="none" w:sz="0" w:space="0" w:color="auto"/>
      </w:divBdr>
    </w:div>
    <w:div w:id="1202594748">
      <w:marLeft w:val="0"/>
      <w:marRight w:val="0"/>
      <w:marTop w:val="0"/>
      <w:marBottom w:val="0"/>
      <w:divBdr>
        <w:top w:val="none" w:sz="0" w:space="0" w:color="auto"/>
        <w:left w:val="none" w:sz="0" w:space="0" w:color="auto"/>
        <w:bottom w:val="none" w:sz="0" w:space="0" w:color="auto"/>
        <w:right w:val="none" w:sz="0" w:space="0" w:color="auto"/>
      </w:divBdr>
      <w:divsChild>
        <w:div w:id="1202594645">
          <w:marLeft w:val="0"/>
          <w:marRight w:val="0"/>
          <w:marTop w:val="0"/>
          <w:marBottom w:val="0"/>
          <w:divBdr>
            <w:top w:val="none" w:sz="0" w:space="0" w:color="auto"/>
            <w:left w:val="none" w:sz="0" w:space="0" w:color="auto"/>
            <w:bottom w:val="none" w:sz="0" w:space="0" w:color="auto"/>
            <w:right w:val="none" w:sz="0" w:space="0" w:color="auto"/>
          </w:divBdr>
          <w:divsChild>
            <w:div w:id="1202594770">
              <w:marLeft w:val="0"/>
              <w:marRight w:val="0"/>
              <w:marTop w:val="0"/>
              <w:marBottom w:val="0"/>
              <w:divBdr>
                <w:top w:val="none" w:sz="0" w:space="0" w:color="auto"/>
                <w:left w:val="none" w:sz="0" w:space="0" w:color="auto"/>
                <w:bottom w:val="none" w:sz="0" w:space="0" w:color="auto"/>
                <w:right w:val="none" w:sz="0" w:space="0" w:color="auto"/>
              </w:divBdr>
              <w:divsChild>
                <w:div w:id="1202594688">
                  <w:marLeft w:val="0"/>
                  <w:marRight w:val="0"/>
                  <w:marTop w:val="0"/>
                  <w:marBottom w:val="0"/>
                  <w:divBdr>
                    <w:top w:val="none" w:sz="0" w:space="0" w:color="auto"/>
                    <w:left w:val="none" w:sz="0" w:space="0" w:color="auto"/>
                    <w:bottom w:val="none" w:sz="0" w:space="0" w:color="auto"/>
                    <w:right w:val="none" w:sz="0" w:space="0" w:color="auto"/>
                  </w:divBdr>
                  <w:divsChild>
                    <w:div w:id="1202594679">
                      <w:marLeft w:val="0"/>
                      <w:marRight w:val="0"/>
                      <w:marTop w:val="0"/>
                      <w:marBottom w:val="0"/>
                      <w:divBdr>
                        <w:top w:val="none" w:sz="0" w:space="0" w:color="auto"/>
                        <w:left w:val="none" w:sz="0" w:space="0" w:color="auto"/>
                        <w:bottom w:val="none" w:sz="0" w:space="0" w:color="auto"/>
                        <w:right w:val="none" w:sz="0" w:space="0" w:color="auto"/>
                      </w:divBdr>
                      <w:divsChild>
                        <w:div w:id="1202594682">
                          <w:marLeft w:val="0"/>
                          <w:marRight w:val="0"/>
                          <w:marTop w:val="0"/>
                          <w:marBottom w:val="0"/>
                          <w:divBdr>
                            <w:top w:val="none" w:sz="0" w:space="0" w:color="auto"/>
                            <w:left w:val="none" w:sz="0" w:space="0" w:color="auto"/>
                            <w:bottom w:val="none" w:sz="0" w:space="0" w:color="auto"/>
                            <w:right w:val="none" w:sz="0" w:space="0" w:color="auto"/>
                          </w:divBdr>
                          <w:divsChild>
                            <w:div w:id="1202594624">
                              <w:marLeft w:val="0"/>
                              <w:marRight w:val="0"/>
                              <w:marTop w:val="0"/>
                              <w:marBottom w:val="0"/>
                              <w:divBdr>
                                <w:top w:val="none" w:sz="0" w:space="0" w:color="auto"/>
                                <w:left w:val="none" w:sz="0" w:space="0" w:color="auto"/>
                                <w:bottom w:val="none" w:sz="0" w:space="0" w:color="auto"/>
                                <w:right w:val="none" w:sz="0" w:space="0" w:color="auto"/>
                              </w:divBdr>
                              <w:divsChild>
                                <w:div w:id="1202594739">
                                  <w:marLeft w:val="0"/>
                                  <w:marRight w:val="0"/>
                                  <w:marTop w:val="0"/>
                                  <w:marBottom w:val="0"/>
                                  <w:divBdr>
                                    <w:top w:val="none" w:sz="0" w:space="0" w:color="auto"/>
                                    <w:left w:val="none" w:sz="0" w:space="0" w:color="auto"/>
                                    <w:bottom w:val="none" w:sz="0" w:space="0" w:color="auto"/>
                                    <w:right w:val="none" w:sz="0" w:space="0" w:color="auto"/>
                                  </w:divBdr>
                                  <w:divsChild>
                                    <w:div w:id="1202594651">
                                      <w:marLeft w:val="0"/>
                                      <w:marRight w:val="0"/>
                                      <w:marTop w:val="0"/>
                                      <w:marBottom w:val="0"/>
                                      <w:divBdr>
                                        <w:top w:val="none" w:sz="0" w:space="0" w:color="auto"/>
                                        <w:left w:val="none" w:sz="0" w:space="0" w:color="auto"/>
                                        <w:bottom w:val="none" w:sz="0" w:space="0" w:color="auto"/>
                                        <w:right w:val="none" w:sz="0" w:space="0" w:color="auto"/>
                                      </w:divBdr>
                                      <w:divsChild>
                                        <w:div w:id="1202594774">
                                          <w:marLeft w:val="0"/>
                                          <w:marRight w:val="0"/>
                                          <w:marTop w:val="0"/>
                                          <w:marBottom w:val="0"/>
                                          <w:divBdr>
                                            <w:top w:val="none" w:sz="0" w:space="0" w:color="auto"/>
                                            <w:left w:val="none" w:sz="0" w:space="0" w:color="auto"/>
                                            <w:bottom w:val="none" w:sz="0" w:space="0" w:color="auto"/>
                                            <w:right w:val="none" w:sz="0" w:space="0" w:color="auto"/>
                                          </w:divBdr>
                                          <w:divsChild>
                                            <w:div w:id="1202594653">
                                              <w:marLeft w:val="0"/>
                                              <w:marRight w:val="0"/>
                                              <w:marTop w:val="0"/>
                                              <w:marBottom w:val="0"/>
                                              <w:divBdr>
                                                <w:top w:val="single" w:sz="4" w:space="0" w:color="F5F5F5"/>
                                                <w:left w:val="single" w:sz="4" w:space="0" w:color="F5F5F5"/>
                                                <w:bottom w:val="single" w:sz="4" w:space="0" w:color="F5F5F5"/>
                                                <w:right w:val="single" w:sz="4" w:space="0" w:color="F5F5F5"/>
                                              </w:divBdr>
                                              <w:divsChild>
                                                <w:div w:id="1202594639">
                                                  <w:marLeft w:val="0"/>
                                                  <w:marRight w:val="0"/>
                                                  <w:marTop w:val="0"/>
                                                  <w:marBottom w:val="0"/>
                                                  <w:divBdr>
                                                    <w:top w:val="none" w:sz="0" w:space="0" w:color="auto"/>
                                                    <w:left w:val="none" w:sz="0" w:space="0" w:color="auto"/>
                                                    <w:bottom w:val="none" w:sz="0" w:space="0" w:color="auto"/>
                                                    <w:right w:val="none" w:sz="0" w:space="0" w:color="auto"/>
                                                  </w:divBdr>
                                                  <w:divsChild>
                                                    <w:div w:id="1202594648">
                                                      <w:marLeft w:val="0"/>
                                                      <w:marRight w:val="0"/>
                                                      <w:marTop w:val="0"/>
                                                      <w:marBottom w:val="0"/>
                                                      <w:divBdr>
                                                        <w:top w:val="none" w:sz="0" w:space="0" w:color="auto"/>
                                                        <w:left w:val="none" w:sz="0" w:space="0" w:color="auto"/>
                                                        <w:bottom w:val="none" w:sz="0" w:space="0" w:color="auto"/>
                                                        <w:right w:val="none" w:sz="0" w:space="0" w:color="auto"/>
                                                      </w:divBdr>
                                                    </w:div>
                                                  </w:divsChild>
                                                </w:div>
                                                <w:div w:id="1202594723">
                                                  <w:marLeft w:val="0"/>
                                                  <w:marRight w:val="0"/>
                                                  <w:marTop w:val="0"/>
                                                  <w:marBottom w:val="0"/>
                                                  <w:divBdr>
                                                    <w:top w:val="none" w:sz="0" w:space="0" w:color="auto"/>
                                                    <w:left w:val="none" w:sz="0" w:space="0" w:color="auto"/>
                                                    <w:bottom w:val="none" w:sz="0" w:space="0" w:color="auto"/>
                                                    <w:right w:val="none" w:sz="0" w:space="0" w:color="auto"/>
                                                  </w:divBdr>
                                                  <w:divsChild>
                                                    <w:div w:id="1202594694">
                                                      <w:marLeft w:val="0"/>
                                                      <w:marRight w:val="0"/>
                                                      <w:marTop w:val="0"/>
                                                      <w:marBottom w:val="0"/>
                                                      <w:divBdr>
                                                        <w:top w:val="none" w:sz="0" w:space="0" w:color="auto"/>
                                                        <w:left w:val="none" w:sz="0" w:space="0" w:color="auto"/>
                                                        <w:bottom w:val="none" w:sz="0" w:space="0" w:color="auto"/>
                                                        <w:right w:val="none" w:sz="0" w:space="0" w:color="auto"/>
                                                      </w:divBdr>
                                                      <w:divsChild>
                                                        <w:div w:id="1202594771">
                                                          <w:marLeft w:val="0"/>
                                                          <w:marRight w:val="100"/>
                                                          <w:marTop w:val="75"/>
                                                          <w:marBottom w:val="0"/>
                                                          <w:divBdr>
                                                            <w:top w:val="none" w:sz="0" w:space="0" w:color="auto"/>
                                                            <w:left w:val="none" w:sz="0" w:space="0" w:color="auto"/>
                                                            <w:bottom w:val="none" w:sz="0" w:space="0" w:color="auto"/>
                                                            <w:right w:val="none" w:sz="0" w:space="0" w:color="auto"/>
                                                          </w:divBdr>
                                                        </w:div>
                                                      </w:divsChild>
                                                    </w:div>
                                                    <w:div w:id="1202594773">
                                                      <w:marLeft w:val="0"/>
                                                      <w:marRight w:val="0"/>
                                                      <w:marTop w:val="0"/>
                                                      <w:marBottom w:val="0"/>
                                                      <w:divBdr>
                                                        <w:top w:val="none" w:sz="0" w:space="0" w:color="auto"/>
                                                        <w:left w:val="none" w:sz="0" w:space="0" w:color="auto"/>
                                                        <w:bottom w:val="none" w:sz="0" w:space="0" w:color="auto"/>
                                                        <w:right w:val="none" w:sz="0" w:space="0" w:color="auto"/>
                                                      </w:divBdr>
                                                      <w:divsChild>
                                                        <w:div w:id="12025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4749">
      <w:marLeft w:val="0"/>
      <w:marRight w:val="0"/>
      <w:marTop w:val="0"/>
      <w:marBottom w:val="0"/>
      <w:divBdr>
        <w:top w:val="none" w:sz="0" w:space="0" w:color="auto"/>
        <w:left w:val="none" w:sz="0" w:space="0" w:color="auto"/>
        <w:bottom w:val="none" w:sz="0" w:space="0" w:color="auto"/>
        <w:right w:val="none" w:sz="0" w:space="0" w:color="auto"/>
      </w:divBdr>
    </w:div>
    <w:div w:id="1202594750">
      <w:marLeft w:val="0"/>
      <w:marRight w:val="0"/>
      <w:marTop w:val="0"/>
      <w:marBottom w:val="0"/>
      <w:divBdr>
        <w:top w:val="none" w:sz="0" w:space="0" w:color="auto"/>
        <w:left w:val="none" w:sz="0" w:space="0" w:color="auto"/>
        <w:bottom w:val="none" w:sz="0" w:space="0" w:color="auto"/>
        <w:right w:val="none" w:sz="0" w:space="0" w:color="auto"/>
      </w:divBdr>
    </w:div>
    <w:div w:id="1202594751">
      <w:marLeft w:val="0"/>
      <w:marRight w:val="0"/>
      <w:marTop w:val="0"/>
      <w:marBottom w:val="0"/>
      <w:divBdr>
        <w:top w:val="none" w:sz="0" w:space="0" w:color="auto"/>
        <w:left w:val="none" w:sz="0" w:space="0" w:color="auto"/>
        <w:bottom w:val="none" w:sz="0" w:space="0" w:color="auto"/>
        <w:right w:val="none" w:sz="0" w:space="0" w:color="auto"/>
      </w:divBdr>
    </w:div>
    <w:div w:id="1202594752">
      <w:marLeft w:val="0"/>
      <w:marRight w:val="0"/>
      <w:marTop w:val="0"/>
      <w:marBottom w:val="0"/>
      <w:divBdr>
        <w:top w:val="none" w:sz="0" w:space="0" w:color="auto"/>
        <w:left w:val="none" w:sz="0" w:space="0" w:color="auto"/>
        <w:bottom w:val="none" w:sz="0" w:space="0" w:color="auto"/>
        <w:right w:val="none" w:sz="0" w:space="0" w:color="auto"/>
      </w:divBdr>
    </w:div>
    <w:div w:id="1202594753">
      <w:marLeft w:val="0"/>
      <w:marRight w:val="0"/>
      <w:marTop w:val="0"/>
      <w:marBottom w:val="0"/>
      <w:divBdr>
        <w:top w:val="none" w:sz="0" w:space="0" w:color="auto"/>
        <w:left w:val="none" w:sz="0" w:space="0" w:color="auto"/>
        <w:bottom w:val="none" w:sz="0" w:space="0" w:color="auto"/>
        <w:right w:val="none" w:sz="0" w:space="0" w:color="auto"/>
      </w:divBdr>
    </w:div>
    <w:div w:id="1202594755">
      <w:marLeft w:val="0"/>
      <w:marRight w:val="0"/>
      <w:marTop w:val="0"/>
      <w:marBottom w:val="0"/>
      <w:divBdr>
        <w:top w:val="none" w:sz="0" w:space="0" w:color="auto"/>
        <w:left w:val="none" w:sz="0" w:space="0" w:color="auto"/>
        <w:bottom w:val="none" w:sz="0" w:space="0" w:color="auto"/>
        <w:right w:val="none" w:sz="0" w:space="0" w:color="auto"/>
      </w:divBdr>
    </w:div>
    <w:div w:id="1202594756">
      <w:marLeft w:val="0"/>
      <w:marRight w:val="0"/>
      <w:marTop w:val="0"/>
      <w:marBottom w:val="0"/>
      <w:divBdr>
        <w:top w:val="none" w:sz="0" w:space="0" w:color="auto"/>
        <w:left w:val="none" w:sz="0" w:space="0" w:color="auto"/>
        <w:bottom w:val="none" w:sz="0" w:space="0" w:color="auto"/>
        <w:right w:val="none" w:sz="0" w:space="0" w:color="auto"/>
      </w:divBdr>
    </w:div>
    <w:div w:id="1202594758">
      <w:marLeft w:val="0"/>
      <w:marRight w:val="0"/>
      <w:marTop w:val="0"/>
      <w:marBottom w:val="0"/>
      <w:divBdr>
        <w:top w:val="none" w:sz="0" w:space="0" w:color="auto"/>
        <w:left w:val="none" w:sz="0" w:space="0" w:color="auto"/>
        <w:bottom w:val="none" w:sz="0" w:space="0" w:color="auto"/>
        <w:right w:val="none" w:sz="0" w:space="0" w:color="auto"/>
      </w:divBdr>
    </w:div>
    <w:div w:id="1202594760">
      <w:marLeft w:val="0"/>
      <w:marRight w:val="0"/>
      <w:marTop w:val="0"/>
      <w:marBottom w:val="0"/>
      <w:divBdr>
        <w:top w:val="none" w:sz="0" w:space="0" w:color="auto"/>
        <w:left w:val="none" w:sz="0" w:space="0" w:color="auto"/>
        <w:bottom w:val="none" w:sz="0" w:space="0" w:color="auto"/>
        <w:right w:val="none" w:sz="0" w:space="0" w:color="auto"/>
      </w:divBdr>
    </w:div>
    <w:div w:id="1202594763">
      <w:marLeft w:val="0"/>
      <w:marRight w:val="0"/>
      <w:marTop w:val="0"/>
      <w:marBottom w:val="0"/>
      <w:divBdr>
        <w:top w:val="none" w:sz="0" w:space="0" w:color="auto"/>
        <w:left w:val="none" w:sz="0" w:space="0" w:color="auto"/>
        <w:bottom w:val="none" w:sz="0" w:space="0" w:color="auto"/>
        <w:right w:val="none" w:sz="0" w:space="0" w:color="auto"/>
      </w:divBdr>
    </w:div>
    <w:div w:id="1202594765">
      <w:marLeft w:val="0"/>
      <w:marRight w:val="0"/>
      <w:marTop w:val="0"/>
      <w:marBottom w:val="0"/>
      <w:divBdr>
        <w:top w:val="none" w:sz="0" w:space="0" w:color="auto"/>
        <w:left w:val="none" w:sz="0" w:space="0" w:color="auto"/>
        <w:bottom w:val="none" w:sz="0" w:space="0" w:color="auto"/>
        <w:right w:val="none" w:sz="0" w:space="0" w:color="auto"/>
      </w:divBdr>
    </w:div>
    <w:div w:id="1202594766">
      <w:marLeft w:val="0"/>
      <w:marRight w:val="0"/>
      <w:marTop w:val="0"/>
      <w:marBottom w:val="0"/>
      <w:divBdr>
        <w:top w:val="none" w:sz="0" w:space="0" w:color="auto"/>
        <w:left w:val="none" w:sz="0" w:space="0" w:color="auto"/>
        <w:bottom w:val="none" w:sz="0" w:space="0" w:color="auto"/>
        <w:right w:val="none" w:sz="0" w:space="0" w:color="auto"/>
      </w:divBdr>
    </w:div>
    <w:div w:id="1202594772">
      <w:marLeft w:val="0"/>
      <w:marRight w:val="0"/>
      <w:marTop w:val="0"/>
      <w:marBottom w:val="0"/>
      <w:divBdr>
        <w:top w:val="none" w:sz="0" w:space="0" w:color="auto"/>
        <w:left w:val="none" w:sz="0" w:space="0" w:color="auto"/>
        <w:bottom w:val="none" w:sz="0" w:space="0" w:color="auto"/>
        <w:right w:val="none" w:sz="0" w:space="0" w:color="auto"/>
      </w:divBdr>
    </w:div>
    <w:div w:id="1202594777">
      <w:marLeft w:val="0"/>
      <w:marRight w:val="0"/>
      <w:marTop w:val="0"/>
      <w:marBottom w:val="0"/>
      <w:divBdr>
        <w:top w:val="none" w:sz="0" w:space="0" w:color="auto"/>
        <w:left w:val="none" w:sz="0" w:space="0" w:color="auto"/>
        <w:bottom w:val="none" w:sz="0" w:space="0" w:color="auto"/>
        <w:right w:val="none" w:sz="0" w:space="0" w:color="auto"/>
      </w:divBdr>
    </w:div>
    <w:div w:id="1202594778">
      <w:marLeft w:val="0"/>
      <w:marRight w:val="0"/>
      <w:marTop w:val="0"/>
      <w:marBottom w:val="0"/>
      <w:divBdr>
        <w:top w:val="none" w:sz="0" w:space="0" w:color="auto"/>
        <w:left w:val="none" w:sz="0" w:space="0" w:color="auto"/>
        <w:bottom w:val="none" w:sz="0" w:space="0" w:color="auto"/>
        <w:right w:val="none" w:sz="0" w:space="0" w:color="auto"/>
      </w:divBdr>
    </w:div>
    <w:div w:id="1202594779">
      <w:marLeft w:val="0"/>
      <w:marRight w:val="0"/>
      <w:marTop w:val="0"/>
      <w:marBottom w:val="0"/>
      <w:divBdr>
        <w:top w:val="none" w:sz="0" w:space="0" w:color="auto"/>
        <w:left w:val="none" w:sz="0" w:space="0" w:color="auto"/>
        <w:bottom w:val="none" w:sz="0" w:space="0" w:color="auto"/>
        <w:right w:val="none" w:sz="0" w:space="0" w:color="auto"/>
      </w:divBdr>
    </w:div>
    <w:div w:id="1869026996">
      <w:bodyDiv w:val="1"/>
      <w:marLeft w:val="0"/>
      <w:marRight w:val="0"/>
      <w:marTop w:val="0"/>
      <w:marBottom w:val="0"/>
      <w:divBdr>
        <w:top w:val="none" w:sz="0" w:space="0" w:color="auto"/>
        <w:left w:val="none" w:sz="0" w:space="0" w:color="auto"/>
        <w:bottom w:val="none" w:sz="0" w:space="0" w:color="auto"/>
        <w:right w:val="none" w:sz="0" w:space="0" w:color="auto"/>
      </w:divBdr>
    </w:div>
    <w:div w:id="19346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992F-E9D6-489C-AE96-8009BCB9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36</Pages>
  <Words>64180</Words>
  <Characters>36583</Characters>
  <Application>Microsoft Office Word</Application>
  <DocSecurity>0</DocSecurity>
  <Lines>304</Lines>
  <Paragraphs>201</Paragraphs>
  <ScaleCrop>false</ScaleCrop>
  <HeadingPairs>
    <vt:vector size="2" baseType="variant">
      <vt:variant>
        <vt:lpstr>Название</vt:lpstr>
      </vt:variant>
      <vt:variant>
        <vt:i4>1</vt:i4>
      </vt:variant>
    </vt:vector>
  </HeadingPairs>
  <TitlesOfParts>
    <vt:vector size="1" baseType="lpstr">
      <vt:lpstr>ПРИМІТКИ ДО ФІНАНСОВОЇ ЗВІТНОСТІ ЗА РІК,</vt:lpstr>
    </vt:vector>
  </TitlesOfParts>
  <Company>Deloitte &amp; Touche</Company>
  <LinksUpToDate>false</LinksUpToDate>
  <CharactersWithSpaces>100562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ПРИМІТКИ ДО ФІНАНСОВОЇ ЗВІТНОСТІ ЗА РІК,</dc:title>
  <dc:subject/>
  <dc:creator>Deloitte Touche Tohmatsu</dc:creator>
  <cp:keywords/>
  <cp:lastModifiedBy>Пользователь</cp:lastModifiedBy>
  <cp:revision>238</cp:revision>
  <cp:lastPrinted>2014-02-21T08:32:00Z</cp:lastPrinted>
  <dcterms:created xsi:type="dcterms:W3CDTF">2022-07-19T19:22:00Z</dcterms:created>
  <dcterms:modified xsi:type="dcterms:W3CDTF">2023-01-18T13:30:00Z</dcterms:modified>
</cp:coreProperties>
</file>