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8AFC2" w14:textId="77777777" w:rsidR="00061D36" w:rsidRDefault="00061D36">
      <w:pPr>
        <w:rPr>
          <w:rFonts w:ascii="Times New Roman" w:eastAsia="Times New Roman" w:hAnsi="Times New Roman" w:cs="Times New Roman"/>
          <w:color w:val="000000"/>
          <w:sz w:val="16"/>
          <w:lang w:val="uk-UA"/>
        </w:rPr>
      </w:pPr>
    </w:p>
    <w:p w14:paraId="0A6B877D" w14:textId="77777777" w:rsidR="00F4171D" w:rsidRDefault="00F4171D" w:rsidP="00F4171D">
      <w:pPr>
        <w:spacing w:after="0" w:line="240" w:lineRule="auto"/>
        <w:jc w:val="right"/>
        <w:rPr>
          <w:rFonts w:ascii="Times New Roman" w:eastAsia="Times New Roman" w:hAnsi="Times New Roman" w:cs="Times New Roman"/>
          <w:color w:val="000000"/>
          <w:sz w:val="16"/>
          <w:lang w:val="uk-UA"/>
        </w:rPr>
      </w:pPr>
    </w:p>
    <w:p w14:paraId="4EDAAF64" w14:textId="77777777" w:rsidR="00567AB9" w:rsidRDefault="00567AB9" w:rsidP="00567AB9">
      <w:pPr>
        <w:suppressAutoHyphens/>
        <w:spacing w:after="0" w:line="240" w:lineRule="auto"/>
        <w:rPr>
          <w:rFonts w:ascii="Arial Narrow" w:eastAsia="Arial Unicode MS" w:hAnsi="Arial Narrow" w:cs="Arial Unicode MS"/>
          <w:b/>
          <w:i/>
          <w:noProof/>
          <w:color w:val="000000"/>
          <w:sz w:val="33"/>
          <w:szCs w:val="33"/>
          <w:lang w:val="uk-UA"/>
        </w:rPr>
      </w:pPr>
      <w:r>
        <w:rPr>
          <w:rFonts w:ascii="Arial Narrow" w:eastAsia="Arial Unicode MS" w:hAnsi="Arial Narrow" w:cs="Arial Unicode MS"/>
          <w:b/>
          <w:i/>
          <w:noProof/>
          <w:color w:val="000000"/>
          <w:sz w:val="33"/>
          <w:szCs w:val="33"/>
          <w:lang w:val="uk-UA" w:eastAsia="uk-UA"/>
        </w:rPr>
        <w:drawing>
          <wp:inline distT="0" distB="0" distL="0" distR="0" wp14:anchorId="4E19F2CA" wp14:editId="54841F79">
            <wp:extent cx="2902380" cy="853993"/>
            <wp:effectExtent l="0" t="0" r="0" b="3810"/>
            <wp:docPr id="1" name="Рисунок 1" descr="C:\Users\Admin\AppData\Local\Temp\Rar$DIa0.664\logo_qualityau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0.664\logo_qualityaudi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123" cy="893345"/>
                    </a:xfrm>
                    <a:prstGeom prst="rect">
                      <a:avLst/>
                    </a:prstGeom>
                    <a:noFill/>
                    <a:ln>
                      <a:noFill/>
                    </a:ln>
                  </pic:spPr>
                </pic:pic>
              </a:graphicData>
            </a:graphic>
          </wp:inline>
        </w:drawing>
      </w:r>
    </w:p>
    <w:p w14:paraId="368770A9" w14:textId="77777777" w:rsidR="00567AB9" w:rsidRPr="00897B03" w:rsidRDefault="00567AB9" w:rsidP="00567AB9">
      <w:pPr>
        <w:suppressAutoHyphens/>
        <w:spacing w:after="0" w:line="240" w:lineRule="auto"/>
        <w:rPr>
          <w:rFonts w:ascii="Arial Narrow" w:eastAsia="Arial Unicode MS" w:hAnsi="Arial Narrow" w:cs="Arial Unicode MS"/>
          <w:b/>
          <w:i/>
          <w:color w:val="000000"/>
          <w:sz w:val="33"/>
          <w:szCs w:val="33"/>
          <w:lang w:val="uk-UA"/>
        </w:rPr>
      </w:pPr>
      <w:r w:rsidRPr="00897B03">
        <w:rPr>
          <w:rFonts w:ascii="Arial Narrow" w:eastAsia="Arial Unicode MS" w:hAnsi="Arial Narrow" w:cs="Arial Unicode MS"/>
          <w:b/>
          <w:i/>
          <w:color w:val="000000"/>
          <w:sz w:val="33"/>
          <w:szCs w:val="33"/>
          <w:lang w:val="uk-UA"/>
        </w:rPr>
        <w:t>ТОВАРИСТВО З ОБМЕЖЕНОЮ ВІДПОВІДАЛЬНІСТЮ</w:t>
      </w:r>
    </w:p>
    <w:p w14:paraId="04F9DB5D" w14:textId="77777777" w:rsidR="00567AB9" w:rsidRPr="00897B03" w:rsidRDefault="00567AB9" w:rsidP="00567AB9">
      <w:pPr>
        <w:suppressAutoHyphens/>
        <w:spacing w:after="0" w:line="240" w:lineRule="auto"/>
        <w:rPr>
          <w:rFonts w:ascii="Arial Narrow" w:eastAsia="Arial Unicode MS" w:hAnsi="Arial Narrow" w:cs="Arial Unicode MS"/>
          <w:b/>
          <w:i/>
          <w:color w:val="000000"/>
          <w:sz w:val="33"/>
          <w:szCs w:val="33"/>
          <w:lang w:val="uk-UA"/>
        </w:rPr>
      </w:pPr>
      <w:r w:rsidRPr="00897B03">
        <w:rPr>
          <w:rFonts w:ascii="Arial Narrow" w:eastAsia="Arial Unicode MS" w:hAnsi="Arial Narrow" w:cs="Arial Unicode MS"/>
          <w:b/>
          <w:i/>
          <w:color w:val="000000"/>
          <w:sz w:val="33"/>
          <w:szCs w:val="33"/>
          <w:lang w:val="uk-UA"/>
        </w:rPr>
        <w:t>"АУДИТОРСЬКА ФІРМА "КВОЛІТІ АУДИТ"</w:t>
      </w:r>
    </w:p>
    <w:p w14:paraId="00613BB5" w14:textId="77777777" w:rsidR="00567AB9" w:rsidRDefault="00567AB9" w:rsidP="00567AB9">
      <w:pPr>
        <w:suppressAutoHyphens/>
        <w:spacing w:after="0" w:line="240" w:lineRule="auto"/>
        <w:rPr>
          <w:rFonts w:ascii="Arial Narrow" w:eastAsia="Arial Unicode MS" w:hAnsi="Arial Narrow" w:cs="Arial Unicode MS"/>
          <w:i/>
          <w:color w:val="000000"/>
          <w:sz w:val="26"/>
          <w:szCs w:val="26"/>
          <w:lang w:val="uk-UA"/>
        </w:rPr>
      </w:pPr>
      <w:r w:rsidRPr="004C7C70">
        <w:rPr>
          <w:rFonts w:ascii="Arial Narrow" w:eastAsia="Arial Unicode MS" w:hAnsi="Arial Narrow" w:cs="Arial Unicode MS"/>
          <w:i/>
          <w:color w:val="000000"/>
          <w:sz w:val="26"/>
          <w:szCs w:val="26"/>
          <w:lang w:val="uk-UA"/>
        </w:rPr>
        <w:t>Код ЄДРПОУ 33304128</w:t>
      </w:r>
    </w:p>
    <w:p w14:paraId="2D3C35B8" w14:textId="77777777" w:rsidR="00567AB9" w:rsidRPr="004C7C70" w:rsidRDefault="00567AB9" w:rsidP="00567AB9">
      <w:pPr>
        <w:suppressAutoHyphens/>
        <w:spacing w:after="0" w:line="240" w:lineRule="auto"/>
        <w:rPr>
          <w:rFonts w:ascii="Arial Narrow" w:eastAsia="Arial Unicode MS" w:hAnsi="Arial Narrow" w:cs="Arial Unicode MS"/>
          <w:i/>
          <w:color w:val="000000"/>
          <w:sz w:val="26"/>
          <w:szCs w:val="26"/>
          <w:lang w:val="uk-UA"/>
        </w:rPr>
      </w:pPr>
      <w:r w:rsidRPr="004C7C70">
        <w:rPr>
          <w:rFonts w:ascii="Arial Narrow" w:eastAsia="Arial Unicode MS" w:hAnsi="Arial Narrow" w:cs="Arial Unicode MS"/>
          <w:i/>
          <w:color w:val="000000"/>
          <w:sz w:val="26"/>
          <w:szCs w:val="26"/>
          <w:lang w:val="uk-UA"/>
        </w:rPr>
        <w:t>Україна, 02090, м. Київ, Харківське шосе, будинок 19 а, квартира 518</w:t>
      </w:r>
    </w:p>
    <w:p w14:paraId="79E598B3" w14:textId="77777777" w:rsidR="00567AB9" w:rsidRPr="004C7C70" w:rsidRDefault="00567AB9" w:rsidP="00567AB9">
      <w:pPr>
        <w:suppressAutoHyphens/>
        <w:spacing w:after="0" w:line="240" w:lineRule="auto"/>
        <w:rPr>
          <w:rFonts w:ascii="Arial Narrow" w:eastAsia="Arial Unicode MS" w:hAnsi="Arial Narrow" w:cs="Arial Unicode MS"/>
          <w:i/>
          <w:color w:val="000000"/>
          <w:sz w:val="26"/>
          <w:szCs w:val="26"/>
          <w:lang w:val="uk-UA"/>
        </w:rPr>
      </w:pPr>
      <w:r w:rsidRPr="004C7C70">
        <w:rPr>
          <w:rFonts w:ascii="Arial Narrow" w:eastAsia="Arial Unicode MS" w:hAnsi="Arial Narrow" w:cs="Arial Unicode MS"/>
          <w:i/>
          <w:color w:val="000000"/>
          <w:sz w:val="26"/>
          <w:szCs w:val="26"/>
          <w:lang w:val="uk-UA"/>
        </w:rPr>
        <w:t>Свідоцтво про включення до Реєстру</w:t>
      </w:r>
      <w:r>
        <w:rPr>
          <w:rFonts w:ascii="Arial Narrow" w:eastAsia="Arial Unicode MS" w:hAnsi="Arial Narrow" w:cs="Arial Unicode MS"/>
          <w:i/>
          <w:color w:val="000000"/>
          <w:sz w:val="26"/>
          <w:szCs w:val="26"/>
          <w:lang w:val="uk-UA"/>
        </w:rPr>
        <w:t xml:space="preserve"> </w:t>
      </w:r>
      <w:r w:rsidRPr="004C7C70">
        <w:rPr>
          <w:rFonts w:ascii="Arial Narrow" w:eastAsia="Arial Unicode MS" w:hAnsi="Arial Narrow" w:cs="Arial Unicode MS"/>
          <w:i/>
          <w:color w:val="000000"/>
          <w:sz w:val="26"/>
          <w:szCs w:val="26"/>
          <w:lang w:val="uk-UA"/>
        </w:rPr>
        <w:t xml:space="preserve">аудиторських фірм та аудиторів  № </w:t>
      </w:r>
      <w:r>
        <w:rPr>
          <w:rFonts w:ascii="Arial Narrow" w:eastAsia="Arial Unicode MS" w:hAnsi="Arial Narrow" w:cs="Arial Unicode MS"/>
          <w:i/>
          <w:color w:val="000000"/>
          <w:sz w:val="26"/>
          <w:szCs w:val="26"/>
          <w:lang w:val="uk-UA"/>
        </w:rPr>
        <w:t xml:space="preserve">3509 </w:t>
      </w:r>
      <w:r w:rsidRPr="004C7C70">
        <w:rPr>
          <w:rFonts w:ascii="Arial Narrow" w:eastAsia="Arial Unicode MS" w:hAnsi="Arial Narrow" w:cs="Arial Unicode MS"/>
          <w:i/>
          <w:color w:val="000000"/>
          <w:sz w:val="26"/>
          <w:szCs w:val="26"/>
          <w:lang w:val="uk-UA"/>
        </w:rPr>
        <w:t xml:space="preserve"> від </w:t>
      </w:r>
      <w:r>
        <w:rPr>
          <w:rFonts w:ascii="Arial Narrow" w:eastAsia="Arial Unicode MS" w:hAnsi="Arial Narrow" w:cs="Arial Unicode MS"/>
          <w:i/>
          <w:color w:val="000000"/>
          <w:sz w:val="26"/>
          <w:szCs w:val="26"/>
          <w:lang w:val="uk-UA"/>
        </w:rPr>
        <w:t>17</w:t>
      </w:r>
      <w:r w:rsidRPr="004C7C70">
        <w:rPr>
          <w:rFonts w:ascii="Arial Narrow" w:eastAsia="Arial Unicode MS" w:hAnsi="Arial Narrow" w:cs="Arial Unicode MS"/>
          <w:i/>
          <w:color w:val="000000"/>
          <w:sz w:val="26"/>
          <w:szCs w:val="26"/>
          <w:lang w:val="uk-UA"/>
        </w:rPr>
        <w:t>.</w:t>
      </w:r>
      <w:r>
        <w:rPr>
          <w:rFonts w:ascii="Arial Narrow" w:eastAsia="Arial Unicode MS" w:hAnsi="Arial Narrow" w:cs="Arial Unicode MS"/>
          <w:i/>
          <w:color w:val="000000"/>
          <w:sz w:val="26"/>
          <w:szCs w:val="26"/>
          <w:lang w:val="uk-UA"/>
        </w:rPr>
        <w:t>12.2004</w:t>
      </w:r>
      <w:r w:rsidRPr="004C7C70">
        <w:rPr>
          <w:rFonts w:ascii="Arial Narrow" w:eastAsia="Arial Unicode MS" w:hAnsi="Arial Narrow" w:cs="Arial Unicode MS"/>
          <w:i/>
          <w:color w:val="000000"/>
          <w:sz w:val="26"/>
          <w:szCs w:val="26"/>
          <w:lang w:val="uk-UA"/>
        </w:rPr>
        <w:t xml:space="preserve"> р. №</w:t>
      </w:r>
      <w:r>
        <w:rPr>
          <w:rFonts w:ascii="Arial Narrow" w:eastAsia="Arial Unicode MS" w:hAnsi="Arial Narrow" w:cs="Arial Unicode MS"/>
          <w:i/>
          <w:color w:val="000000"/>
          <w:sz w:val="26"/>
          <w:szCs w:val="26"/>
          <w:lang w:val="uk-UA"/>
        </w:rPr>
        <w:t>142/7</w:t>
      </w:r>
    </w:p>
    <w:p w14:paraId="782016D7" w14:textId="77777777" w:rsidR="00567AB9" w:rsidRPr="004C7C70" w:rsidRDefault="00567AB9" w:rsidP="00567AB9">
      <w:pPr>
        <w:suppressAutoHyphens/>
        <w:spacing w:after="0" w:line="240" w:lineRule="auto"/>
        <w:rPr>
          <w:rFonts w:ascii="Arial Narrow" w:eastAsia="Arial Unicode MS" w:hAnsi="Arial Narrow" w:cs="Arial Unicode MS"/>
          <w:i/>
          <w:color w:val="000000"/>
          <w:sz w:val="24"/>
          <w:szCs w:val="24"/>
          <w:lang w:val="uk-UA"/>
        </w:rPr>
      </w:pPr>
      <w:r>
        <w:rPr>
          <w:rFonts w:ascii="Arial Narrow" w:eastAsia="Arial Unicode MS" w:hAnsi="Arial Narrow" w:cs="Arial Unicode MS"/>
          <w:i/>
          <w:noProof/>
          <w:color w:val="000000"/>
          <w:sz w:val="24"/>
          <w:szCs w:val="24"/>
          <w:lang w:val="uk-UA" w:eastAsia="uk-UA"/>
        </w:rPr>
        <mc:AlternateContent>
          <mc:Choice Requires="wps">
            <w:drawing>
              <wp:anchor distT="4294967295" distB="4294967295" distL="114300" distR="114300" simplePos="0" relativeHeight="251659264" behindDoc="0" locked="0" layoutInCell="1" allowOverlap="1" wp14:anchorId="6BB85AF7" wp14:editId="1A86B928">
                <wp:simplePos x="0" y="0"/>
                <wp:positionH relativeFrom="column">
                  <wp:posOffset>1905</wp:posOffset>
                </wp:positionH>
                <wp:positionV relativeFrom="paragraph">
                  <wp:posOffset>122554</wp:posOffset>
                </wp:positionV>
                <wp:extent cx="6624320" cy="0"/>
                <wp:effectExtent l="0" t="19050" r="2413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4320" cy="0"/>
                        </a:xfrm>
                        <a:prstGeom prst="line">
                          <a:avLst/>
                        </a:prstGeom>
                        <a:noFill/>
                        <a:ln w="38100" cap="flat" cmpd="sng" algn="ctr">
                          <a:solidFill>
                            <a:srgbClr val="0070C0"/>
                          </a:solidFill>
                          <a:prstDash val="solid"/>
                          <a:miter lim="800000"/>
                          <a:headEnd w="lg" len="med"/>
                        </a:ln>
                        <a:effectLst>
                          <a:innerShdw blurRad="63500" dist="50800" dir="7200000">
                            <a:srgbClr val="5B9BD5">
                              <a:lumMod val="75000"/>
                              <a:alpha val="50000"/>
                            </a:srgbClr>
                          </a:inn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A9915F6"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65pt" to="521.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" strokecolor="#0070c0" strokeweight="3pt">
                <v:stroke startarrowwidth="wide" joinstyle="miter"/>
                <o:lock v:ext="edit" shapetype="f"/>
              </v:line>
            </w:pict>
          </mc:Fallback>
        </mc:AlternateContent>
      </w:r>
      <w:r w:rsidRPr="004C7C70">
        <w:rPr>
          <w:rFonts w:ascii="Arial Narrow" w:eastAsia="Arial Unicode MS" w:hAnsi="Arial Narrow" w:cs="Arial Unicode MS"/>
          <w:i/>
          <w:color w:val="000000"/>
          <w:sz w:val="24"/>
          <w:szCs w:val="24"/>
          <w:lang w:val="uk-UA"/>
        </w:rPr>
        <w:tab/>
      </w:r>
    </w:p>
    <w:p w14:paraId="02193437" w14:textId="77777777" w:rsidR="00567AB9" w:rsidRPr="004C7C70" w:rsidRDefault="00567AB9" w:rsidP="00567AB9">
      <w:pPr>
        <w:spacing w:after="0" w:line="240" w:lineRule="auto"/>
        <w:jc w:val="right"/>
        <w:rPr>
          <w:rFonts w:ascii="Arial Narrow" w:eastAsia="Arial Unicode MS" w:hAnsi="Arial Narrow" w:cs="Arial Unicode MS"/>
          <w:i/>
          <w:color w:val="000000"/>
          <w:sz w:val="26"/>
          <w:szCs w:val="26"/>
          <w:lang w:val="uk-UA"/>
        </w:rPr>
      </w:pPr>
    </w:p>
    <w:p w14:paraId="1BF4CA12" w14:textId="77777777" w:rsidR="00567AB9" w:rsidRPr="004C7C70" w:rsidRDefault="00567AB9" w:rsidP="00567AB9">
      <w:pPr>
        <w:spacing w:after="0" w:line="240" w:lineRule="auto"/>
        <w:jc w:val="right"/>
        <w:rPr>
          <w:rFonts w:ascii="Arial Narrow" w:eastAsia="Arial Unicode MS" w:hAnsi="Arial Narrow" w:cs="Arial Unicode MS"/>
          <w:i/>
          <w:color w:val="000000"/>
          <w:sz w:val="26"/>
          <w:szCs w:val="26"/>
          <w:lang w:val="uk-UA"/>
        </w:rPr>
      </w:pPr>
    </w:p>
    <w:p w14:paraId="18F8CED7" w14:textId="77777777" w:rsidR="00567AB9" w:rsidRDefault="00567AB9" w:rsidP="00567AB9">
      <w:pPr>
        <w:spacing w:after="0" w:line="240" w:lineRule="auto"/>
        <w:jc w:val="right"/>
        <w:rPr>
          <w:rFonts w:ascii="Times New Roman" w:eastAsia="Times New Roman" w:hAnsi="Times New Roman" w:cs="Times New Roman"/>
          <w:color w:val="000000"/>
          <w:sz w:val="16"/>
          <w:lang w:val="uk-UA"/>
        </w:rPr>
      </w:pPr>
    </w:p>
    <w:p w14:paraId="1C23BE5D" w14:textId="77777777" w:rsidR="00567AB9" w:rsidRDefault="00567AB9" w:rsidP="00567AB9">
      <w:pPr>
        <w:spacing w:after="0" w:line="240" w:lineRule="auto"/>
        <w:jc w:val="right"/>
        <w:rPr>
          <w:rFonts w:ascii="Times New Roman" w:eastAsia="Times New Roman" w:hAnsi="Times New Roman" w:cs="Times New Roman"/>
          <w:color w:val="000000"/>
          <w:sz w:val="16"/>
          <w:lang w:val="uk-UA"/>
        </w:rPr>
      </w:pPr>
    </w:p>
    <w:p w14:paraId="224AA85D" w14:textId="77777777" w:rsidR="00567AB9" w:rsidRDefault="00567AB9" w:rsidP="00567AB9">
      <w:pPr>
        <w:spacing w:after="0" w:line="240" w:lineRule="auto"/>
        <w:jc w:val="right"/>
        <w:rPr>
          <w:rFonts w:ascii="Times New Roman" w:eastAsia="Times New Roman" w:hAnsi="Times New Roman" w:cs="Times New Roman"/>
          <w:color w:val="000000"/>
          <w:sz w:val="16"/>
          <w:lang w:val="uk-UA"/>
        </w:rPr>
      </w:pPr>
    </w:p>
    <w:p w14:paraId="2529C291" w14:textId="6DF443B2" w:rsidR="00567AB9" w:rsidRPr="00BF21E9" w:rsidRDefault="00567AB9" w:rsidP="00567AB9">
      <w:pPr>
        <w:suppressAutoHyphens/>
        <w:spacing w:after="0" w:line="240" w:lineRule="auto"/>
        <w:jc w:val="center"/>
        <w:rPr>
          <w:rFonts w:ascii="Arial Narrow" w:eastAsia="Times New Roman" w:hAnsi="Arial Narrow" w:cs="Times New Roman"/>
          <w:b/>
          <w:i/>
          <w:color w:val="000000"/>
          <w:sz w:val="26"/>
          <w:szCs w:val="26"/>
          <w:lang w:val="uk-UA"/>
        </w:rPr>
      </w:pPr>
      <w:r w:rsidRPr="004C7C70">
        <w:rPr>
          <w:rFonts w:ascii="Arial Narrow" w:eastAsia="Times New Roman" w:hAnsi="Arial Narrow" w:cs="Arial"/>
          <w:i/>
          <w:sz w:val="26"/>
          <w:szCs w:val="26"/>
          <w:lang w:val="uk-UA"/>
        </w:rPr>
        <w:t>м</w:t>
      </w:r>
      <w:r w:rsidRPr="004C7C70">
        <w:rPr>
          <w:rFonts w:ascii="Arial Narrow" w:eastAsia="Times New Roman" w:hAnsi="Arial Narrow" w:cs="Times New Roman"/>
          <w:i/>
          <w:sz w:val="26"/>
          <w:szCs w:val="26"/>
          <w:lang w:val="uk-UA"/>
        </w:rPr>
        <w:t xml:space="preserve">. </w:t>
      </w:r>
      <w:r w:rsidRPr="004C7C70">
        <w:rPr>
          <w:rFonts w:ascii="Arial Narrow" w:eastAsia="Times New Roman" w:hAnsi="Arial Narrow" w:cs="Arial"/>
          <w:i/>
          <w:sz w:val="26"/>
          <w:szCs w:val="26"/>
          <w:lang w:val="uk-UA"/>
        </w:rPr>
        <w:t>Київ</w:t>
      </w:r>
      <w:r w:rsidRPr="004C7C70">
        <w:rPr>
          <w:rFonts w:ascii="Arial Narrow" w:eastAsia="Times New Roman" w:hAnsi="Arial Narrow" w:cs="Times New Roman"/>
          <w:i/>
          <w:sz w:val="26"/>
          <w:szCs w:val="26"/>
          <w:lang w:val="uk-UA"/>
        </w:rPr>
        <w:tab/>
      </w:r>
      <w:r w:rsidRPr="004C7C70">
        <w:rPr>
          <w:rFonts w:ascii="Arial Narrow" w:eastAsia="Times New Roman" w:hAnsi="Arial Narrow" w:cs="Times New Roman"/>
          <w:i/>
          <w:sz w:val="26"/>
          <w:szCs w:val="26"/>
          <w:lang w:val="uk-UA"/>
        </w:rPr>
        <w:tab/>
      </w:r>
      <w:r w:rsidRPr="004C7C70">
        <w:rPr>
          <w:rFonts w:ascii="Arial Narrow" w:eastAsia="Times New Roman" w:hAnsi="Arial Narrow" w:cs="Times New Roman"/>
          <w:i/>
          <w:sz w:val="26"/>
          <w:szCs w:val="26"/>
          <w:lang w:val="uk-UA"/>
        </w:rPr>
        <w:tab/>
      </w:r>
      <w:r w:rsidRPr="004C7C70">
        <w:rPr>
          <w:rFonts w:ascii="Arial Narrow" w:eastAsia="Times New Roman" w:hAnsi="Arial Narrow" w:cs="Times New Roman"/>
          <w:i/>
          <w:sz w:val="26"/>
          <w:szCs w:val="26"/>
          <w:lang w:val="uk-UA"/>
        </w:rPr>
        <w:tab/>
      </w:r>
      <w:r w:rsidRPr="004C7C70">
        <w:rPr>
          <w:rFonts w:ascii="Arial Narrow" w:eastAsia="Times New Roman" w:hAnsi="Arial Narrow" w:cs="Times New Roman"/>
          <w:i/>
          <w:sz w:val="26"/>
          <w:szCs w:val="26"/>
          <w:lang w:val="uk-UA"/>
        </w:rPr>
        <w:tab/>
        <w:t xml:space="preserve">             </w:t>
      </w:r>
      <w:r>
        <w:rPr>
          <w:rFonts w:ascii="Arial Narrow" w:eastAsia="Times New Roman" w:hAnsi="Arial Narrow" w:cs="Times New Roman"/>
          <w:i/>
          <w:sz w:val="26"/>
          <w:szCs w:val="26"/>
          <w:lang w:val="uk-UA"/>
        </w:rPr>
        <w:t xml:space="preserve">   </w:t>
      </w:r>
      <w:r w:rsidRPr="004C7C70">
        <w:rPr>
          <w:rFonts w:ascii="Arial Narrow" w:eastAsia="Times New Roman" w:hAnsi="Arial Narrow" w:cs="Times New Roman"/>
          <w:i/>
          <w:sz w:val="26"/>
          <w:szCs w:val="26"/>
          <w:lang w:val="uk-UA"/>
        </w:rPr>
        <w:t xml:space="preserve">                                                </w:t>
      </w:r>
      <w:r w:rsidR="00460092">
        <w:rPr>
          <w:rFonts w:ascii="Arial Narrow" w:eastAsia="Times New Roman" w:hAnsi="Arial Narrow" w:cs="Times New Roman"/>
          <w:i/>
          <w:sz w:val="26"/>
          <w:szCs w:val="26"/>
          <w:lang w:val="uk-UA"/>
        </w:rPr>
        <w:t xml:space="preserve">                </w:t>
      </w:r>
      <w:r w:rsidR="005220AE">
        <w:rPr>
          <w:rFonts w:ascii="Arial Narrow" w:eastAsia="Times New Roman" w:hAnsi="Arial Narrow" w:cs="Times New Roman"/>
          <w:i/>
          <w:color w:val="000000"/>
          <w:sz w:val="24"/>
          <w:szCs w:val="24"/>
          <w:lang w:val="uk-UA"/>
        </w:rPr>
        <w:t>26</w:t>
      </w:r>
      <w:r w:rsidR="007A45AD">
        <w:rPr>
          <w:rFonts w:ascii="Arial Narrow" w:eastAsia="Times New Roman" w:hAnsi="Arial Narrow" w:cs="Times New Roman"/>
          <w:i/>
          <w:color w:val="000000"/>
          <w:sz w:val="24"/>
          <w:szCs w:val="24"/>
          <w:lang w:val="uk-UA"/>
        </w:rPr>
        <w:t xml:space="preserve"> лютого 2024</w:t>
      </w:r>
      <w:r w:rsidR="00C05116" w:rsidRPr="00C05116">
        <w:rPr>
          <w:rFonts w:ascii="Arial Narrow" w:eastAsia="Times New Roman" w:hAnsi="Arial Narrow" w:cs="Times New Roman"/>
          <w:i/>
          <w:color w:val="000000"/>
          <w:sz w:val="24"/>
          <w:szCs w:val="24"/>
          <w:lang w:val="uk-UA"/>
        </w:rPr>
        <w:t xml:space="preserve"> року</w:t>
      </w:r>
    </w:p>
    <w:p w14:paraId="6AC34547" w14:textId="77777777" w:rsidR="00281E8C" w:rsidRDefault="000F64CA" w:rsidP="00F4171D">
      <w:pPr>
        <w:spacing w:after="0" w:line="240" w:lineRule="auto"/>
        <w:jc w:val="right"/>
        <w:rPr>
          <w:rFonts w:ascii="Times New Roman" w:eastAsia="Times New Roman" w:hAnsi="Times New Roman" w:cs="Times New Roman"/>
          <w:color w:val="000000"/>
          <w:sz w:val="16"/>
          <w:lang w:val="uk-UA"/>
        </w:rPr>
      </w:pPr>
      <w:r w:rsidRPr="005A7414">
        <w:rPr>
          <w:rFonts w:ascii="Times New Roman" w:eastAsia="Times New Roman" w:hAnsi="Times New Roman" w:cs="Times New Roman"/>
          <w:color w:val="000000"/>
          <w:sz w:val="16"/>
          <w:lang w:val="uk-UA"/>
        </w:rPr>
        <w:t xml:space="preserve">                     </w:t>
      </w:r>
    </w:p>
    <w:p w14:paraId="6045AB54" w14:textId="77777777" w:rsidR="00061D36" w:rsidRDefault="00061D36" w:rsidP="00061D36">
      <w:pPr>
        <w:spacing w:after="0" w:line="240" w:lineRule="auto"/>
        <w:jc w:val="right"/>
        <w:rPr>
          <w:rFonts w:ascii="Times New Roman" w:eastAsia="Times New Roman" w:hAnsi="Times New Roman" w:cs="Times New Roman"/>
          <w:color w:val="000000"/>
          <w:sz w:val="32"/>
          <w:szCs w:val="32"/>
          <w:lang w:val="uk-UA"/>
        </w:rPr>
      </w:pPr>
    </w:p>
    <w:p w14:paraId="7603BED3" w14:textId="77777777" w:rsidR="00E16102" w:rsidRDefault="00E16102" w:rsidP="00061D36">
      <w:pPr>
        <w:spacing w:after="0" w:line="240" w:lineRule="auto"/>
        <w:jc w:val="right"/>
        <w:rPr>
          <w:rFonts w:ascii="Times New Roman" w:eastAsia="Times New Roman" w:hAnsi="Times New Roman" w:cs="Times New Roman"/>
          <w:color w:val="000000"/>
          <w:sz w:val="32"/>
          <w:szCs w:val="32"/>
          <w:lang w:val="uk-UA"/>
        </w:rPr>
      </w:pPr>
    </w:p>
    <w:p w14:paraId="08BC9832" w14:textId="77777777" w:rsidR="00E16102" w:rsidRDefault="00E16102" w:rsidP="00061D36">
      <w:pPr>
        <w:spacing w:after="0" w:line="240" w:lineRule="auto"/>
        <w:jc w:val="right"/>
        <w:rPr>
          <w:rFonts w:ascii="Times New Roman" w:eastAsia="Times New Roman" w:hAnsi="Times New Roman" w:cs="Times New Roman"/>
          <w:color w:val="000000"/>
          <w:sz w:val="32"/>
          <w:szCs w:val="32"/>
          <w:lang w:val="uk-UA"/>
        </w:rPr>
      </w:pPr>
    </w:p>
    <w:p w14:paraId="5B7DB074" w14:textId="020C9E8D" w:rsidR="00567AB9" w:rsidRDefault="00567AB9" w:rsidP="00567AB9">
      <w:pPr>
        <w:spacing w:after="0" w:line="240" w:lineRule="auto"/>
        <w:rPr>
          <w:rFonts w:ascii="Times New Roman" w:eastAsia="Times New Roman" w:hAnsi="Times New Roman" w:cs="Times New Roman"/>
          <w:b/>
          <w:color w:val="000000"/>
          <w:sz w:val="32"/>
          <w:szCs w:val="32"/>
          <w:lang w:val="uk-UA"/>
        </w:rPr>
      </w:pPr>
    </w:p>
    <w:p w14:paraId="7EDA21CA" w14:textId="3E654F9D" w:rsidR="00567AB9" w:rsidRDefault="00567AB9" w:rsidP="00061D36">
      <w:pPr>
        <w:spacing w:after="0" w:line="240" w:lineRule="auto"/>
        <w:jc w:val="right"/>
        <w:rPr>
          <w:rFonts w:ascii="Times New Roman" w:eastAsia="Times New Roman" w:hAnsi="Times New Roman" w:cs="Times New Roman"/>
          <w:b/>
          <w:color w:val="000000"/>
          <w:sz w:val="32"/>
          <w:szCs w:val="32"/>
          <w:lang w:val="uk-UA"/>
        </w:rPr>
      </w:pPr>
    </w:p>
    <w:p w14:paraId="09D19278" w14:textId="77777777" w:rsidR="00567AB9" w:rsidRPr="00F9072E" w:rsidRDefault="00567AB9" w:rsidP="00567AB9">
      <w:pPr>
        <w:spacing w:after="0" w:line="240" w:lineRule="auto"/>
        <w:rPr>
          <w:rFonts w:ascii="Arial Narrow" w:eastAsia="Arial Unicode MS" w:hAnsi="Arial Narrow" w:cs="Arial"/>
          <w:i/>
          <w:color w:val="000000"/>
          <w:sz w:val="36"/>
          <w:szCs w:val="36"/>
          <w:lang w:val="uk-UA"/>
        </w:rPr>
      </w:pPr>
      <w:r w:rsidRPr="00F9072E">
        <w:rPr>
          <w:rFonts w:ascii="Arial Narrow" w:eastAsia="Arial Unicode MS" w:hAnsi="Arial Narrow" w:cs="Times New Roman"/>
          <w:i/>
          <w:color w:val="000000"/>
          <w:sz w:val="36"/>
          <w:szCs w:val="36"/>
          <w:lang w:val="uk-UA"/>
        </w:rPr>
        <w:t>ЗВІТ</w:t>
      </w:r>
      <w:r w:rsidRPr="00F9072E">
        <w:rPr>
          <w:rFonts w:ascii="Arial Narrow" w:eastAsia="Arial Unicode MS" w:hAnsi="Arial Narrow" w:cs="Arial"/>
          <w:i/>
          <w:color w:val="000000"/>
          <w:sz w:val="36"/>
          <w:szCs w:val="36"/>
          <w:lang w:val="uk-UA"/>
        </w:rPr>
        <w:t xml:space="preserve"> </w:t>
      </w:r>
      <w:r w:rsidRPr="00F9072E">
        <w:rPr>
          <w:rFonts w:ascii="Arial Narrow" w:eastAsia="Arial Unicode MS" w:hAnsi="Arial Narrow" w:cs="Times New Roman"/>
          <w:i/>
          <w:color w:val="000000"/>
          <w:sz w:val="36"/>
          <w:szCs w:val="36"/>
          <w:lang w:val="uk-UA"/>
        </w:rPr>
        <w:t>НЕЗАЛЕЖНОГО</w:t>
      </w:r>
      <w:r w:rsidRPr="00F9072E">
        <w:rPr>
          <w:rFonts w:ascii="Arial Narrow" w:eastAsia="Arial Unicode MS" w:hAnsi="Arial Narrow" w:cs="Arial"/>
          <w:i/>
          <w:color w:val="000000"/>
          <w:sz w:val="36"/>
          <w:szCs w:val="36"/>
          <w:lang w:val="uk-UA"/>
        </w:rPr>
        <w:t xml:space="preserve"> </w:t>
      </w:r>
      <w:r w:rsidRPr="00F9072E">
        <w:rPr>
          <w:rFonts w:ascii="Arial Narrow" w:eastAsia="Arial Unicode MS" w:hAnsi="Arial Narrow" w:cs="Times New Roman"/>
          <w:i/>
          <w:color w:val="000000"/>
          <w:sz w:val="36"/>
          <w:szCs w:val="36"/>
          <w:lang w:val="uk-UA"/>
        </w:rPr>
        <w:t>АУДИТОРА</w:t>
      </w:r>
    </w:p>
    <w:p w14:paraId="47ECC296" w14:textId="77777777" w:rsidR="00567AB9" w:rsidRDefault="00567AB9" w:rsidP="00567AB9">
      <w:pPr>
        <w:suppressAutoHyphens/>
        <w:spacing w:after="0" w:line="240" w:lineRule="auto"/>
        <w:rPr>
          <w:rFonts w:ascii="Arial Narrow" w:eastAsia="Times New Roman" w:hAnsi="Arial Narrow" w:cs="Times New Roman"/>
          <w:i/>
          <w:color w:val="000000"/>
          <w:sz w:val="28"/>
          <w:szCs w:val="28"/>
          <w:lang w:val="uk-UA"/>
        </w:rPr>
      </w:pPr>
    </w:p>
    <w:p w14:paraId="60F1C8C9" w14:textId="77777777" w:rsidR="00567AB9" w:rsidRPr="004C7C70" w:rsidRDefault="00567AB9" w:rsidP="00567AB9">
      <w:pPr>
        <w:suppressAutoHyphens/>
        <w:spacing w:after="0" w:line="240" w:lineRule="auto"/>
        <w:rPr>
          <w:rFonts w:ascii="Arial Narrow" w:eastAsia="Times New Roman" w:hAnsi="Arial Narrow" w:cs="Times New Roman"/>
          <w:i/>
          <w:color w:val="000000"/>
          <w:sz w:val="28"/>
          <w:szCs w:val="28"/>
          <w:lang w:val="uk-UA"/>
        </w:rPr>
      </w:pPr>
      <w:r w:rsidRPr="004C7C70">
        <w:rPr>
          <w:rFonts w:ascii="Arial Narrow" w:eastAsia="Times New Roman" w:hAnsi="Arial Narrow" w:cs="Times New Roman"/>
          <w:i/>
          <w:color w:val="000000"/>
          <w:sz w:val="28"/>
          <w:szCs w:val="28"/>
          <w:lang w:val="uk-UA"/>
        </w:rPr>
        <w:t>ЩОДО РІЧНОЇ ФІНАНСОВОЇ ЗВІТНОСТІ</w:t>
      </w:r>
    </w:p>
    <w:p w14:paraId="36B0AE1F" w14:textId="77777777" w:rsidR="00567AB9" w:rsidRDefault="00567AB9" w:rsidP="00567AB9">
      <w:pPr>
        <w:suppressAutoHyphens/>
        <w:spacing w:after="0" w:line="240" w:lineRule="auto"/>
        <w:rPr>
          <w:rFonts w:ascii="Arial Narrow" w:eastAsia="Times New Roman" w:hAnsi="Arial Narrow" w:cs="Times New Roman"/>
          <w:i/>
          <w:color w:val="000000"/>
          <w:sz w:val="28"/>
          <w:szCs w:val="28"/>
          <w:lang w:val="uk-UA"/>
        </w:rPr>
      </w:pPr>
    </w:p>
    <w:p w14:paraId="0392CC93" w14:textId="77777777" w:rsidR="00567AB9" w:rsidRPr="00567AB9" w:rsidRDefault="00567AB9" w:rsidP="00567AB9">
      <w:pPr>
        <w:suppressAutoHyphens/>
        <w:spacing w:after="0" w:line="240" w:lineRule="auto"/>
        <w:rPr>
          <w:rFonts w:ascii="Arial Narrow" w:eastAsia="Times New Roman" w:hAnsi="Arial Narrow" w:cs="Times New Roman"/>
          <w:b/>
          <w:i/>
          <w:color w:val="000000"/>
          <w:sz w:val="28"/>
          <w:szCs w:val="28"/>
          <w:lang w:val="uk-UA"/>
        </w:rPr>
      </w:pPr>
      <w:r w:rsidRPr="00567AB9">
        <w:rPr>
          <w:rFonts w:ascii="Arial Narrow" w:eastAsia="Times New Roman" w:hAnsi="Arial Narrow" w:cs="Times New Roman"/>
          <w:b/>
          <w:i/>
          <w:color w:val="000000"/>
          <w:sz w:val="28"/>
          <w:szCs w:val="28"/>
          <w:lang w:val="uk-UA"/>
        </w:rPr>
        <w:t xml:space="preserve">ТОВАРИСТВА З ОБМЕЖЕНОЮ ВІДПОВІДАЛЬНІСТЮ </w:t>
      </w:r>
    </w:p>
    <w:p w14:paraId="509152BD" w14:textId="77777777" w:rsidR="00567AB9" w:rsidRDefault="00567AB9" w:rsidP="00567AB9">
      <w:pPr>
        <w:suppressAutoHyphens/>
        <w:spacing w:after="0" w:line="240" w:lineRule="auto"/>
        <w:rPr>
          <w:rFonts w:ascii="Arial Narrow" w:eastAsia="Times New Roman" w:hAnsi="Arial Narrow" w:cs="Times New Roman"/>
          <w:b/>
          <w:i/>
          <w:color w:val="000000"/>
          <w:sz w:val="28"/>
          <w:szCs w:val="28"/>
          <w:lang w:val="uk-UA"/>
        </w:rPr>
      </w:pPr>
      <w:r w:rsidRPr="00567AB9">
        <w:rPr>
          <w:rFonts w:ascii="Arial Narrow" w:eastAsia="Times New Roman" w:hAnsi="Arial Narrow" w:cs="Times New Roman"/>
          <w:b/>
          <w:i/>
          <w:color w:val="000000"/>
          <w:sz w:val="28"/>
          <w:szCs w:val="28"/>
          <w:lang w:val="uk-UA"/>
        </w:rPr>
        <w:t>"ОРЕОЛА" КОМПАНІЯ З УПРАВЛІННЯ АКТИВАМИ"</w:t>
      </w:r>
    </w:p>
    <w:p w14:paraId="3C187C42" w14:textId="49B3103D" w:rsidR="00567AB9" w:rsidRPr="00F9072E" w:rsidRDefault="00567AB9" w:rsidP="00567AB9">
      <w:pPr>
        <w:suppressAutoHyphens/>
        <w:spacing w:after="0" w:line="240" w:lineRule="auto"/>
        <w:rPr>
          <w:rFonts w:ascii="Arial Narrow" w:eastAsia="Times New Roman" w:hAnsi="Arial Narrow" w:cs="Times New Roman"/>
          <w:i/>
          <w:color w:val="000000"/>
          <w:sz w:val="28"/>
          <w:szCs w:val="28"/>
          <w:lang w:val="uk-UA"/>
        </w:rPr>
      </w:pPr>
      <w:r w:rsidRPr="00F9072E">
        <w:rPr>
          <w:rFonts w:ascii="Arial Narrow" w:eastAsia="Times New Roman" w:hAnsi="Arial Narrow" w:cs="Times New Roman"/>
          <w:i/>
          <w:color w:val="000000"/>
          <w:sz w:val="28"/>
          <w:szCs w:val="28"/>
          <w:lang w:val="uk-UA"/>
        </w:rPr>
        <w:t xml:space="preserve">код ЄДРПОУ </w:t>
      </w:r>
      <w:r w:rsidRPr="00567AB9">
        <w:rPr>
          <w:rFonts w:ascii="Arial Narrow" w:eastAsia="Times New Roman" w:hAnsi="Arial Narrow" w:cs="Times New Roman"/>
          <w:i/>
          <w:color w:val="000000"/>
          <w:sz w:val="28"/>
          <w:szCs w:val="28"/>
          <w:lang w:val="uk-UA"/>
        </w:rPr>
        <w:t>37094052</w:t>
      </w:r>
    </w:p>
    <w:p w14:paraId="1263B3CA" w14:textId="77777777" w:rsidR="00567AB9" w:rsidRPr="001E77E0" w:rsidRDefault="00567AB9" w:rsidP="00567AB9">
      <w:pPr>
        <w:suppressAutoHyphens/>
        <w:spacing w:after="0" w:line="240" w:lineRule="auto"/>
        <w:rPr>
          <w:rFonts w:ascii="Arial Narrow" w:eastAsia="Times New Roman" w:hAnsi="Arial Narrow" w:cs="Times New Roman"/>
          <w:b/>
          <w:i/>
          <w:color w:val="000000"/>
          <w:sz w:val="28"/>
          <w:szCs w:val="28"/>
        </w:rPr>
      </w:pPr>
    </w:p>
    <w:p w14:paraId="15F50E9F" w14:textId="77777777" w:rsidR="00567AB9" w:rsidRDefault="00567AB9" w:rsidP="00567AB9">
      <w:pPr>
        <w:spacing w:after="0" w:line="240" w:lineRule="auto"/>
        <w:rPr>
          <w:rFonts w:ascii="Arial Narrow" w:eastAsia="Times New Roman" w:hAnsi="Arial Narrow" w:cs="Times New Roman"/>
          <w:i/>
          <w:color w:val="000000"/>
          <w:sz w:val="28"/>
          <w:szCs w:val="28"/>
          <w:lang w:val="uk-UA"/>
        </w:rPr>
      </w:pPr>
    </w:p>
    <w:p w14:paraId="753EB31D" w14:textId="2CDA545E" w:rsidR="00567AB9" w:rsidRPr="004C7C70" w:rsidRDefault="004D7968" w:rsidP="00567AB9">
      <w:pPr>
        <w:spacing w:after="0" w:line="240" w:lineRule="auto"/>
        <w:rPr>
          <w:rFonts w:ascii="Arial Narrow" w:eastAsia="Times New Roman" w:hAnsi="Arial Narrow" w:cs="Times New Roman"/>
          <w:b/>
          <w:sz w:val="16"/>
          <w:lang w:val="uk-UA"/>
        </w:rPr>
      </w:pPr>
      <w:r>
        <w:rPr>
          <w:rFonts w:ascii="Arial Narrow" w:eastAsia="Times New Roman" w:hAnsi="Arial Narrow" w:cs="Times New Roman"/>
          <w:i/>
          <w:color w:val="000000"/>
          <w:sz w:val="28"/>
          <w:szCs w:val="28"/>
          <w:lang w:val="uk-UA"/>
        </w:rPr>
        <w:t>станом на 31 грудня 2022</w:t>
      </w:r>
      <w:r w:rsidR="00567AB9" w:rsidRPr="00A4365E">
        <w:rPr>
          <w:rFonts w:ascii="Arial Narrow" w:eastAsia="Times New Roman" w:hAnsi="Arial Narrow" w:cs="Times New Roman"/>
          <w:i/>
          <w:color w:val="000000"/>
          <w:sz w:val="28"/>
          <w:szCs w:val="28"/>
          <w:lang w:val="uk-UA"/>
        </w:rPr>
        <w:t xml:space="preserve"> року та за рік, що  закінчився зазначеною датою</w:t>
      </w:r>
      <w:r w:rsidR="00567AB9" w:rsidRPr="004C7C70">
        <w:rPr>
          <w:rFonts w:ascii="Arial Narrow" w:eastAsia="Times New Roman" w:hAnsi="Arial Narrow" w:cs="Times New Roman"/>
          <w:b/>
          <w:sz w:val="16"/>
          <w:lang w:val="uk-UA"/>
        </w:rPr>
        <w:t xml:space="preserve">                                </w:t>
      </w:r>
    </w:p>
    <w:p w14:paraId="4FAC0064" w14:textId="58A6E7B4" w:rsidR="00567AB9" w:rsidRDefault="00567AB9" w:rsidP="00061D36">
      <w:pPr>
        <w:spacing w:after="0" w:line="240" w:lineRule="auto"/>
        <w:jc w:val="right"/>
        <w:rPr>
          <w:rFonts w:ascii="Times New Roman" w:eastAsia="Times New Roman" w:hAnsi="Times New Roman" w:cs="Times New Roman"/>
          <w:b/>
          <w:color w:val="000000"/>
          <w:sz w:val="32"/>
          <w:szCs w:val="32"/>
          <w:lang w:val="uk-UA"/>
        </w:rPr>
      </w:pPr>
    </w:p>
    <w:p w14:paraId="1613D0F7" w14:textId="77777777" w:rsidR="00567AB9" w:rsidRDefault="00567AB9" w:rsidP="00061D36">
      <w:pPr>
        <w:spacing w:after="0" w:line="240" w:lineRule="auto"/>
        <w:jc w:val="right"/>
        <w:rPr>
          <w:rFonts w:ascii="Times New Roman" w:eastAsia="Times New Roman" w:hAnsi="Times New Roman" w:cs="Times New Roman"/>
          <w:b/>
          <w:color w:val="000000"/>
          <w:sz w:val="32"/>
          <w:szCs w:val="32"/>
          <w:lang w:val="uk-UA"/>
        </w:rPr>
      </w:pPr>
    </w:p>
    <w:p w14:paraId="56F59031" w14:textId="77777777" w:rsidR="00983285" w:rsidRDefault="00983285" w:rsidP="00061D36">
      <w:pPr>
        <w:spacing w:after="0" w:line="240" w:lineRule="auto"/>
        <w:jc w:val="right"/>
        <w:rPr>
          <w:rFonts w:ascii="Times New Roman" w:eastAsia="Times New Roman" w:hAnsi="Times New Roman" w:cs="Times New Roman"/>
          <w:b/>
          <w:color w:val="000000"/>
          <w:sz w:val="32"/>
          <w:szCs w:val="32"/>
          <w:lang w:val="uk-UA"/>
        </w:rPr>
      </w:pPr>
    </w:p>
    <w:p w14:paraId="6674C9C7" w14:textId="77777777" w:rsidR="004700D1" w:rsidRDefault="004700D1" w:rsidP="00567AB9">
      <w:pPr>
        <w:spacing w:after="0" w:line="240" w:lineRule="auto"/>
        <w:ind w:firstLine="5954"/>
        <w:jc w:val="center"/>
        <w:rPr>
          <w:rFonts w:ascii="Times New Roman" w:hAnsi="Times New Roman" w:cs="Times New Roman"/>
          <w:b/>
          <w:sz w:val="24"/>
          <w:szCs w:val="24"/>
          <w:lang w:val="uk-UA"/>
        </w:rPr>
      </w:pPr>
    </w:p>
    <w:p w14:paraId="296DBDCC" w14:textId="77777777" w:rsidR="00C93857" w:rsidRDefault="00C93857" w:rsidP="00E24972">
      <w:pPr>
        <w:spacing w:after="0" w:line="240" w:lineRule="auto"/>
        <w:ind w:firstLine="5954"/>
        <w:jc w:val="right"/>
        <w:rPr>
          <w:rFonts w:ascii="Times New Roman" w:hAnsi="Times New Roman" w:cs="Times New Roman"/>
          <w:b/>
          <w:sz w:val="24"/>
          <w:szCs w:val="24"/>
          <w:lang w:val="uk-UA"/>
        </w:rPr>
      </w:pPr>
    </w:p>
    <w:p w14:paraId="7217012A" w14:textId="77777777" w:rsidR="00E67DC1" w:rsidRDefault="00E67DC1" w:rsidP="009D6994">
      <w:pPr>
        <w:spacing w:after="0" w:line="240" w:lineRule="auto"/>
        <w:ind w:firstLine="5954"/>
        <w:jc w:val="center"/>
        <w:rPr>
          <w:rFonts w:ascii="Times New Roman" w:eastAsia="Times New Roman" w:hAnsi="Times New Roman" w:cs="Times New Roman"/>
          <w:b/>
          <w:sz w:val="24"/>
          <w:lang w:val="uk-UA"/>
        </w:rPr>
      </w:pPr>
    </w:p>
    <w:p w14:paraId="1C1B33AF" w14:textId="77777777" w:rsidR="009D6994" w:rsidRDefault="009D6994" w:rsidP="009D6994">
      <w:pPr>
        <w:spacing w:after="0" w:line="240" w:lineRule="auto"/>
        <w:ind w:firstLine="5954"/>
        <w:jc w:val="center"/>
        <w:rPr>
          <w:rFonts w:ascii="Times New Roman" w:eastAsia="Times New Roman" w:hAnsi="Times New Roman" w:cs="Times New Roman"/>
          <w:sz w:val="24"/>
          <w:lang w:val="uk-UA"/>
        </w:rPr>
      </w:pPr>
    </w:p>
    <w:p w14:paraId="5A9A86A2" w14:textId="77777777" w:rsidR="00823476" w:rsidRPr="009D6994" w:rsidRDefault="00823476" w:rsidP="009D6994">
      <w:pPr>
        <w:spacing w:after="0" w:line="240" w:lineRule="auto"/>
        <w:ind w:firstLine="5954"/>
        <w:jc w:val="center"/>
        <w:rPr>
          <w:rFonts w:ascii="Times New Roman" w:eastAsia="Times New Roman" w:hAnsi="Times New Roman" w:cs="Times New Roman"/>
          <w:sz w:val="24"/>
          <w:lang w:val="uk-UA"/>
        </w:rPr>
      </w:pPr>
    </w:p>
    <w:p w14:paraId="752BC852" w14:textId="77777777" w:rsidR="00061D36" w:rsidRDefault="00061D36" w:rsidP="00061D36">
      <w:pPr>
        <w:spacing w:after="0" w:line="240" w:lineRule="auto"/>
        <w:ind w:firstLine="708"/>
        <w:jc w:val="right"/>
        <w:rPr>
          <w:rFonts w:ascii="Times New Roman" w:eastAsia="Times New Roman" w:hAnsi="Times New Roman" w:cs="Times New Roman"/>
          <w:sz w:val="24"/>
          <w:lang w:val="uk-UA"/>
        </w:rPr>
      </w:pPr>
    </w:p>
    <w:p w14:paraId="2BB0D8F8" w14:textId="77777777" w:rsidR="00061D36" w:rsidRDefault="00061D36" w:rsidP="00061D36">
      <w:pPr>
        <w:spacing w:after="0" w:line="240" w:lineRule="auto"/>
        <w:ind w:firstLine="708"/>
        <w:jc w:val="right"/>
        <w:rPr>
          <w:rFonts w:ascii="Times New Roman" w:eastAsia="Times New Roman" w:hAnsi="Times New Roman" w:cs="Times New Roman"/>
          <w:sz w:val="24"/>
          <w:lang w:val="uk-UA"/>
        </w:rPr>
      </w:pPr>
    </w:p>
    <w:p w14:paraId="3D80171E" w14:textId="77777777" w:rsidR="00E16102" w:rsidRDefault="00E16102" w:rsidP="00061D36">
      <w:pPr>
        <w:spacing w:after="0" w:line="240" w:lineRule="auto"/>
        <w:ind w:firstLine="708"/>
        <w:jc w:val="right"/>
        <w:rPr>
          <w:rFonts w:ascii="Times New Roman" w:eastAsia="Times New Roman" w:hAnsi="Times New Roman" w:cs="Times New Roman"/>
          <w:sz w:val="24"/>
          <w:lang w:val="uk-UA"/>
        </w:rPr>
      </w:pPr>
    </w:p>
    <w:p w14:paraId="3A805A37" w14:textId="77777777" w:rsidR="00061D36" w:rsidRDefault="00061D36" w:rsidP="00061D36">
      <w:pPr>
        <w:spacing w:after="0" w:line="240" w:lineRule="auto"/>
        <w:ind w:firstLine="708"/>
        <w:jc w:val="right"/>
        <w:rPr>
          <w:rFonts w:ascii="Times New Roman" w:eastAsia="Times New Roman" w:hAnsi="Times New Roman" w:cs="Times New Roman"/>
          <w:sz w:val="24"/>
          <w:lang w:val="uk-UA"/>
        </w:rPr>
      </w:pPr>
    </w:p>
    <w:p w14:paraId="6911CBB1" w14:textId="77777777" w:rsidR="00061D36" w:rsidRDefault="00061D36" w:rsidP="00061D36">
      <w:pPr>
        <w:spacing w:after="0" w:line="240" w:lineRule="auto"/>
        <w:ind w:firstLine="708"/>
        <w:jc w:val="right"/>
        <w:rPr>
          <w:rFonts w:ascii="Times New Roman" w:eastAsia="Times New Roman" w:hAnsi="Times New Roman" w:cs="Times New Roman"/>
          <w:sz w:val="24"/>
          <w:lang w:val="uk-UA"/>
        </w:rPr>
      </w:pPr>
    </w:p>
    <w:p w14:paraId="6AC02BBA" w14:textId="77777777" w:rsidR="00061D36" w:rsidRDefault="00061D36" w:rsidP="00061D36">
      <w:pPr>
        <w:spacing w:after="0" w:line="240" w:lineRule="auto"/>
        <w:ind w:firstLine="708"/>
        <w:jc w:val="right"/>
        <w:rPr>
          <w:rFonts w:ascii="Times New Roman" w:eastAsia="Times New Roman" w:hAnsi="Times New Roman" w:cs="Times New Roman"/>
          <w:sz w:val="24"/>
          <w:lang w:val="uk-UA"/>
        </w:rPr>
      </w:pPr>
    </w:p>
    <w:p w14:paraId="2E7AC4CC" w14:textId="77777777" w:rsidR="00567AB9" w:rsidRPr="00C411CE" w:rsidRDefault="00567AB9" w:rsidP="00567AB9">
      <w:pPr>
        <w:suppressAutoHyphens/>
        <w:spacing w:after="0" w:line="240" w:lineRule="auto"/>
        <w:jc w:val="right"/>
        <w:rPr>
          <w:rFonts w:ascii="Arial Narrow" w:eastAsia="Times New Roman" w:hAnsi="Arial Narrow" w:cs="Times New Roman"/>
          <w:b/>
          <w:color w:val="000000"/>
          <w:sz w:val="24"/>
          <w:lang w:val="uk-UA"/>
        </w:rPr>
      </w:pPr>
      <w:r w:rsidRPr="00C411CE">
        <w:rPr>
          <w:rFonts w:ascii="Arial Narrow" w:eastAsia="Times New Roman" w:hAnsi="Arial Narrow" w:cs="Times New Roman"/>
          <w:b/>
          <w:color w:val="000000"/>
          <w:sz w:val="24"/>
          <w:lang w:val="uk-UA"/>
        </w:rPr>
        <w:lastRenderedPageBreak/>
        <w:t>ЗВІТ НЕЗАЛЕЖНОГО АУДИТОРА</w:t>
      </w:r>
    </w:p>
    <w:p w14:paraId="36DC8EDE" w14:textId="77777777" w:rsidR="00567AB9" w:rsidRPr="00C411CE" w:rsidRDefault="00567AB9" w:rsidP="00567AB9">
      <w:pPr>
        <w:suppressAutoHyphens/>
        <w:spacing w:after="0" w:line="240" w:lineRule="auto"/>
        <w:jc w:val="right"/>
        <w:rPr>
          <w:rFonts w:ascii="Arial Narrow" w:eastAsia="Times New Roman" w:hAnsi="Arial Narrow" w:cs="Times New Roman"/>
          <w:b/>
          <w:color w:val="000000"/>
          <w:sz w:val="24"/>
          <w:lang w:val="uk-UA"/>
        </w:rPr>
      </w:pPr>
      <w:r w:rsidRPr="00C411CE">
        <w:rPr>
          <w:rFonts w:ascii="Arial Narrow" w:eastAsia="Times New Roman" w:hAnsi="Arial Narrow" w:cs="Times New Roman"/>
          <w:b/>
          <w:color w:val="000000"/>
          <w:sz w:val="24"/>
          <w:lang w:val="uk-UA"/>
        </w:rPr>
        <w:t xml:space="preserve">ЩОДО РІЧНОЇ ФІНАНСОВОЇ ЗВІТНОСТІ </w:t>
      </w:r>
    </w:p>
    <w:p w14:paraId="54D9095F" w14:textId="77777777" w:rsidR="00567AB9" w:rsidRPr="00567AB9" w:rsidRDefault="00567AB9" w:rsidP="00567AB9">
      <w:pPr>
        <w:suppressAutoHyphens/>
        <w:spacing w:after="0" w:line="240" w:lineRule="auto"/>
        <w:jc w:val="right"/>
        <w:rPr>
          <w:rFonts w:ascii="Arial Narrow" w:eastAsia="Times New Roman" w:hAnsi="Arial Narrow" w:cs="Times New Roman"/>
          <w:b/>
          <w:color w:val="000000"/>
          <w:sz w:val="24"/>
          <w:lang w:val="uk-UA"/>
        </w:rPr>
      </w:pPr>
      <w:r w:rsidRPr="00567AB9">
        <w:rPr>
          <w:rFonts w:ascii="Arial Narrow" w:eastAsia="Times New Roman" w:hAnsi="Arial Narrow" w:cs="Times New Roman"/>
          <w:b/>
          <w:color w:val="000000"/>
          <w:sz w:val="24"/>
          <w:lang w:val="uk-UA"/>
        </w:rPr>
        <w:t xml:space="preserve">ТОВАРИСТВА З ОБМЕЖЕНОЮ ВІДПОВІДАЛЬНІСТЮ </w:t>
      </w:r>
    </w:p>
    <w:p w14:paraId="46619C6F" w14:textId="2549767A" w:rsidR="00567AB9" w:rsidRPr="00C411CE" w:rsidRDefault="00567AB9" w:rsidP="00567AB9">
      <w:pPr>
        <w:suppressAutoHyphens/>
        <w:spacing w:after="0" w:line="240" w:lineRule="auto"/>
        <w:jc w:val="right"/>
        <w:rPr>
          <w:rFonts w:ascii="Arial Narrow" w:eastAsia="Times New Roman" w:hAnsi="Arial Narrow" w:cs="Times New Roman"/>
          <w:b/>
          <w:color w:val="000000"/>
          <w:sz w:val="24"/>
          <w:lang w:val="uk-UA"/>
        </w:rPr>
      </w:pPr>
      <w:r w:rsidRPr="00567AB9">
        <w:rPr>
          <w:rFonts w:ascii="Arial Narrow" w:eastAsia="Times New Roman" w:hAnsi="Arial Narrow" w:cs="Times New Roman"/>
          <w:b/>
          <w:color w:val="000000"/>
          <w:sz w:val="24"/>
          <w:lang w:val="uk-UA"/>
        </w:rPr>
        <w:t>"ОРЕОЛА" КОМПАНІЯ З УПРАВЛІННЯ АКТИВАМИ"</w:t>
      </w:r>
    </w:p>
    <w:p w14:paraId="29BB3A99" w14:textId="3E3443D8" w:rsidR="00567AB9" w:rsidRDefault="004D7968" w:rsidP="00567AB9">
      <w:pPr>
        <w:suppressAutoHyphens/>
        <w:spacing w:after="0" w:line="240" w:lineRule="auto"/>
        <w:jc w:val="right"/>
        <w:rPr>
          <w:rFonts w:ascii="Arial Narrow" w:eastAsia="Times New Roman" w:hAnsi="Arial Narrow" w:cs="Times New Roman"/>
          <w:b/>
          <w:color w:val="000000"/>
          <w:sz w:val="24"/>
          <w:lang w:val="uk-UA"/>
        </w:rPr>
      </w:pPr>
      <w:r>
        <w:rPr>
          <w:rFonts w:ascii="Arial Narrow" w:eastAsia="Times New Roman" w:hAnsi="Arial Narrow" w:cs="Times New Roman"/>
          <w:b/>
          <w:color w:val="000000"/>
          <w:sz w:val="24"/>
          <w:lang w:val="uk-UA"/>
        </w:rPr>
        <w:t>станом на 31 грудня 2022</w:t>
      </w:r>
      <w:r w:rsidR="00567AB9" w:rsidRPr="00C411CE">
        <w:rPr>
          <w:rFonts w:ascii="Arial Narrow" w:eastAsia="Times New Roman" w:hAnsi="Arial Narrow" w:cs="Times New Roman"/>
          <w:b/>
          <w:color w:val="000000"/>
          <w:sz w:val="24"/>
          <w:lang w:val="uk-UA"/>
        </w:rPr>
        <w:t xml:space="preserve"> року та за рік, що  закінчився зазначеною датою                                </w:t>
      </w:r>
    </w:p>
    <w:p w14:paraId="0EC3C51E" w14:textId="77777777" w:rsidR="00567AB9" w:rsidRDefault="00567AB9" w:rsidP="00567AB9">
      <w:pPr>
        <w:suppressAutoHyphens/>
        <w:spacing w:after="0" w:line="240" w:lineRule="auto"/>
        <w:rPr>
          <w:rFonts w:ascii="Arial Narrow" w:eastAsia="Times New Roman" w:hAnsi="Arial Narrow" w:cs="Times New Roman"/>
          <w:b/>
          <w:color w:val="000000"/>
          <w:sz w:val="24"/>
          <w:lang w:val="uk-UA"/>
        </w:rPr>
      </w:pPr>
    </w:p>
    <w:p w14:paraId="076DD8F5" w14:textId="77777777" w:rsidR="00567AB9" w:rsidRPr="00F9072E" w:rsidRDefault="00567AB9" w:rsidP="00567AB9">
      <w:pPr>
        <w:suppressAutoHyphens/>
        <w:spacing w:after="0" w:line="240" w:lineRule="auto"/>
        <w:rPr>
          <w:rFonts w:ascii="Arial Narrow" w:eastAsia="Times New Roman" w:hAnsi="Arial Narrow" w:cs="Times New Roman"/>
          <w:b/>
          <w:i/>
          <w:sz w:val="24"/>
          <w:szCs w:val="24"/>
        </w:rPr>
      </w:pPr>
      <w:r w:rsidRPr="00F9072E">
        <w:rPr>
          <w:rFonts w:ascii="Arial Narrow" w:eastAsia="Times New Roman" w:hAnsi="Arial Narrow" w:cs="Times New Roman"/>
          <w:b/>
          <w:i/>
          <w:sz w:val="24"/>
          <w:szCs w:val="24"/>
        </w:rPr>
        <w:t>Адресат:</w:t>
      </w:r>
    </w:p>
    <w:p w14:paraId="1C28E64E" w14:textId="77777777" w:rsidR="00567AB9" w:rsidRPr="00F9072E" w:rsidRDefault="00567AB9" w:rsidP="00567AB9">
      <w:pPr>
        <w:suppressAutoHyphens/>
        <w:spacing w:after="0" w:line="240" w:lineRule="auto"/>
        <w:rPr>
          <w:rFonts w:ascii="Arial Narrow" w:eastAsia="Times New Roman" w:hAnsi="Arial Narrow" w:cs="Times New Roman"/>
          <w:i/>
          <w:sz w:val="24"/>
          <w:szCs w:val="24"/>
        </w:rPr>
      </w:pPr>
    </w:p>
    <w:p w14:paraId="6817F3C2" w14:textId="77777777" w:rsidR="00567AB9" w:rsidRDefault="00567AB9" w:rsidP="00567AB9">
      <w:pPr>
        <w:suppressAutoHyphens/>
        <w:spacing w:after="0" w:line="240" w:lineRule="auto"/>
        <w:rPr>
          <w:rFonts w:ascii="Arial Narrow" w:eastAsia="Times New Roman" w:hAnsi="Arial Narrow" w:cs="Times New Roman"/>
          <w:i/>
          <w:lang w:val="uk-UA"/>
        </w:rPr>
      </w:pPr>
      <w:r w:rsidRPr="0004239C">
        <w:rPr>
          <w:rFonts w:ascii="Arial Narrow" w:eastAsia="Times New Roman" w:hAnsi="Arial Narrow" w:cs="Times New Roman"/>
          <w:i/>
          <w:lang w:val="uk-UA"/>
        </w:rPr>
        <w:t>НАЦІОНАЛЬНІЙ КОМІСІЇ З ЦІННИХ ПАПЕРІВ ТА ФОНДОВОГО РИНКУ</w:t>
      </w:r>
    </w:p>
    <w:p w14:paraId="5EB02CDA" w14:textId="44C5C13B" w:rsidR="002F4E88" w:rsidRPr="004060DD" w:rsidRDefault="006648DD" w:rsidP="002F4E88">
      <w:pPr>
        <w:suppressAutoHyphens/>
        <w:spacing w:before="240" w:after="0" w:line="240" w:lineRule="auto"/>
        <w:rPr>
          <w:rFonts w:ascii="Arial Narrow" w:eastAsia="Times New Roman" w:hAnsi="Arial Narrow" w:cs="Times New Roman"/>
          <w:i/>
          <w:sz w:val="24"/>
          <w:szCs w:val="24"/>
          <w:lang w:val="uk-UA"/>
        </w:rPr>
      </w:pPr>
      <w:r w:rsidRPr="004060DD">
        <w:rPr>
          <w:rFonts w:ascii="Arial Narrow" w:eastAsia="Times New Roman" w:hAnsi="Arial Narrow" w:cs="Times New Roman"/>
          <w:i/>
          <w:sz w:val="24"/>
          <w:szCs w:val="24"/>
          <w:lang w:val="uk-UA"/>
        </w:rPr>
        <w:t xml:space="preserve">Учасникам та керівним посадовим особам </w:t>
      </w:r>
      <w:r w:rsidR="002F4E88" w:rsidRPr="004060DD">
        <w:rPr>
          <w:rFonts w:ascii="Arial Narrow" w:eastAsia="Times New Roman" w:hAnsi="Arial Narrow" w:cs="Times New Roman"/>
          <w:i/>
          <w:sz w:val="24"/>
          <w:szCs w:val="24"/>
          <w:lang w:val="uk-UA"/>
        </w:rPr>
        <w:t xml:space="preserve">ТОВАРИСТВА З ОБМЕЖЕНОЮ ВІДПОВІДАЛЬНІСТЮ </w:t>
      </w:r>
    </w:p>
    <w:p w14:paraId="07FAABBA" w14:textId="46E63329" w:rsidR="00550691" w:rsidRPr="004060DD" w:rsidRDefault="005879F4" w:rsidP="006648DD">
      <w:pPr>
        <w:suppressAutoHyphens/>
        <w:spacing w:after="0" w:line="240" w:lineRule="auto"/>
        <w:rPr>
          <w:rFonts w:ascii="Arial Narrow" w:eastAsia="Times New Roman" w:hAnsi="Arial Narrow" w:cs="Times New Roman"/>
          <w:i/>
          <w:sz w:val="24"/>
          <w:szCs w:val="24"/>
          <w:lang w:val="uk-UA"/>
        </w:rPr>
      </w:pPr>
      <w:r w:rsidRPr="004060DD">
        <w:rPr>
          <w:rFonts w:ascii="Arial Narrow" w:eastAsia="Times New Roman" w:hAnsi="Arial Narrow" w:cs="Times New Roman"/>
          <w:i/>
          <w:sz w:val="24"/>
          <w:szCs w:val="24"/>
          <w:lang w:val="uk-UA"/>
        </w:rPr>
        <w:t>"ОРЕОЛА" КОМПАНІЯ З УПРАВЛІННЯ АКТИВАМИ"</w:t>
      </w:r>
    </w:p>
    <w:p w14:paraId="08458C7B" w14:textId="77777777" w:rsidR="005879F4" w:rsidRDefault="005879F4" w:rsidP="006648DD">
      <w:pPr>
        <w:suppressAutoHyphens/>
        <w:spacing w:after="0" w:line="240" w:lineRule="auto"/>
        <w:rPr>
          <w:rFonts w:ascii="Times New Roman" w:eastAsia="Times New Roman" w:hAnsi="Times New Roman" w:cs="Times New Roman"/>
          <w:b/>
          <w:sz w:val="24"/>
          <w:szCs w:val="24"/>
          <w:lang w:val="uk-UA"/>
        </w:rPr>
      </w:pPr>
    </w:p>
    <w:p w14:paraId="414802B8" w14:textId="2C81BB49" w:rsidR="006D4FA9" w:rsidRPr="00567AB9" w:rsidRDefault="006D4FA9" w:rsidP="006648DD">
      <w:pPr>
        <w:suppressAutoHyphens/>
        <w:spacing w:after="0" w:line="240" w:lineRule="auto"/>
        <w:rPr>
          <w:rFonts w:ascii="Arial Narrow" w:eastAsia="Times New Roman" w:hAnsi="Arial Narrow" w:cs="Times New Roman"/>
          <w:b/>
          <w:sz w:val="24"/>
          <w:szCs w:val="24"/>
          <w:lang w:val="uk-UA"/>
        </w:rPr>
      </w:pPr>
      <w:r w:rsidRPr="00567AB9">
        <w:rPr>
          <w:rFonts w:ascii="Arial Narrow" w:eastAsia="Times New Roman" w:hAnsi="Arial Narrow" w:cs="Times New Roman"/>
          <w:b/>
          <w:sz w:val="24"/>
          <w:szCs w:val="24"/>
          <w:lang w:val="uk-UA"/>
        </w:rPr>
        <w:t>ЗВІТ ЩОДО АУДИТУ ФІНАНСОВОЇ ЗВІТНОСТІ</w:t>
      </w:r>
    </w:p>
    <w:p w14:paraId="029D1933" w14:textId="77777777" w:rsidR="00061D36" w:rsidRPr="00567AB9" w:rsidRDefault="00061D36" w:rsidP="006D4FA9">
      <w:pPr>
        <w:spacing w:after="0" w:line="240" w:lineRule="auto"/>
        <w:ind w:firstLine="708"/>
        <w:rPr>
          <w:rFonts w:ascii="Arial Narrow" w:eastAsia="Times New Roman" w:hAnsi="Arial Narrow" w:cs="Times New Roman"/>
          <w:sz w:val="24"/>
          <w:lang w:val="uk-UA"/>
        </w:rPr>
      </w:pPr>
    </w:p>
    <w:p w14:paraId="46D1FDBF" w14:textId="76F3EFA9" w:rsidR="00BC643E" w:rsidRPr="00567AB9" w:rsidRDefault="00BC643E" w:rsidP="000639B9">
      <w:pPr>
        <w:jc w:val="both"/>
        <w:rPr>
          <w:rFonts w:ascii="Arial Narrow" w:eastAsia="Times New Roman" w:hAnsi="Arial Narrow" w:cs="Times New Roman"/>
          <w:b/>
          <w:lang w:val="uk-UA"/>
        </w:rPr>
      </w:pPr>
      <w:r w:rsidRPr="00567AB9">
        <w:rPr>
          <w:rFonts w:ascii="Arial Narrow" w:eastAsia="Times New Roman" w:hAnsi="Arial Narrow" w:cs="Times New Roman"/>
          <w:b/>
          <w:lang w:val="uk-UA"/>
        </w:rPr>
        <w:t>Думка із застереженням</w:t>
      </w:r>
    </w:p>
    <w:p w14:paraId="52E0FBD8" w14:textId="62D649B1" w:rsidR="00BF6824" w:rsidRPr="004060DD" w:rsidRDefault="001C3486" w:rsidP="004060DD">
      <w:pPr>
        <w:jc w:val="both"/>
        <w:rPr>
          <w:rFonts w:ascii="Arial Narrow" w:eastAsia="Times New Roman" w:hAnsi="Arial Narrow" w:cs="Times New Roman"/>
          <w:lang w:val="uk-UA"/>
        </w:rPr>
      </w:pPr>
      <w:r w:rsidRPr="00567AB9">
        <w:rPr>
          <w:rFonts w:ascii="Arial Narrow" w:eastAsia="Times New Roman" w:hAnsi="Arial Narrow" w:cs="Times New Roman"/>
          <w:lang w:val="uk-UA"/>
        </w:rPr>
        <w:t xml:space="preserve">Ми провели аудит фінансової звітності </w:t>
      </w:r>
      <w:r w:rsidR="002F4E88" w:rsidRPr="00567AB9">
        <w:rPr>
          <w:rFonts w:ascii="Arial Narrow" w:eastAsia="Times New Roman" w:hAnsi="Arial Narrow" w:cs="Times New Roman"/>
          <w:lang w:val="uk-UA"/>
        </w:rPr>
        <w:t>ТОВАРИСТ</w:t>
      </w:r>
      <w:r w:rsidR="00D339D1">
        <w:rPr>
          <w:rFonts w:ascii="Arial Narrow" w:eastAsia="Times New Roman" w:hAnsi="Arial Narrow" w:cs="Times New Roman"/>
          <w:lang w:val="uk-UA"/>
        </w:rPr>
        <w:t>ВА З ОБМЕЖЕНОЮ ВІДПОВІДАЛЬНІСТЮ</w:t>
      </w:r>
      <w:r w:rsidR="002F4E88" w:rsidRPr="00567AB9">
        <w:rPr>
          <w:rFonts w:ascii="Arial Narrow" w:eastAsia="Times New Roman" w:hAnsi="Arial Narrow" w:cs="Times New Roman"/>
          <w:lang w:val="uk-UA"/>
        </w:rPr>
        <w:t xml:space="preserve"> </w:t>
      </w:r>
      <w:r w:rsidR="005879F4" w:rsidRPr="00567AB9">
        <w:rPr>
          <w:rFonts w:ascii="Arial Narrow" w:eastAsia="Times New Roman" w:hAnsi="Arial Narrow" w:cs="Times New Roman"/>
          <w:lang w:val="uk-UA"/>
        </w:rPr>
        <w:t>"ОРЕОЛА" КОМПАНІЯ З УПРАВЛІННЯ АКТИВАМИ"</w:t>
      </w:r>
      <w:r w:rsidR="002A3168" w:rsidRPr="00567AB9">
        <w:rPr>
          <w:rFonts w:ascii="Arial Narrow" w:eastAsia="Times New Roman" w:hAnsi="Arial Narrow" w:cs="Times New Roman"/>
          <w:lang w:val="uk-UA"/>
        </w:rPr>
        <w:t xml:space="preserve"> </w:t>
      </w:r>
      <w:r w:rsidR="00585470" w:rsidRPr="00567AB9">
        <w:rPr>
          <w:rFonts w:ascii="Arial Narrow" w:eastAsia="Times New Roman" w:hAnsi="Arial Narrow" w:cs="Times New Roman"/>
          <w:lang w:val="uk-UA"/>
        </w:rPr>
        <w:t>(</w:t>
      </w:r>
      <w:r w:rsidR="006648DD" w:rsidRPr="00567AB9">
        <w:rPr>
          <w:rFonts w:ascii="Arial Narrow" w:eastAsia="Times New Roman" w:hAnsi="Arial Narrow" w:cs="Times New Roman"/>
          <w:color w:val="000000"/>
          <w:lang w:val="uk-UA"/>
        </w:rPr>
        <w:t xml:space="preserve">код за ЄДРПОУ </w:t>
      </w:r>
      <w:r w:rsidR="00666F78" w:rsidRPr="00567AB9">
        <w:rPr>
          <w:rFonts w:ascii="Arial Narrow" w:eastAsia="Times New Roman" w:hAnsi="Arial Narrow" w:cs="Times New Roman"/>
          <w:color w:val="000000"/>
          <w:lang w:val="uk-UA"/>
        </w:rPr>
        <w:t>3</w:t>
      </w:r>
      <w:r w:rsidR="005879F4" w:rsidRPr="00567AB9">
        <w:rPr>
          <w:rFonts w:ascii="Arial Narrow" w:eastAsia="Times New Roman" w:hAnsi="Arial Narrow" w:cs="Times New Roman"/>
          <w:color w:val="000000"/>
          <w:lang w:val="uk-UA"/>
        </w:rPr>
        <w:t>7094052</w:t>
      </w:r>
      <w:r w:rsidR="00550691" w:rsidRPr="00567AB9">
        <w:rPr>
          <w:rFonts w:ascii="Arial Narrow" w:eastAsia="Times New Roman" w:hAnsi="Arial Narrow" w:cs="Times New Roman"/>
          <w:color w:val="000000"/>
          <w:lang w:val="uk-UA"/>
        </w:rPr>
        <w:t>)</w:t>
      </w:r>
      <w:r w:rsidR="006648DD" w:rsidRPr="00567AB9">
        <w:rPr>
          <w:rFonts w:ascii="Arial Narrow" w:eastAsia="Times New Roman" w:hAnsi="Arial Narrow" w:cs="Times New Roman"/>
          <w:color w:val="000000"/>
          <w:lang w:val="uk-UA"/>
        </w:rPr>
        <w:t xml:space="preserve">, адреса Товариства: </w:t>
      </w:r>
      <w:r w:rsidR="00DA529B" w:rsidRPr="00567AB9">
        <w:rPr>
          <w:rFonts w:ascii="Arial Narrow" w:eastAsia="Times New Roman" w:hAnsi="Arial Narrow" w:cs="Times New Roman"/>
          <w:color w:val="000000"/>
          <w:lang w:val="uk-UA"/>
        </w:rPr>
        <w:t>Україна, 61070, Харківська обл., місто Харків, ВУЛИЦЯ АКАДЕМІКА ПРОСКУРИ, будинок 1</w:t>
      </w:r>
      <w:r w:rsidR="006F5598" w:rsidRPr="00567AB9">
        <w:rPr>
          <w:rFonts w:ascii="Arial Narrow" w:eastAsia="Times New Roman" w:hAnsi="Arial Narrow" w:cs="Times New Roman"/>
          <w:color w:val="000000"/>
          <w:lang w:val="uk-UA"/>
        </w:rPr>
        <w:t>,</w:t>
      </w:r>
      <w:r w:rsidR="00585470" w:rsidRPr="00567AB9">
        <w:rPr>
          <w:rFonts w:ascii="Arial Narrow" w:eastAsia="Times New Roman" w:hAnsi="Arial Narrow" w:cs="Times New Roman"/>
          <w:color w:val="000000"/>
          <w:lang w:val="uk-UA"/>
        </w:rPr>
        <w:t xml:space="preserve"> </w:t>
      </w:r>
      <w:r w:rsidR="004D7968">
        <w:rPr>
          <w:rFonts w:ascii="Arial Narrow" w:eastAsia="Times New Roman" w:hAnsi="Arial Narrow" w:cs="Times New Roman"/>
          <w:lang w:val="uk-UA"/>
        </w:rPr>
        <w:t>станом на 31 грудня 2022</w:t>
      </w:r>
      <w:r w:rsidR="00585470" w:rsidRPr="00567AB9">
        <w:rPr>
          <w:rFonts w:ascii="Arial Narrow" w:eastAsia="Times New Roman" w:hAnsi="Arial Narrow" w:cs="Times New Roman"/>
          <w:lang w:val="uk-UA"/>
        </w:rPr>
        <w:t xml:space="preserve"> року та за рік, що  закінчився зазначеною датою, </w:t>
      </w:r>
      <w:r w:rsidR="00585470" w:rsidRPr="00567AB9">
        <w:rPr>
          <w:rFonts w:ascii="Arial Narrow" w:eastAsia="Times New Roman" w:hAnsi="Arial Narrow" w:cs="Times New Roman"/>
          <w:color w:val="000000"/>
          <w:lang w:val="uk-UA"/>
        </w:rPr>
        <w:t>що складається з:</w:t>
      </w:r>
      <w:r w:rsidR="004060DD">
        <w:rPr>
          <w:rFonts w:ascii="Arial Narrow" w:eastAsia="Times New Roman" w:hAnsi="Arial Narrow" w:cs="Times New Roman"/>
          <w:lang w:val="uk-UA"/>
        </w:rPr>
        <w:t xml:space="preserve"> </w:t>
      </w:r>
      <w:r w:rsidRPr="004060DD">
        <w:rPr>
          <w:rFonts w:ascii="Arial Narrow" w:eastAsia="Times New Roman" w:hAnsi="Arial Narrow" w:cs="Times New Roman"/>
          <w:lang w:val="uk-UA"/>
        </w:rPr>
        <w:t xml:space="preserve">Балансу (Звіт про фінансовий стан) </w:t>
      </w:r>
      <w:r w:rsidR="00F97128" w:rsidRPr="004060DD">
        <w:rPr>
          <w:rFonts w:ascii="Arial Narrow" w:eastAsia="Times New Roman" w:hAnsi="Arial Narrow" w:cs="Times New Roman"/>
          <w:lang w:val="uk-UA"/>
        </w:rPr>
        <w:t>(Форма № 1) станом на 31.12.202</w:t>
      </w:r>
      <w:r w:rsidR="004D7968">
        <w:rPr>
          <w:rFonts w:ascii="Arial Narrow" w:eastAsia="Times New Roman" w:hAnsi="Arial Narrow" w:cs="Times New Roman"/>
          <w:lang w:val="uk-UA"/>
        </w:rPr>
        <w:t>2</w:t>
      </w:r>
      <w:r w:rsidRPr="004060DD">
        <w:rPr>
          <w:rFonts w:ascii="Arial Narrow" w:eastAsia="Times New Roman" w:hAnsi="Arial Narrow" w:cs="Times New Roman"/>
          <w:lang w:val="uk-UA"/>
        </w:rPr>
        <w:t xml:space="preserve"> року; </w:t>
      </w:r>
      <w:r w:rsidR="004060DD">
        <w:rPr>
          <w:rFonts w:ascii="Arial Narrow" w:eastAsia="Times New Roman" w:hAnsi="Arial Narrow" w:cs="Times New Roman"/>
          <w:lang w:val="uk-UA"/>
        </w:rPr>
        <w:t xml:space="preserve"> </w:t>
      </w:r>
      <w:r w:rsidRPr="004060DD">
        <w:rPr>
          <w:rFonts w:ascii="Arial Narrow" w:eastAsia="Times New Roman" w:hAnsi="Arial Narrow" w:cs="Times New Roman"/>
          <w:lang w:val="uk-UA"/>
        </w:rPr>
        <w:t xml:space="preserve">Звіту про фінансові результати (Звіт про сукупний дохід) (Форма № 2) </w:t>
      </w:r>
      <w:r w:rsidR="00F97128" w:rsidRPr="004060DD">
        <w:rPr>
          <w:rFonts w:ascii="Arial Narrow" w:eastAsia="Times New Roman" w:hAnsi="Arial Narrow" w:cs="Times New Roman"/>
          <w:lang w:val="uk-UA"/>
        </w:rPr>
        <w:t>за 202</w:t>
      </w:r>
      <w:r w:rsidR="004D7968">
        <w:rPr>
          <w:rFonts w:ascii="Arial Narrow" w:eastAsia="Times New Roman" w:hAnsi="Arial Narrow" w:cs="Times New Roman"/>
          <w:lang w:val="uk-UA"/>
        </w:rPr>
        <w:t>2</w:t>
      </w:r>
      <w:r w:rsidR="006648DD" w:rsidRPr="004060DD">
        <w:rPr>
          <w:rFonts w:ascii="Arial Narrow" w:eastAsia="Times New Roman" w:hAnsi="Arial Narrow" w:cs="Times New Roman"/>
          <w:lang w:val="uk-UA"/>
        </w:rPr>
        <w:t xml:space="preserve"> </w:t>
      </w:r>
      <w:r w:rsidR="00F97128" w:rsidRPr="004060DD">
        <w:rPr>
          <w:rFonts w:ascii="Arial Narrow" w:eastAsia="Times New Roman" w:hAnsi="Arial Narrow" w:cs="Times New Roman"/>
          <w:lang w:val="uk-UA"/>
        </w:rPr>
        <w:t>рік</w:t>
      </w:r>
      <w:r w:rsidRPr="004060DD">
        <w:rPr>
          <w:rFonts w:ascii="Arial Narrow" w:eastAsia="Times New Roman" w:hAnsi="Arial Narrow" w:cs="Times New Roman"/>
          <w:lang w:val="uk-UA"/>
        </w:rPr>
        <w:t xml:space="preserve">; </w:t>
      </w:r>
      <w:r w:rsidR="004060DD">
        <w:rPr>
          <w:rFonts w:ascii="Arial Narrow" w:eastAsia="Times New Roman" w:hAnsi="Arial Narrow" w:cs="Times New Roman"/>
          <w:lang w:val="uk-UA"/>
        </w:rPr>
        <w:t xml:space="preserve"> </w:t>
      </w:r>
      <w:r w:rsidRPr="004060DD">
        <w:rPr>
          <w:rFonts w:ascii="Arial Narrow" w:eastAsia="Times New Roman" w:hAnsi="Arial Narrow" w:cs="Times New Roman"/>
          <w:lang w:val="uk-UA"/>
        </w:rPr>
        <w:t xml:space="preserve">Звіту про рух грошових коштів (за прямим методом), (Форма № 3) </w:t>
      </w:r>
      <w:r w:rsidR="00F97128" w:rsidRPr="004060DD">
        <w:rPr>
          <w:rFonts w:ascii="Arial Narrow" w:eastAsia="Times New Roman" w:hAnsi="Arial Narrow" w:cs="Times New Roman"/>
          <w:lang w:val="uk-UA"/>
        </w:rPr>
        <w:t>за 202</w:t>
      </w:r>
      <w:r w:rsidR="004D7968">
        <w:rPr>
          <w:rFonts w:ascii="Arial Narrow" w:eastAsia="Times New Roman" w:hAnsi="Arial Narrow" w:cs="Times New Roman"/>
          <w:lang w:val="uk-UA"/>
        </w:rPr>
        <w:t>2</w:t>
      </w:r>
      <w:r w:rsidR="00F97128" w:rsidRPr="004060DD">
        <w:rPr>
          <w:rFonts w:ascii="Arial Narrow" w:eastAsia="Times New Roman" w:hAnsi="Arial Narrow" w:cs="Times New Roman"/>
          <w:lang w:val="uk-UA"/>
        </w:rPr>
        <w:t xml:space="preserve"> рік</w:t>
      </w:r>
      <w:r w:rsidRPr="004060DD">
        <w:rPr>
          <w:rFonts w:ascii="Arial Narrow" w:eastAsia="Times New Roman" w:hAnsi="Arial Narrow" w:cs="Times New Roman"/>
          <w:lang w:val="uk-UA"/>
        </w:rPr>
        <w:t xml:space="preserve">; </w:t>
      </w:r>
      <w:r w:rsidR="004060DD">
        <w:rPr>
          <w:rFonts w:ascii="Arial Narrow" w:eastAsia="Times New Roman" w:hAnsi="Arial Narrow" w:cs="Times New Roman"/>
          <w:lang w:val="uk-UA"/>
        </w:rPr>
        <w:t xml:space="preserve"> </w:t>
      </w:r>
      <w:r w:rsidRPr="004060DD">
        <w:rPr>
          <w:rFonts w:ascii="Arial Narrow" w:eastAsia="Times New Roman" w:hAnsi="Arial Narrow" w:cs="Times New Roman"/>
          <w:lang w:val="uk-UA"/>
        </w:rPr>
        <w:t xml:space="preserve">Звіту про власний капітал (Форма № 4) </w:t>
      </w:r>
      <w:r w:rsidR="00F97128" w:rsidRPr="004060DD">
        <w:rPr>
          <w:rFonts w:ascii="Arial Narrow" w:eastAsia="Times New Roman" w:hAnsi="Arial Narrow" w:cs="Times New Roman"/>
          <w:lang w:val="uk-UA"/>
        </w:rPr>
        <w:t>за 202</w:t>
      </w:r>
      <w:r w:rsidR="004D7968">
        <w:rPr>
          <w:rFonts w:ascii="Arial Narrow" w:eastAsia="Times New Roman" w:hAnsi="Arial Narrow" w:cs="Times New Roman"/>
          <w:lang w:val="uk-UA"/>
        </w:rPr>
        <w:t>2</w:t>
      </w:r>
      <w:r w:rsidR="00F97128" w:rsidRPr="004060DD">
        <w:rPr>
          <w:rFonts w:ascii="Arial Narrow" w:eastAsia="Times New Roman" w:hAnsi="Arial Narrow" w:cs="Times New Roman"/>
          <w:lang w:val="uk-UA"/>
        </w:rPr>
        <w:t xml:space="preserve"> рік</w:t>
      </w:r>
      <w:r w:rsidRPr="004060DD">
        <w:rPr>
          <w:rFonts w:ascii="Arial Narrow" w:eastAsia="Times New Roman" w:hAnsi="Arial Narrow" w:cs="Times New Roman"/>
          <w:lang w:val="uk-UA"/>
        </w:rPr>
        <w:t xml:space="preserve">; </w:t>
      </w:r>
      <w:r w:rsidR="004060DD">
        <w:rPr>
          <w:rFonts w:ascii="Arial Narrow" w:eastAsia="Times New Roman" w:hAnsi="Arial Narrow" w:cs="Times New Roman"/>
          <w:lang w:val="uk-UA"/>
        </w:rPr>
        <w:t xml:space="preserve"> </w:t>
      </w:r>
      <w:r w:rsidR="00BF6824" w:rsidRPr="004060DD">
        <w:rPr>
          <w:rFonts w:ascii="Arial Narrow" w:eastAsia="Times New Roman" w:hAnsi="Arial Narrow" w:cs="Times New Roman"/>
          <w:lang w:val="uk-UA"/>
        </w:rPr>
        <w:t>Приміток до фінансової звітності, що включають стислий виклад зн</w:t>
      </w:r>
      <w:r w:rsidR="004D7968">
        <w:rPr>
          <w:rFonts w:ascii="Arial Narrow" w:eastAsia="Times New Roman" w:hAnsi="Arial Narrow" w:cs="Times New Roman"/>
          <w:lang w:val="uk-UA"/>
        </w:rPr>
        <w:t>ачущих облікових політик за 2022</w:t>
      </w:r>
      <w:r w:rsidR="00BF6824" w:rsidRPr="004060DD">
        <w:rPr>
          <w:rFonts w:ascii="Arial Narrow" w:eastAsia="Times New Roman" w:hAnsi="Arial Narrow" w:cs="Times New Roman"/>
          <w:lang w:val="uk-UA"/>
        </w:rPr>
        <w:t xml:space="preserve"> рік. </w:t>
      </w:r>
    </w:p>
    <w:p w14:paraId="758A7372" w14:textId="1819D4CE" w:rsidR="00436A57" w:rsidRPr="00567AB9" w:rsidRDefault="00436A57" w:rsidP="006D4FA9">
      <w:pPr>
        <w:spacing w:after="0"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 xml:space="preserve">На нашу думку, </w:t>
      </w:r>
      <w:r w:rsidR="00BC643E" w:rsidRPr="00567AB9">
        <w:rPr>
          <w:rFonts w:ascii="Arial Narrow" w:eastAsia="Times New Roman" w:hAnsi="Arial Narrow" w:cs="Times New Roman"/>
          <w:lang w:val="uk-UA"/>
        </w:rPr>
        <w:t xml:space="preserve">за винятком можливого впливу питань, описаних в розділі «Основа для думки із застереженням», </w:t>
      </w:r>
      <w:r w:rsidRPr="00567AB9">
        <w:rPr>
          <w:rFonts w:ascii="Arial Narrow" w:eastAsia="Times New Roman" w:hAnsi="Arial Narrow" w:cs="Times New Roman"/>
          <w:lang w:val="uk-UA"/>
        </w:rPr>
        <w:t xml:space="preserve">фінансова звітність, що додається, відображає достовірно, в усіх суттєвих аспектах фінансовий стан </w:t>
      </w:r>
      <w:r w:rsidR="002F4E88" w:rsidRPr="00567AB9">
        <w:rPr>
          <w:rFonts w:ascii="Arial Narrow" w:eastAsia="Times New Roman" w:hAnsi="Arial Narrow" w:cs="Times New Roman"/>
          <w:lang w:val="uk-UA"/>
        </w:rPr>
        <w:t>ТОВАРИСТВ</w:t>
      </w:r>
      <w:r w:rsidR="00AF0351">
        <w:rPr>
          <w:rFonts w:ascii="Arial Narrow" w:eastAsia="Times New Roman" w:hAnsi="Arial Narrow" w:cs="Times New Roman"/>
          <w:lang w:val="uk-UA"/>
        </w:rPr>
        <w:t>А З ОБМЕЖЕНОЮ ВІДПОВІДАЛЬНІСТЮ</w:t>
      </w:r>
      <w:r w:rsidR="00DA529B" w:rsidRPr="00567AB9">
        <w:rPr>
          <w:rFonts w:ascii="Arial Narrow" w:eastAsia="Times New Roman" w:hAnsi="Arial Narrow" w:cs="Times New Roman"/>
          <w:lang w:val="uk-UA"/>
        </w:rPr>
        <w:t>"ОРЕОЛА" КОМПАНІЯ З УПРАВЛІННЯ АКТИВАМИ"</w:t>
      </w:r>
      <w:r w:rsidR="00550691" w:rsidRPr="00567AB9">
        <w:rPr>
          <w:rFonts w:ascii="Arial Narrow" w:eastAsia="Times New Roman" w:hAnsi="Arial Narrow" w:cs="Times New Roman"/>
          <w:lang w:val="uk-UA"/>
        </w:rPr>
        <w:t xml:space="preserve"> </w:t>
      </w:r>
      <w:r w:rsidRPr="00567AB9">
        <w:rPr>
          <w:rFonts w:ascii="Arial Narrow" w:eastAsia="Times New Roman" w:hAnsi="Arial Narrow" w:cs="Times New Roman"/>
          <w:lang w:val="uk-UA"/>
        </w:rPr>
        <w:t>на 31 грудня 202</w:t>
      </w:r>
      <w:r w:rsidR="004D7968">
        <w:rPr>
          <w:rFonts w:ascii="Arial Narrow" w:eastAsia="Times New Roman" w:hAnsi="Arial Narrow" w:cs="Times New Roman"/>
          <w:lang w:val="uk-UA"/>
        </w:rPr>
        <w:t>2</w:t>
      </w:r>
      <w:r w:rsidRPr="00567AB9">
        <w:rPr>
          <w:rFonts w:ascii="Arial Narrow" w:eastAsia="Times New Roman" w:hAnsi="Arial Narrow" w:cs="Times New Roman"/>
          <w:lang w:val="uk-UA"/>
        </w:rPr>
        <w:t xml:space="preserve"> року, та</w:t>
      </w:r>
      <w:r w:rsidR="006D4FA9" w:rsidRPr="00567AB9">
        <w:rPr>
          <w:rFonts w:ascii="Arial Narrow" w:eastAsia="Times New Roman" w:hAnsi="Arial Narrow" w:cs="Times New Roman"/>
          <w:lang w:val="uk-UA"/>
        </w:rPr>
        <w:t xml:space="preserve"> його</w:t>
      </w:r>
      <w:r w:rsidRPr="00567AB9">
        <w:rPr>
          <w:rFonts w:ascii="Arial Narrow" w:eastAsia="Times New Roman" w:hAnsi="Arial Narrow" w:cs="Times New Roman"/>
          <w:lang w:val="uk-UA"/>
        </w:rPr>
        <w:t xml:space="preserve"> фінансові результати і грошові потоки за рік, що закінчився зазначеною датою, відповідно до </w:t>
      </w:r>
      <w:r w:rsidR="00585470" w:rsidRPr="00567AB9">
        <w:rPr>
          <w:rFonts w:ascii="Arial Narrow" w:eastAsia="Times New Roman" w:hAnsi="Arial Narrow" w:cs="Times New Roman"/>
          <w:lang w:val="uk-UA"/>
        </w:rPr>
        <w:t xml:space="preserve">Міжнародних стандартів фінансової звітності </w:t>
      </w:r>
      <w:r w:rsidRPr="00567AB9">
        <w:rPr>
          <w:rFonts w:ascii="Arial Narrow" w:eastAsia="Times New Roman" w:hAnsi="Arial Narrow" w:cs="Times New Roman"/>
          <w:lang w:val="uk-UA"/>
        </w:rPr>
        <w:t>(</w:t>
      </w:r>
      <w:r w:rsidR="00585470" w:rsidRPr="00567AB9">
        <w:rPr>
          <w:rFonts w:ascii="Arial Narrow" w:eastAsia="Times New Roman" w:hAnsi="Arial Narrow" w:cs="Times New Roman"/>
          <w:lang w:val="uk-UA"/>
        </w:rPr>
        <w:t>далі - МСФЗ</w:t>
      </w:r>
      <w:r w:rsidRPr="00567AB9">
        <w:rPr>
          <w:rFonts w:ascii="Arial Narrow" w:eastAsia="Times New Roman" w:hAnsi="Arial Narrow" w:cs="Times New Roman"/>
          <w:lang w:val="uk-UA"/>
        </w:rPr>
        <w:t xml:space="preserve">) та відповідає вимогам </w:t>
      </w:r>
      <w:r w:rsidR="006D4FA9" w:rsidRPr="00567AB9">
        <w:rPr>
          <w:rFonts w:ascii="Arial Narrow" w:eastAsia="Times New Roman" w:hAnsi="Arial Narrow" w:cs="Times New Roman"/>
          <w:lang w:val="uk-UA"/>
        </w:rPr>
        <w:t>закону України «Про бухгалтерський облік та фінансову звітність в Україні» від 16.07.1999 №996-XIV щодо складання фінансової звітності</w:t>
      </w:r>
      <w:r w:rsidRPr="00567AB9">
        <w:rPr>
          <w:rFonts w:ascii="Arial Narrow" w:eastAsia="Times New Roman" w:hAnsi="Arial Narrow" w:cs="Times New Roman"/>
          <w:lang w:val="uk-UA"/>
        </w:rPr>
        <w:t>.</w:t>
      </w:r>
    </w:p>
    <w:p w14:paraId="5B7BC8FC" w14:textId="77777777" w:rsidR="001C3486" w:rsidRPr="00567AB9" w:rsidRDefault="001C3486" w:rsidP="00623B48">
      <w:pPr>
        <w:spacing w:after="0" w:line="240" w:lineRule="auto"/>
        <w:jc w:val="both"/>
        <w:rPr>
          <w:rFonts w:ascii="Arial Narrow" w:eastAsia="Times New Roman" w:hAnsi="Arial Narrow" w:cs="Times New Roman"/>
          <w:lang w:val="uk-UA"/>
        </w:rPr>
      </w:pPr>
    </w:p>
    <w:p w14:paraId="023B341C" w14:textId="50CF606D" w:rsidR="00442673" w:rsidRPr="00567AB9" w:rsidRDefault="00BC643E" w:rsidP="006D4FA9">
      <w:pPr>
        <w:spacing w:after="0" w:line="240" w:lineRule="auto"/>
        <w:jc w:val="both"/>
        <w:rPr>
          <w:rFonts w:ascii="Arial Narrow" w:eastAsia="Times New Roman" w:hAnsi="Arial Narrow" w:cs="Times New Roman"/>
          <w:b/>
          <w:sz w:val="24"/>
          <w:lang w:val="uk-UA"/>
        </w:rPr>
      </w:pPr>
      <w:r w:rsidRPr="00567AB9">
        <w:rPr>
          <w:rFonts w:ascii="Arial Narrow" w:eastAsia="Times New Roman" w:hAnsi="Arial Narrow" w:cs="Times New Roman"/>
          <w:b/>
          <w:sz w:val="24"/>
          <w:lang w:val="uk-UA"/>
        </w:rPr>
        <w:t>Основа для думки із застереженням</w:t>
      </w:r>
    </w:p>
    <w:p w14:paraId="231B254D" w14:textId="0FEA926E" w:rsidR="004060DD" w:rsidRPr="004060DD" w:rsidRDefault="004060DD" w:rsidP="00F93620">
      <w:pPr>
        <w:tabs>
          <w:tab w:val="left" w:pos="1080"/>
        </w:tabs>
        <w:spacing w:after="0" w:line="240" w:lineRule="auto"/>
        <w:jc w:val="both"/>
        <w:rPr>
          <w:rFonts w:ascii="Arial Narrow" w:eastAsia="Times New Roman" w:hAnsi="Arial Narrow" w:cs="Times New Roman"/>
          <w:color w:val="000000"/>
          <w:highlight w:val="yellow"/>
          <w:lang w:val="uk-UA"/>
        </w:rPr>
      </w:pPr>
    </w:p>
    <w:p w14:paraId="44506292" w14:textId="558543FA" w:rsidR="00F055D2" w:rsidRPr="00026346" w:rsidRDefault="00F055D2" w:rsidP="00026346">
      <w:pPr>
        <w:spacing w:after="0" w:line="240" w:lineRule="auto"/>
        <w:jc w:val="both"/>
        <w:rPr>
          <w:rFonts w:ascii="Arial Narrow" w:eastAsia="Times New Roman" w:hAnsi="Arial Narrow" w:cs="Times New Roman"/>
          <w:lang w:val="uk-UA"/>
        </w:rPr>
      </w:pPr>
      <w:r w:rsidRPr="00727742">
        <w:rPr>
          <w:rFonts w:ascii="Arial Narrow" w:eastAsia="Times New Roman" w:hAnsi="Arial Narrow" w:cs="Times New Roman"/>
          <w:lang w:val="uk-UA"/>
        </w:rPr>
        <w:t>Згідно інформації зазначеної в Примітці «Дебіторська заборгованість» до фінансової зві</w:t>
      </w:r>
      <w:r w:rsidR="004D7968">
        <w:rPr>
          <w:rFonts w:ascii="Arial Narrow" w:eastAsia="Times New Roman" w:hAnsi="Arial Narrow" w:cs="Times New Roman"/>
          <w:lang w:val="uk-UA"/>
        </w:rPr>
        <w:t>тності, станом на 31 грудня 2022</w:t>
      </w:r>
      <w:r w:rsidRPr="00727742">
        <w:rPr>
          <w:rFonts w:ascii="Arial Narrow" w:eastAsia="Times New Roman" w:hAnsi="Arial Narrow" w:cs="Times New Roman"/>
          <w:lang w:val="uk-UA"/>
        </w:rPr>
        <w:t xml:space="preserve"> року на балансі </w:t>
      </w:r>
      <w:r w:rsidR="00154F9E" w:rsidRPr="00727742">
        <w:rPr>
          <w:rFonts w:ascii="Arial Narrow" w:eastAsia="Times New Roman" w:hAnsi="Arial Narrow" w:cs="Times New Roman"/>
          <w:lang w:val="uk-UA"/>
        </w:rPr>
        <w:t xml:space="preserve">ТОВАРИСТВА З ОБМЕЖЕНОЮ ВІДПОВІДАЛЬНІСТЮ  "ОРЕОЛА" КОМПАНІЯ З УПРАВЛІННЯ АКТИВАМИ" </w:t>
      </w:r>
      <w:r w:rsidRPr="00727742">
        <w:rPr>
          <w:rFonts w:ascii="Arial Narrow" w:eastAsia="Times New Roman" w:hAnsi="Arial Narrow" w:cs="Times New Roman"/>
          <w:lang w:val="uk-UA"/>
        </w:rPr>
        <w:t xml:space="preserve">обліковується дебіторська заборгованість за товари, роботи, послуги у розмірі – </w:t>
      </w:r>
      <w:r w:rsidR="006F2079">
        <w:rPr>
          <w:rFonts w:ascii="Arial Narrow" w:eastAsia="Times New Roman" w:hAnsi="Arial Narrow" w:cs="Times New Roman"/>
          <w:lang w:val="uk-UA"/>
        </w:rPr>
        <w:t>1 300</w:t>
      </w:r>
      <w:r w:rsidRPr="00727742">
        <w:rPr>
          <w:rFonts w:ascii="Arial Narrow" w:eastAsia="Times New Roman" w:hAnsi="Arial Narrow" w:cs="Times New Roman"/>
          <w:lang w:val="uk-UA"/>
        </w:rPr>
        <w:t xml:space="preserve"> тис грн, інша поточна дебіторська заборгованість у розмірі – </w:t>
      </w:r>
      <w:r w:rsidR="006F2079">
        <w:rPr>
          <w:rFonts w:ascii="Arial Narrow" w:eastAsia="Times New Roman" w:hAnsi="Arial Narrow" w:cs="Times New Roman"/>
          <w:lang w:val="uk-UA"/>
        </w:rPr>
        <w:t>5</w:t>
      </w:r>
      <w:r w:rsidR="00154F9E" w:rsidRPr="00727742">
        <w:rPr>
          <w:rFonts w:ascii="Arial Narrow" w:eastAsia="Times New Roman" w:hAnsi="Arial Narrow" w:cs="Times New Roman"/>
          <w:lang w:val="uk-UA"/>
        </w:rPr>
        <w:t xml:space="preserve"> тис грн</w:t>
      </w:r>
      <w:r w:rsidRPr="00727742">
        <w:rPr>
          <w:rFonts w:ascii="Arial Narrow" w:eastAsia="Times New Roman" w:hAnsi="Arial Narrow" w:cs="Times New Roman"/>
          <w:lang w:val="uk-UA"/>
        </w:rPr>
        <w:t>. Сума резерву під очікувані кредитні збитки щодо дебіторської заборговано</w:t>
      </w:r>
      <w:r w:rsidR="00154F9E" w:rsidRPr="00727742">
        <w:rPr>
          <w:rFonts w:ascii="Arial Narrow" w:eastAsia="Times New Roman" w:hAnsi="Arial Narrow" w:cs="Times New Roman"/>
          <w:lang w:val="uk-UA"/>
        </w:rPr>
        <w:t xml:space="preserve">сті за товари, роботи, послуги та </w:t>
      </w:r>
      <w:r w:rsidRPr="00727742">
        <w:rPr>
          <w:rFonts w:ascii="Arial Narrow" w:eastAsia="Times New Roman" w:hAnsi="Arial Narrow" w:cs="Times New Roman"/>
          <w:lang w:val="uk-UA"/>
        </w:rPr>
        <w:t>іншої дебіторської заб</w:t>
      </w:r>
      <w:r w:rsidR="006F2079">
        <w:rPr>
          <w:rFonts w:ascii="Arial Narrow" w:eastAsia="Times New Roman" w:hAnsi="Arial Narrow" w:cs="Times New Roman"/>
          <w:lang w:val="uk-UA"/>
        </w:rPr>
        <w:t>оргованості станом на 31.12.2022</w:t>
      </w:r>
      <w:r w:rsidRPr="00727742">
        <w:rPr>
          <w:rFonts w:ascii="Arial Narrow" w:eastAsia="Times New Roman" w:hAnsi="Arial Narrow" w:cs="Times New Roman"/>
          <w:lang w:val="uk-UA"/>
        </w:rPr>
        <w:t xml:space="preserve"> року Товариством не нарахована, що не відповідає положенням МСФЗ 9 «Фінансові інструменти». МСФЗ 9 «Фінансові інструменти», передбачає що суб'єкт господарювання завжди оцінює резерв під збитки в розмірі, що дорівнює очікуваним кредитним збиткам за весь строк дії щодо всіх фінансових активів, які не оцінюються за справедливою вартістю через прибутки/збитки. Згідно МСФЗ 9, очікувані кредитні збитки – це зважена за ймовірністю оцінка кредитних збитків (тобто теперішня вартість усіх недоотриманих сум грошових коштів за весь очікуваний строк дії фінансового інструмента). Аудитор впевнився, що сума резерву під очікувані кредитні збитки щодо зазначеної дебіторської заборгованості за товари, роботи, послуги та іншої поточної дебіторської заборгованості станом на </w:t>
      </w:r>
      <w:r w:rsidR="006F2079">
        <w:rPr>
          <w:rFonts w:ascii="Arial Narrow" w:eastAsia="Times New Roman" w:hAnsi="Arial Narrow" w:cs="Times New Roman"/>
          <w:lang w:val="uk-UA"/>
        </w:rPr>
        <w:t>31.12.2022</w:t>
      </w:r>
      <w:r w:rsidR="00154F9E" w:rsidRPr="00727742">
        <w:rPr>
          <w:rFonts w:ascii="Arial Narrow" w:eastAsia="Times New Roman" w:hAnsi="Arial Narrow" w:cs="Times New Roman"/>
          <w:lang w:val="uk-UA"/>
        </w:rPr>
        <w:t xml:space="preserve"> року не нарахована. </w:t>
      </w:r>
      <w:r w:rsidR="00026346" w:rsidRPr="00727742">
        <w:rPr>
          <w:rFonts w:ascii="Arial Narrow" w:eastAsia="Times New Roman" w:hAnsi="Arial Narrow" w:cs="Times New Roman"/>
          <w:lang w:val="uk-UA"/>
        </w:rPr>
        <w:t>Товариством не було створено резерву сумнівної заборгованості, оскільки керівництво Товариства перебуває в процесі врегулювання цієї заборгованості, і на дату випуску фінансового звіту не має повної інформації, яка б дала змогу достовірно визначити суму такого резерву.</w:t>
      </w:r>
    </w:p>
    <w:p w14:paraId="5AE260F1" w14:textId="77777777" w:rsidR="00F055D2" w:rsidRPr="00C32F69" w:rsidRDefault="00F055D2" w:rsidP="00F055D2">
      <w:pPr>
        <w:spacing w:after="0" w:line="240" w:lineRule="auto"/>
        <w:jc w:val="both"/>
        <w:rPr>
          <w:rFonts w:ascii="Arial Narrow" w:eastAsia="Times New Roman" w:hAnsi="Arial Narrow" w:cs="Times New Roman"/>
          <w:lang w:val="uk-UA"/>
        </w:rPr>
      </w:pPr>
      <w:r w:rsidRPr="00C32F69">
        <w:rPr>
          <w:rFonts w:ascii="Arial Narrow" w:eastAsia="Times New Roman" w:hAnsi="Arial Narrow" w:cs="Times New Roman"/>
          <w:lang w:val="uk-UA"/>
        </w:rPr>
        <w:t xml:space="preserve"> </w:t>
      </w:r>
    </w:p>
    <w:p w14:paraId="3F893DE6" w14:textId="77777777" w:rsidR="00154F9E" w:rsidRDefault="00F055D2" w:rsidP="00F055D2">
      <w:pPr>
        <w:spacing w:after="0" w:line="240" w:lineRule="auto"/>
        <w:jc w:val="both"/>
        <w:rPr>
          <w:rFonts w:ascii="Arial Narrow" w:eastAsia="Times New Roman" w:hAnsi="Arial Narrow" w:cs="Times New Roman"/>
          <w:lang w:val="uk-UA"/>
        </w:rPr>
      </w:pPr>
      <w:r w:rsidRPr="00C32F69">
        <w:rPr>
          <w:rFonts w:ascii="Arial Narrow" w:eastAsia="Times New Roman" w:hAnsi="Arial Narrow" w:cs="Times New Roman"/>
          <w:lang w:val="uk-UA"/>
        </w:rPr>
        <w:t>Управлінським персоналом  Товариства не було визначено та нараховано резерв під очікувані кредитні збитки, що є недотриманням вимог МСФЗ та облікової політики Товариства. Записи Компанії свідчать, що якби управлінський персонал Товариства розраховував резерв під очікувані кредитні збитки, то балансову варті</w:t>
      </w:r>
      <w:r w:rsidR="00154F9E">
        <w:rPr>
          <w:rFonts w:ascii="Arial Narrow" w:eastAsia="Times New Roman" w:hAnsi="Arial Narrow" w:cs="Times New Roman"/>
          <w:lang w:val="uk-UA"/>
        </w:rPr>
        <w:t>сть дебіторської заборгованості та</w:t>
      </w:r>
      <w:r w:rsidRPr="00C32F69">
        <w:rPr>
          <w:rFonts w:ascii="Arial Narrow" w:eastAsia="Times New Roman" w:hAnsi="Arial Narrow" w:cs="Times New Roman"/>
          <w:lang w:val="uk-UA"/>
        </w:rPr>
        <w:t xml:space="preserve"> іншої поточної дебіторської заборгованості потрібно було б зменшити у розмірі резерву під очікувані кредитні збитки. Відповідно Товариство на суму розрахованого резерву збільшує непокриті збитки чим зменшує розмір власного капіталу Товариства. Вплив  даного  відхилення  на фінансовий результат Товариств</w:t>
      </w:r>
      <w:r w:rsidR="00154F9E">
        <w:rPr>
          <w:rFonts w:ascii="Arial Narrow" w:eastAsia="Times New Roman" w:hAnsi="Arial Narrow" w:cs="Times New Roman"/>
          <w:lang w:val="uk-UA"/>
        </w:rPr>
        <w:t>а не було достовірно визначено.</w:t>
      </w:r>
    </w:p>
    <w:p w14:paraId="725726D1" w14:textId="77777777" w:rsidR="00154F9E" w:rsidRDefault="00154F9E" w:rsidP="00F055D2">
      <w:pPr>
        <w:spacing w:after="0" w:line="240" w:lineRule="auto"/>
        <w:jc w:val="both"/>
        <w:rPr>
          <w:rFonts w:ascii="Arial Narrow" w:eastAsia="Times New Roman" w:hAnsi="Arial Narrow" w:cs="Times New Roman"/>
          <w:lang w:val="uk-UA"/>
        </w:rPr>
      </w:pPr>
    </w:p>
    <w:p w14:paraId="5D5AE6EE" w14:textId="217A77EB" w:rsidR="00F055D2" w:rsidRPr="00C32F69" w:rsidRDefault="00F055D2" w:rsidP="00F055D2">
      <w:pPr>
        <w:spacing w:after="0" w:line="240" w:lineRule="auto"/>
        <w:jc w:val="both"/>
        <w:rPr>
          <w:rFonts w:ascii="Arial Narrow" w:eastAsia="Times New Roman" w:hAnsi="Arial Narrow" w:cs="Times New Roman"/>
          <w:lang w:val="uk-UA"/>
        </w:rPr>
      </w:pPr>
      <w:r w:rsidRPr="00C32F69">
        <w:rPr>
          <w:rFonts w:ascii="Arial Narrow" w:eastAsia="Times New Roman" w:hAnsi="Arial Narrow" w:cs="Times New Roman"/>
          <w:lang w:val="uk-UA"/>
        </w:rPr>
        <w:lastRenderedPageBreak/>
        <w:t xml:space="preserve">У зв’язку з чим, аудитор не може отримати прийнятні аудиторські докази в достатньому обсязі для обґрунтування думки, проте доходить висновку, що можливий вплив на фінансову звітність невиявлених викривлень, якщо такі є, може бути суттєвим, проте не всеохоплюючим. </w:t>
      </w:r>
    </w:p>
    <w:p w14:paraId="035A1CA5" w14:textId="77777777" w:rsidR="00F055D2" w:rsidRPr="00C32F69" w:rsidRDefault="00F055D2" w:rsidP="00F055D2">
      <w:pPr>
        <w:spacing w:after="0" w:line="240" w:lineRule="auto"/>
        <w:jc w:val="both"/>
        <w:rPr>
          <w:rFonts w:ascii="Arial Narrow" w:eastAsia="Times New Roman" w:hAnsi="Arial Narrow" w:cs="Times New Roman"/>
          <w:lang w:val="uk-UA"/>
        </w:rPr>
      </w:pPr>
    </w:p>
    <w:p w14:paraId="330993CC" w14:textId="59C5DC60" w:rsidR="00F055D2" w:rsidRDefault="00F055D2" w:rsidP="00F055D2">
      <w:pPr>
        <w:spacing w:after="0" w:line="240" w:lineRule="auto"/>
        <w:jc w:val="both"/>
        <w:rPr>
          <w:rFonts w:ascii="Arial Narrow" w:eastAsia="Times New Roman" w:hAnsi="Arial Narrow" w:cs="Times New Roman"/>
          <w:lang w:val="uk-UA"/>
        </w:rPr>
      </w:pPr>
      <w:r w:rsidRPr="00C32F69">
        <w:rPr>
          <w:rFonts w:ascii="Arial Narrow" w:eastAsia="Times New Roman" w:hAnsi="Arial Narrow" w:cs="Times New Roman"/>
          <w:lang w:val="uk-UA"/>
        </w:rPr>
        <w:t xml:space="preserve">Ми провели аудит відповідно до Міжнародних стандартів аудиту (МСА). Нашу відповідальність згідно з МСА викладено в розділі «Відповідальність аудитора за аудит фінансової звітності» нашого звіту. </w:t>
      </w:r>
    </w:p>
    <w:p w14:paraId="16A4311C" w14:textId="77777777" w:rsidR="00B411F4" w:rsidRPr="00C32F69" w:rsidRDefault="00B411F4" w:rsidP="00F055D2">
      <w:pPr>
        <w:spacing w:after="0" w:line="240" w:lineRule="auto"/>
        <w:jc w:val="both"/>
        <w:rPr>
          <w:rFonts w:ascii="Arial Narrow" w:eastAsia="Times New Roman" w:hAnsi="Arial Narrow" w:cs="Times New Roman"/>
          <w:lang w:val="uk-UA"/>
        </w:rPr>
      </w:pPr>
    </w:p>
    <w:p w14:paraId="1177D93F" w14:textId="144A092D" w:rsidR="00F055D2" w:rsidRDefault="00F055D2" w:rsidP="00F055D2">
      <w:pPr>
        <w:spacing w:after="0" w:line="240" w:lineRule="auto"/>
        <w:jc w:val="both"/>
        <w:rPr>
          <w:rFonts w:ascii="Arial Narrow" w:eastAsia="Times New Roman" w:hAnsi="Arial Narrow" w:cs="Times New Roman"/>
          <w:lang w:val="uk-UA"/>
        </w:rPr>
      </w:pPr>
      <w:r w:rsidRPr="00C32F69">
        <w:rPr>
          <w:rFonts w:ascii="Arial Narrow" w:eastAsia="Times New Roman" w:hAnsi="Arial Narrow" w:cs="Times New Roman"/>
          <w:lang w:val="uk-UA"/>
        </w:rPr>
        <w:t xml:space="preserve">Ми є незалежними по відношенню до </w:t>
      </w:r>
      <w:r w:rsidR="00B411F4" w:rsidRPr="00B411F4">
        <w:rPr>
          <w:rFonts w:ascii="Arial Narrow" w:eastAsia="Times New Roman" w:hAnsi="Arial Narrow" w:cs="Times New Roman"/>
          <w:lang w:val="uk-UA"/>
        </w:rPr>
        <w:t>ТОВАРИСТВ</w:t>
      </w:r>
      <w:r w:rsidR="00D339D1">
        <w:rPr>
          <w:rFonts w:ascii="Arial Narrow" w:eastAsia="Times New Roman" w:hAnsi="Arial Narrow" w:cs="Times New Roman"/>
          <w:lang w:val="uk-UA"/>
        </w:rPr>
        <w:t xml:space="preserve">А З ОБМЕЖЕНОЮ ВІДПОВІДАЛЬНІСТЮ </w:t>
      </w:r>
      <w:r w:rsidR="00B411F4" w:rsidRPr="00B411F4">
        <w:rPr>
          <w:rFonts w:ascii="Arial Narrow" w:eastAsia="Times New Roman" w:hAnsi="Arial Narrow" w:cs="Times New Roman"/>
          <w:lang w:val="uk-UA"/>
        </w:rPr>
        <w:t xml:space="preserve">"ОРЕОЛА" </w:t>
      </w:r>
      <w:r w:rsidR="00B411F4">
        <w:rPr>
          <w:rFonts w:ascii="Arial Narrow" w:eastAsia="Times New Roman" w:hAnsi="Arial Narrow" w:cs="Times New Roman"/>
          <w:lang w:val="uk-UA"/>
        </w:rPr>
        <w:t>КОМПАНІЯ З УПРАВЛІННЯ АКТИВАМИ"</w:t>
      </w:r>
      <w:r w:rsidRPr="00C32F69">
        <w:rPr>
          <w:rFonts w:ascii="Arial Narrow" w:eastAsia="Times New Roman" w:hAnsi="Arial Narrow" w:cs="Times New Roman"/>
          <w:lang w:val="uk-UA"/>
        </w:rPr>
        <w:t xml:space="preserve"> згідно з Кодексом етики професійних бухгалтерів Ради з Міжнародних стандартів етики для бухгалтерів (Кодекс РМСЕБ) та етичними вимогами, застосованими в Україні до нашого аудиту фінансової звітності, а також виконали інші обов’язки з етики відповідно до цих вимог та Кодексу РМСЕБ.</w:t>
      </w:r>
    </w:p>
    <w:p w14:paraId="63BA1168" w14:textId="77777777" w:rsidR="00B411F4" w:rsidRPr="00C32F69" w:rsidRDefault="00B411F4" w:rsidP="00F055D2">
      <w:pPr>
        <w:spacing w:after="0" w:line="240" w:lineRule="auto"/>
        <w:jc w:val="both"/>
        <w:rPr>
          <w:rFonts w:ascii="Arial Narrow" w:eastAsia="Times New Roman" w:hAnsi="Arial Narrow" w:cs="Times New Roman"/>
          <w:lang w:val="uk-UA"/>
        </w:rPr>
      </w:pPr>
    </w:p>
    <w:p w14:paraId="3DD5FB16" w14:textId="77777777" w:rsidR="00F055D2" w:rsidRPr="00C32F69" w:rsidRDefault="00F055D2" w:rsidP="00F055D2">
      <w:pPr>
        <w:spacing w:after="0" w:line="240" w:lineRule="auto"/>
        <w:jc w:val="both"/>
        <w:rPr>
          <w:rFonts w:ascii="Arial Narrow" w:eastAsia="Times New Roman" w:hAnsi="Arial Narrow" w:cs="Times New Roman"/>
          <w:lang w:val="uk-UA"/>
        </w:rPr>
      </w:pPr>
      <w:r w:rsidRPr="00C32F69">
        <w:rPr>
          <w:rFonts w:ascii="Arial Narrow" w:eastAsia="Times New Roman" w:hAnsi="Arial Narrow" w:cs="Times New Roman"/>
          <w:lang w:val="uk-UA"/>
        </w:rPr>
        <w:t>Ми вважаємо, що отримані нами аудиторські докази є достатніми і прийнятними для використання їх як основи для нашої думки із застереженням.</w:t>
      </w:r>
    </w:p>
    <w:p w14:paraId="03B1F802" w14:textId="601E68FC" w:rsidR="006C6539" w:rsidRPr="00567AB9" w:rsidRDefault="006C6539" w:rsidP="00BC643E">
      <w:pPr>
        <w:spacing w:after="0" w:line="240" w:lineRule="auto"/>
        <w:jc w:val="both"/>
        <w:rPr>
          <w:rFonts w:ascii="Arial Narrow" w:eastAsia="Times New Roman" w:hAnsi="Arial Narrow" w:cs="Times New Roman"/>
          <w:lang w:val="uk-UA"/>
        </w:rPr>
      </w:pPr>
    </w:p>
    <w:p w14:paraId="5D841EDF" w14:textId="77777777" w:rsidR="00DB768C" w:rsidRPr="00567AB9" w:rsidRDefault="00DB768C" w:rsidP="00DB768C">
      <w:pPr>
        <w:spacing w:after="0" w:line="360" w:lineRule="auto"/>
        <w:rPr>
          <w:rFonts w:ascii="Arial Narrow" w:eastAsia="Times New Roman" w:hAnsi="Arial Narrow" w:cs="Times New Roman"/>
          <w:b/>
          <w:color w:val="000000"/>
          <w:lang w:val="uk-UA"/>
        </w:rPr>
      </w:pPr>
      <w:r w:rsidRPr="00567AB9">
        <w:rPr>
          <w:rFonts w:ascii="Arial Narrow" w:eastAsia="Times New Roman" w:hAnsi="Arial Narrow" w:cs="Times New Roman"/>
          <w:b/>
          <w:color w:val="000000"/>
          <w:lang w:val="uk-UA"/>
        </w:rPr>
        <w:t>СУТТЄВА НЕВИЗНАЧЕНІСТЬ, ЩО СТОСУЄТЬСЯ БЕЗПЕРЕРВНОСТІ ДІЯЛЬНОСТІ</w:t>
      </w:r>
    </w:p>
    <w:p w14:paraId="3489CFC2" w14:textId="793FC696" w:rsidR="001B1E2A" w:rsidRPr="00567AB9" w:rsidRDefault="001B1E2A" w:rsidP="001B1E2A">
      <w:pPr>
        <w:spacing w:after="0"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 xml:space="preserve">Аудиторами було розроблено та проведено додаткові аудиторські процедури, з метою встановлення ризику настання безперервності діяльності </w:t>
      </w:r>
      <w:r w:rsidR="00E91295" w:rsidRPr="00567AB9">
        <w:rPr>
          <w:rFonts w:ascii="Arial Narrow" w:eastAsia="Times New Roman" w:hAnsi="Arial Narrow" w:cs="Times New Roman"/>
          <w:lang w:val="uk-UA"/>
        </w:rPr>
        <w:t>Товариства</w:t>
      </w:r>
      <w:r w:rsidRPr="00567AB9">
        <w:rPr>
          <w:rFonts w:ascii="Arial Narrow" w:eastAsia="Times New Roman" w:hAnsi="Arial Narrow" w:cs="Times New Roman"/>
          <w:lang w:val="uk-UA"/>
        </w:rPr>
        <w:t xml:space="preserve"> у сучасних умовах.</w:t>
      </w:r>
    </w:p>
    <w:p w14:paraId="25F41580" w14:textId="77777777" w:rsidR="001B1E2A" w:rsidRPr="00567AB9" w:rsidRDefault="001B1E2A" w:rsidP="001B1E2A">
      <w:pPr>
        <w:spacing w:after="0" w:line="240" w:lineRule="auto"/>
        <w:jc w:val="both"/>
        <w:rPr>
          <w:rFonts w:ascii="Arial Narrow" w:eastAsia="Times New Roman" w:hAnsi="Arial Narrow" w:cs="Times New Roman"/>
          <w:lang w:val="uk-UA"/>
        </w:rPr>
      </w:pPr>
    </w:p>
    <w:p w14:paraId="1FE9A90B" w14:textId="2B60089D" w:rsidR="001B1E2A" w:rsidRPr="00567AB9" w:rsidRDefault="00DA6266" w:rsidP="001B1E2A">
      <w:pPr>
        <w:spacing w:after="0"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Товариство</w:t>
      </w:r>
      <w:r w:rsidR="001B1E2A" w:rsidRPr="00567AB9">
        <w:rPr>
          <w:rFonts w:ascii="Arial Narrow" w:eastAsia="Times New Roman" w:hAnsi="Arial Narrow" w:cs="Times New Roman"/>
          <w:lang w:val="uk-UA"/>
        </w:rPr>
        <w:t xml:space="preserve"> здійснює свою діяльність в умовах війни, що супроводжується існуванням факторів, які можуть вплинути на діяльність </w:t>
      </w:r>
      <w:r w:rsidR="00E91295" w:rsidRPr="00567AB9">
        <w:rPr>
          <w:rFonts w:ascii="Arial Narrow" w:eastAsia="Times New Roman" w:hAnsi="Arial Narrow" w:cs="Times New Roman"/>
          <w:lang w:val="uk-UA"/>
        </w:rPr>
        <w:t>Товариства</w:t>
      </w:r>
      <w:r w:rsidR="001B1E2A" w:rsidRPr="00567AB9">
        <w:rPr>
          <w:rFonts w:ascii="Arial Narrow" w:eastAsia="Times New Roman" w:hAnsi="Arial Narrow" w:cs="Times New Roman"/>
          <w:lang w:val="uk-UA"/>
        </w:rPr>
        <w:t xml:space="preserve">, оскільки подальший розвиток, тривалість та вплив війни неможливо передбачити. </w:t>
      </w:r>
    </w:p>
    <w:p w14:paraId="381F159F" w14:textId="0B42CA80" w:rsidR="001B1E2A" w:rsidRPr="00567AB9" w:rsidRDefault="00DA6266" w:rsidP="00E459B7">
      <w:pPr>
        <w:suppressAutoHyphens/>
        <w:spacing w:before="240" w:after="0" w:line="240" w:lineRule="auto"/>
        <w:jc w:val="both"/>
        <w:rPr>
          <w:rFonts w:ascii="Arial Narrow" w:eastAsia="Times New Roman" w:hAnsi="Arial Narrow" w:cs="Times New Roman"/>
          <w:lang w:val="uk-UA"/>
        </w:rPr>
      </w:pPr>
      <w:r w:rsidRPr="00567AB9">
        <w:rPr>
          <w:rFonts w:ascii="Arial Narrow" w:eastAsia="Times New Roman" w:hAnsi="Arial Narrow" w:cs="Times New Roman"/>
          <w:color w:val="000000"/>
          <w:lang w:val="uk-UA"/>
        </w:rPr>
        <w:t xml:space="preserve">Згідно </w:t>
      </w:r>
      <w:r w:rsidR="00C920AE">
        <w:rPr>
          <w:rFonts w:ascii="Arial Narrow" w:eastAsia="Times New Roman" w:hAnsi="Arial Narrow" w:cs="Times New Roman"/>
          <w:color w:val="000000"/>
          <w:lang w:val="uk-UA"/>
        </w:rPr>
        <w:t xml:space="preserve">інформації зазначеної у Примітках </w:t>
      </w:r>
      <w:r w:rsidR="006F2079">
        <w:rPr>
          <w:rFonts w:ascii="Arial Narrow" w:eastAsia="Times New Roman" w:hAnsi="Arial Narrow" w:cs="Times New Roman"/>
          <w:color w:val="000000"/>
          <w:lang w:val="uk-UA"/>
        </w:rPr>
        <w:t>, станом на 31 грудня 2022</w:t>
      </w:r>
      <w:r w:rsidRPr="00567AB9">
        <w:rPr>
          <w:rFonts w:ascii="Arial Narrow" w:eastAsia="Times New Roman" w:hAnsi="Arial Narrow" w:cs="Times New Roman"/>
          <w:color w:val="000000"/>
          <w:lang w:val="uk-UA"/>
        </w:rPr>
        <w:t xml:space="preserve"> року</w:t>
      </w:r>
      <w:r w:rsidRPr="00567AB9">
        <w:rPr>
          <w:rFonts w:ascii="Arial Narrow" w:eastAsia="Times New Roman" w:hAnsi="Arial Narrow" w:cs="Times New Roman"/>
          <w:lang w:val="uk-UA"/>
        </w:rPr>
        <w:t xml:space="preserve"> у</w:t>
      </w:r>
      <w:r w:rsidR="001B1E2A" w:rsidRPr="00567AB9">
        <w:rPr>
          <w:rFonts w:ascii="Arial Narrow" w:eastAsia="Times New Roman" w:hAnsi="Arial Narrow" w:cs="Times New Roman"/>
          <w:lang w:val="uk-UA"/>
        </w:rPr>
        <w:t>правлінськи</w:t>
      </w:r>
      <w:r w:rsidRPr="00567AB9">
        <w:rPr>
          <w:rFonts w:ascii="Arial Narrow" w:eastAsia="Times New Roman" w:hAnsi="Arial Narrow" w:cs="Times New Roman"/>
          <w:lang w:val="uk-UA"/>
        </w:rPr>
        <w:t>м</w:t>
      </w:r>
      <w:r w:rsidR="001B1E2A" w:rsidRPr="00567AB9">
        <w:rPr>
          <w:rFonts w:ascii="Arial Narrow" w:eastAsia="Times New Roman" w:hAnsi="Arial Narrow" w:cs="Times New Roman"/>
          <w:lang w:val="uk-UA"/>
        </w:rPr>
        <w:t xml:space="preserve"> персонал</w:t>
      </w:r>
      <w:r w:rsidRPr="00567AB9">
        <w:rPr>
          <w:rFonts w:ascii="Arial Narrow" w:eastAsia="Times New Roman" w:hAnsi="Arial Narrow" w:cs="Times New Roman"/>
          <w:lang w:val="uk-UA"/>
        </w:rPr>
        <w:t>ом</w:t>
      </w:r>
      <w:r w:rsidR="001B1E2A" w:rsidRPr="00567AB9">
        <w:rPr>
          <w:rFonts w:ascii="Arial Narrow" w:eastAsia="Times New Roman" w:hAnsi="Arial Narrow" w:cs="Times New Roman"/>
          <w:lang w:val="uk-UA"/>
        </w:rPr>
        <w:t xml:space="preserve"> </w:t>
      </w:r>
      <w:r w:rsidR="006F5598" w:rsidRPr="00567AB9">
        <w:rPr>
          <w:rFonts w:ascii="Arial Narrow" w:eastAsia="Times New Roman" w:hAnsi="Arial Narrow" w:cs="Times New Roman"/>
          <w:lang w:val="uk-UA"/>
        </w:rPr>
        <w:t xml:space="preserve">ТОВАРИСТВА З ОБМЕЖЕНОЮ ВІДПОВІДАЛЬНІСТЮ  </w:t>
      </w:r>
      <w:r w:rsidR="009B0330" w:rsidRPr="00567AB9">
        <w:rPr>
          <w:rFonts w:ascii="Arial Narrow" w:eastAsia="Times New Roman" w:hAnsi="Arial Narrow" w:cs="Times New Roman"/>
          <w:lang w:val="uk-UA"/>
        </w:rPr>
        <w:t xml:space="preserve">"ОРЕОЛА" КОМПАНІЯ З УПРАВЛІННЯ АКТИВАМИ" </w:t>
      </w:r>
      <w:r w:rsidR="00023DEF" w:rsidRPr="00023DEF">
        <w:rPr>
          <w:rFonts w:ascii="Arial Narrow" w:eastAsia="Times New Roman" w:hAnsi="Arial Narrow" w:cs="Times New Roman"/>
          <w:lang w:val="uk-UA"/>
        </w:rPr>
        <w:t xml:space="preserve">» розглянув вплив війни та провів оцінку можливих суттєвих </w:t>
      </w:r>
      <w:proofErr w:type="spellStart"/>
      <w:r w:rsidR="00023DEF" w:rsidRPr="00023DEF">
        <w:rPr>
          <w:rFonts w:ascii="Arial Narrow" w:eastAsia="Times New Roman" w:hAnsi="Arial Narrow" w:cs="Times New Roman"/>
          <w:lang w:val="uk-UA"/>
        </w:rPr>
        <w:t>невизначеностей</w:t>
      </w:r>
      <w:proofErr w:type="spellEnd"/>
      <w:r w:rsidR="00023DEF" w:rsidRPr="00023DEF">
        <w:rPr>
          <w:rFonts w:ascii="Arial Narrow" w:eastAsia="Times New Roman" w:hAnsi="Arial Narrow" w:cs="Times New Roman"/>
          <w:lang w:val="uk-UA"/>
        </w:rPr>
        <w:t>, які могли б поставити під значний сумнів здатність Товариства безперервно продовжувати діяльність</w:t>
      </w:r>
      <w:r w:rsidR="001B1E2A" w:rsidRPr="00567AB9">
        <w:rPr>
          <w:rFonts w:ascii="Arial Narrow" w:eastAsia="Times New Roman" w:hAnsi="Arial Narrow" w:cs="Times New Roman"/>
          <w:lang w:val="uk-UA"/>
        </w:rPr>
        <w:t xml:space="preserve"> Ключовим управлінським персоналом </w:t>
      </w:r>
      <w:r w:rsidR="00E91295" w:rsidRPr="00567AB9">
        <w:rPr>
          <w:rFonts w:ascii="Arial Narrow" w:eastAsia="Times New Roman" w:hAnsi="Arial Narrow" w:cs="Times New Roman"/>
          <w:lang w:val="uk-UA"/>
        </w:rPr>
        <w:t xml:space="preserve">ТОВАРИСТВА З ОБМЕЖЕНОЮ ВІДПОВІДАЛЬНІСТЮ </w:t>
      </w:r>
      <w:r w:rsidR="009B0330" w:rsidRPr="00567AB9">
        <w:rPr>
          <w:rFonts w:ascii="Arial Narrow" w:eastAsia="Times New Roman" w:hAnsi="Arial Narrow" w:cs="Times New Roman"/>
          <w:lang w:val="uk-UA"/>
        </w:rPr>
        <w:t>"ОРЕОЛА" КОМПАНІЯ З УПРАВЛІННЯ АКТИВАМИ"</w:t>
      </w:r>
      <w:r w:rsidR="00E91295" w:rsidRPr="00567AB9">
        <w:rPr>
          <w:rFonts w:ascii="Arial Narrow" w:eastAsia="Times New Roman" w:hAnsi="Arial Narrow" w:cs="Times New Roman"/>
          <w:lang w:val="uk-UA"/>
        </w:rPr>
        <w:t xml:space="preserve"> </w:t>
      </w:r>
      <w:r w:rsidR="001B1E2A" w:rsidRPr="00567AB9">
        <w:rPr>
          <w:rFonts w:ascii="Arial Narrow" w:eastAsia="Times New Roman" w:hAnsi="Arial Narrow" w:cs="Times New Roman"/>
          <w:lang w:val="uk-UA"/>
        </w:rPr>
        <w:t xml:space="preserve">було проведено аналіз чутливості кількох можливих сценаріїв, щоб визначити, чи існує суттєва невизначеність щодо здатності </w:t>
      </w:r>
      <w:r w:rsidR="00E91295" w:rsidRPr="00567AB9">
        <w:rPr>
          <w:rFonts w:ascii="Arial Narrow" w:eastAsia="Times New Roman" w:hAnsi="Arial Narrow" w:cs="Times New Roman"/>
          <w:lang w:val="uk-UA"/>
        </w:rPr>
        <w:t>Товариства</w:t>
      </w:r>
      <w:r w:rsidR="001B1E2A" w:rsidRPr="00567AB9">
        <w:rPr>
          <w:rFonts w:ascii="Arial Narrow" w:eastAsia="Times New Roman" w:hAnsi="Arial Narrow" w:cs="Times New Roman"/>
          <w:lang w:val="uk-UA"/>
        </w:rPr>
        <w:t xml:space="preserve"> продовжувати діяльність на безперервній основі.  Оцінка управлінським персоналом безперервності задокументована та передана аудиторам у листі-запевненні.</w:t>
      </w:r>
    </w:p>
    <w:p w14:paraId="1B8D417E" w14:textId="492279EC" w:rsidR="001B1E2A" w:rsidRPr="00567AB9" w:rsidRDefault="001B1E2A" w:rsidP="001B1E2A">
      <w:pPr>
        <w:suppressAutoHyphens/>
        <w:spacing w:after="0"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 xml:space="preserve">Аудиторами, за допомогою додаткових аудиторських процедур, було розглянуто оцінку безперервності  управлінським персоналом </w:t>
      </w:r>
      <w:r w:rsidR="00E91295" w:rsidRPr="00567AB9">
        <w:rPr>
          <w:rFonts w:ascii="Arial Narrow" w:eastAsia="Times New Roman" w:hAnsi="Arial Narrow" w:cs="Times New Roman"/>
          <w:lang w:val="uk-UA"/>
        </w:rPr>
        <w:t>Товариства</w:t>
      </w:r>
      <w:r w:rsidRPr="00567AB9">
        <w:rPr>
          <w:rFonts w:ascii="Arial Narrow" w:eastAsia="Times New Roman" w:hAnsi="Arial Narrow" w:cs="Times New Roman"/>
          <w:lang w:val="uk-UA"/>
        </w:rPr>
        <w:t xml:space="preserve">, що включає в себе оновлені прогнози та аналіз чутливості з урахуванням ідентифікованих факторів ризику та різних можливих результатів; перегляд прогнозованого дотримання контрактних умов у різних сценаріях; зміни в планах управлінського персоналу щодо майбутніх дій. </w:t>
      </w:r>
    </w:p>
    <w:p w14:paraId="15163241" w14:textId="4BDCB551" w:rsidR="001B1E2A" w:rsidRPr="00567AB9" w:rsidRDefault="001B1E2A" w:rsidP="001B1E2A">
      <w:pPr>
        <w:suppressAutoHyphens/>
        <w:spacing w:before="240" w:after="0"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Аудитор дійшов висновку,</w:t>
      </w:r>
      <w:r w:rsidR="00E91295" w:rsidRPr="00567AB9">
        <w:rPr>
          <w:rFonts w:ascii="Arial Narrow" w:eastAsia="Times New Roman" w:hAnsi="Arial Narrow" w:cs="Times New Roman"/>
          <w:lang w:val="uk-UA"/>
        </w:rPr>
        <w:t xml:space="preserve"> що управлінським персоналом Товариства</w:t>
      </w:r>
      <w:r w:rsidRPr="00567AB9">
        <w:rPr>
          <w:rFonts w:ascii="Arial Narrow" w:eastAsia="Times New Roman" w:hAnsi="Arial Narrow" w:cs="Times New Roman"/>
          <w:lang w:val="uk-UA"/>
        </w:rPr>
        <w:t xml:space="preserve"> ідентифіковано різні фактори ризику та виконано забезпечення роботи </w:t>
      </w:r>
      <w:r w:rsidR="00E91295" w:rsidRPr="00567AB9">
        <w:rPr>
          <w:rFonts w:ascii="Arial Narrow" w:eastAsia="Times New Roman" w:hAnsi="Arial Narrow" w:cs="Times New Roman"/>
          <w:lang w:val="uk-UA"/>
        </w:rPr>
        <w:t>Товариства</w:t>
      </w:r>
      <w:r w:rsidRPr="00567AB9">
        <w:rPr>
          <w:rFonts w:ascii="Arial Narrow" w:eastAsia="Times New Roman" w:hAnsi="Arial Narrow" w:cs="Times New Roman"/>
          <w:lang w:val="uk-UA"/>
        </w:rPr>
        <w:t xml:space="preserve"> при різних сценаріях розвитку подій в країні. Управлінський персонал готовий до різних сценаріїв розвитку, розробив схеми резервних фінансових забезпечень діяльності </w:t>
      </w:r>
      <w:r w:rsidR="00E91295" w:rsidRPr="00567AB9">
        <w:rPr>
          <w:rFonts w:ascii="Arial Narrow" w:eastAsia="Times New Roman" w:hAnsi="Arial Narrow" w:cs="Times New Roman"/>
          <w:lang w:val="uk-UA"/>
        </w:rPr>
        <w:t>Товариства</w:t>
      </w:r>
      <w:r w:rsidRPr="00567AB9">
        <w:rPr>
          <w:rFonts w:ascii="Arial Narrow" w:eastAsia="Times New Roman" w:hAnsi="Arial Narrow" w:cs="Times New Roman"/>
          <w:lang w:val="uk-UA"/>
        </w:rPr>
        <w:t xml:space="preserve">, з метою вчасного виконання своїх зобов’язання та здійснення діяльності без перебоїв у роботі. </w:t>
      </w:r>
    </w:p>
    <w:p w14:paraId="3E7BEC16" w14:textId="0EB738F1" w:rsidR="00C72E6A" w:rsidRPr="00567AB9" w:rsidRDefault="001B1E2A" w:rsidP="001B1E2A">
      <w:pPr>
        <w:suppressAutoHyphens/>
        <w:spacing w:before="240" w:after="0"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 xml:space="preserve">Аудитором встановлено, що </w:t>
      </w:r>
      <w:r w:rsidR="00E91295" w:rsidRPr="00567AB9">
        <w:rPr>
          <w:rFonts w:ascii="Arial Narrow" w:eastAsia="Times New Roman" w:hAnsi="Arial Narrow" w:cs="Times New Roman"/>
          <w:lang w:val="uk-UA"/>
        </w:rPr>
        <w:t>Товариство</w:t>
      </w:r>
      <w:r w:rsidRPr="00567AB9">
        <w:rPr>
          <w:rFonts w:ascii="Arial Narrow" w:eastAsia="Times New Roman" w:hAnsi="Arial Narrow" w:cs="Times New Roman"/>
          <w:lang w:val="uk-UA"/>
        </w:rPr>
        <w:t xml:space="preserve"> має декілька планів, щодо різних сценаріїв розвитку подій у країні. </w:t>
      </w:r>
      <w:r w:rsidR="00E91295" w:rsidRPr="00567AB9">
        <w:rPr>
          <w:rFonts w:ascii="Arial Narrow" w:eastAsia="Times New Roman" w:hAnsi="Arial Narrow" w:cs="Times New Roman"/>
          <w:lang w:val="uk-UA"/>
        </w:rPr>
        <w:t>Товариство</w:t>
      </w:r>
      <w:r w:rsidRPr="00567AB9">
        <w:rPr>
          <w:rFonts w:ascii="Arial Narrow" w:eastAsia="Times New Roman" w:hAnsi="Arial Narrow" w:cs="Times New Roman"/>
          <w:lang w:val="uk-UA"/>
        </w:rPr>
        <w:t xml:space="preserve"> має достатній склад управлінського персоналу, що може </w:t>
      </w:r>
      <w:proofErr w:type="spellStart"/>
      <w:r w:rsidRPr="00567AB9">
        <w:rPr>
          <w:rFonts w:ascii="Arial Narrow" w:eastAsia="Times New Roman" w:hAnsi="Arial Narrow" w:cs="Times New Roman"/>
          <w:lang w:val="uk-UA"/>
        </w:rPr>
        <w:t>оперативно</w:t>
      </w:r>
      <w:proofErr w:type="spellEnd"/>
      <w:r w:rsidRPr="00567AB9">
        <w:rPr>
          <w:rFonts w:ascii="Arial Narrow" w:eastAsia="Times New Roman" w:hAnsi="Arial Narrow" w:cs="Times New Roman"/>
          <w:lang w:val="uk-UA"/>
        </w:rPr>
        <w:t xml:space="preserve"> реагувати на зміну сценарію розвитку, а також має схеми резервних фінансових забезпечень, що є гнучкими та мають здатність швидкої реалізації. </w:t>
      </w:r>
      <w:r w:rsidR="00C72E6A" w:rsidRPr="00567AB9">
        <w:rPr>
          <w:rFonts w:ascii="Arial Narrow" w:eastAsia="Times New Roman" w:hAnsi="Arial Narrow" w:cs="Times New Roman"/>
          <w:lang w:val="uk-UA"/>
        </w:rPr>
        <w:t xml:space="preserve">Проте, аудитор звертає увагу на те, що на підставі Рішення НКЦПФР № 144 від 08.03.2022 року "Про упорядкування проведення операцій на ринках капіталу на період дії воєнного стану" інвестиційним компаніям заборонено укладати на вторинному ринку операції з цінними паперами, окрім військових ОВДП, що може свідчити про втрату доходів Товариства від основних видів діяльності на невизначений термін. Це може призвести до значного дефіциту обігових коштів у Товариства, який унеможливить здійснення фінансування господарської діяльності, призведе до виникнення заборгованості з виплати заробітної плати працівникам Товариства та податкової заборгованості до бюджету. Ці обставини вказують, що існує суттєва невизначеність, що може поставити під значний сумнів здатність Товариства продовжувати свою діяльність на безперервній основі. Нашу думку щодо цього питання </w:t>
      </w:r>
      <w:r w:rsidR="00E41438" w:rsidRPr="00567AB9">
        <w:rPr>
          <w:rFonts w:ascii="Arial Narrow" w:eastAsia="Times New Roman" w:hAnsi="Arial Narrow" w:cs="Times New Roman"/>
          <w:lang w:val="uk-UA"/>
        </w:rPr>
        <w:t xml:space="preserve">не </w:t>
      </w:r>
      <w:r w:rsidR="00C72E6A" w:rsidRPr="00567AB9">
        <w:rPr>
          <w:rFonts w:ascii="Arial Narrow" w:eastAsia="Times New Roman" w:hAnsi="Arial Narrow" w:cs="Times New Roman"/>
          <w:lang w:val="uk-UA"/>
        </w:rPr>
        <w:t>було модифіковано.</w:t>
      </w:r>
    </w:p>
    <w:p w14:paraId="051B4121" w14:textId="2BD7D592" w:rsidR="001B1E2A" w:rsidRPr="00567AB9" w:rsidRDefault="001B1E2A" w:rsidP="001B1E2A">
      <w:pPr>
        <w:suppressAutoHyphens/>
        <w:spacing w:after="0" w:line="240" w:lineRule="auto"/>
        <w:jc w:val="both"/>
        <w:rPr>
          <w:rFonts w:ascii="Arial Narrow" w:eastAsia="Times New Roman" w:hAnsi="Arial Narrow" w:cs="Times New Roman"/>
          <w:lang w:val="uk-UA"/>
        </w:rPr>
      </w:pPr>
    </w:p>
    <w:p w14:paraId="748E52B8" w14:textId="77777777" w:rsidR="00787297" w:rsidRPr="00567AB9" w:rsidRDefault="001B1E2A" w:rsidP="001B1E2A">
      <w:pPr>
        <w:suppressAutoHyphens/>
        <w:spacing w:after="0" w:line="240" w:lineRule="auto"/>
        <w:jc w:val="both"/>
        <w:rPr>
          <w:rFonts w:ascii="Arial Narrow" w:hAnsi="Arial Narrow"/>
          <w:lang w:val="uk-UA"/>
        </w:rPr>
      </w:pPr>
      <w:r w:rsidRPr="00567AB9">
        <w:rPr>
          <w:rFonts w:ascii="Arial Narrow" w:eastAsia="Times New Roman" w:hAnsi="Arial Narrow" w:cs="Times New Roman"/>
          <w:lang w:val="uk-UA"/>
        </w:rPr>
        <w:t xml:space="preserve">Аудитор врахував труднощі управлінського персоналу у складанні прогнозів на майбутнє, враховуючи вкрай невизначену та мінливу ситуацію. Аудитор переконався в тому, що управлінський персонал належним чином розкриває перспективи </w:t>
      </w:r>
      <w:r w:rsidR="00C72E6A" w:rsidRPr="00567AB9">
        <w:rPr>
          <w:rFonts w:ascii="Arial Narrow" w:eastAsia="Times New Roman" w:hAnsi="Arial Narrow" w:cs="Times New Roman"/>
          <w:lang w:val="uk-UA"/>
        </w:rPr>
        <w:t>Товариства</w:t>
      </w:r>
      <w:r w:rsidRPr="00567AB9">
        <w:rPr>
          <w:rFonts w:ascii="Arial Narrow" w:eastAsia="Times New Roman" w:hAnsi="Arial Narrow" w:cs="Times New Roman"/>
          <w:lang w:val="uk-UA"/>
        </w:rPr>
        <w:t>, та як це може вплинути на користувачів фінансової звітності, враховуючи поточний високий ступінь невизначеності. Аудитором було враховано, що прогнози можуть суттєво змінитися за короткий проміжок часу. Аудитори застосували професійне судження та скептицизм. Аудитори дотрималися обережності в оцінці того, чи забезпечують будь-які прогнози адекватне відображення ситуації на дату підписання цього аудиторського звіту.</w:t>
      </w:r>
      <w:r w:rsidR="00787297" w:rsidRPr="00567AB9">
        <w:rPr>
          <w:rFonts w:ascii="Arial Narrow" w:hAnsi="Arial Narrow"/>
          <w:lang w:val="uk-UA"/>
        </w:rPr>
        <w:t xml:space="preserve"> </w:t>
      </w:r>
    </w:p>
    <w:p w14:paraId="4FB433B3" w14:textId="6E517387" w:rsidR="00F4171D" w:rsidRPr="00567AB9" w:rsidRDefault="00787297" w:rsidP="00DA6266">
      <w:pPr>
        <w:suppressAutoHyphens/>
        <w:spacing w:before="240" w:after="0"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lastRenderedPageBreak/>
        <w:t>Аудитори дійшли впевненості у тому, що можуть настати обставини</w:t>
      </w:r>
      <w:r w:rsidR="00C51197" w:rsidRPr="00567AB9">
        <w:rPr>
          <w:rFonts w:ascii="Arial Narrow" w:eastAsia="Times New Roman" w:hAnsi="Arial Narrow" w:cs="Times New Roman"/>
          <w:lang w:val="uk-UA"/>
        </w:rPr>
        <w:t>, які</w:t>
      </w:r>
      <w:r w:rsidRPr="00567AB9">
        <w:rPr>
          <w:rFonts w:ascii="Arial Narrow" w:eastAsia="Times New Roman" w:hAnsi="Arial Narrow" w:cs="Times New Roman"/>
          <w:lang w:val="uk-UA"/>
        </w:rPr>
        <w:t xml:space="preserve"> </w:t>
      </w:r>
      <w:r w:rsidR="00C51197" w:rsidRPr="00567AB9">
        <w:rPr>
          <w:rFonts w:ascii="Arial Narrow" w:eastAsia="Times New Roman" w:hAnsi="Arial Narrow" w:cs="Times New Roman"/>
          <w:lang w:val="uk-UA"/>
        </w:rPr>
        <w:t>поставлять під значний сумнів здатність Товариства продовжувати свою діяльність на безперервній основі.</w:t>
      </w:r>
    </w:p>
    <w:p w14:paraId="648CC94A" w14:textId="77777777" w:rsidR="00250EE6" w:rsidRDefault="00250EE6" w:rsidP="006D4FA9">
      <w:pPr>
        <w:tabs>
          <w:tab w:val="left" w:pos="1080"/>
        </w:tabs>
        <w:spacing w:line="240" w:lineRule="auto"/>
        <w:rPr>
          <w:rFonts w:ascii="Arial Narrow" w:eastAsia="Times New Roman" w:hAnsi="Arial Narrow" w:cs="Times New Roman"/>
          <w:b/>
          <w:color w:val="000000"/>
          <w:lang w:val="uk-UA"/>
        </w:rPr>
      </w:pPr>
    </w:p>
    <w:p w14:paraId="4F302B2D" w14:textId="1AD47B59" w:rsidR="001C3486" w:rsidRPr="00567AB9" w:rsidRDefault="00B71241" w:rsidP="006D4FA9">
      <w:pPr>
        <w:tabs>
          <w:tab w:val="left" w:pos="1080"/>
        </w:tabs>
        <w:spacing w:line="240" w:lineRule="auto"/>
        <w:rPr>
          <w:rFonts w:ascii="Arial Narrow" w:eastAsia="Times New Roman" w:hAnsi="Arial Narrow" w:cs="Times New Roman"/>
          <w:b/>
          <w:color w:val="000000"/>
          <w:lang w:val="uk-UA"/>
        </w:rPr>
      </w:pPr>
      <w:r>
        <w:rPr>
          <w:rFonts w:ascii="Arial Narrow" w:eastAsia="Times New Roman" w:hAnsi="Arial Narrow" w:cs="Times New Roman"/>
          <w:b/>
          <w:color w:val="000000"/>
          <w:lang w:val="uk-UA"/>
        </w:rPr>
        <w:t>К</w:t>
      </w:r>
      <w:r w:rsidR="006D4FA9" w:rsidRPr="00567AB9">
        <w:rPr>
          <w:rFonts w:ascii="Arial Narrow" w:eastAsia="Times New Roman" w:hAnsi="Arial Narrow" w:cs="Times New Roman"/>
          <w:b/>
          <w:color w:val="000000"/>
          <w:lang w:val="uk-UA"/>
        </w:rPr>
        <w:t>ЛЮЧОВІ ПИТАННЯ АУДИТУ</w:t>
      </w:r>
    </w:p>
    <w:p w14:paraId="60324959" w14:textId="77777777" w:rsidR="0050406F" w:rsidRPr="001B2F10" w:rsidRDefault="0050406F" w:rsidP="0050406F">
      <w:pPr>
        <w:spacing w:before="240" w:line="240" w:lineRule="auto"/>
        <w:jc w:val="both"/>
        <w:rPr>
          <w:rFonts w:ascii="Arial Narrow" w:eastAsia="Times New Roman" w:hAnsi="Arial Narrow" w:cs="Times New Roman"/>
          <w:color w:val="000000"/>
          <w:lang w:val="uk-UA"/>
        </w:rPr>
      </w:pPr>
      <w:r w:rsidRPr="001B2F10">
        <w:rPr>
          <w:rFonts w:ascii="Arial Narrow" w:eastAsia="Times New Roman" w:hAnsi="Arial Narrow" w:cs="Times New Roman"/>
          <w:color w:val="000000"/>
          <w:lang w:val="uk-UA"/>
        </w:rPr>
        <w:t xml:space="preserve">Ключові питання аудиту – питання, які, на наше професійне судження аудитора, були значущими під час аудиту фінансової звітності поточного періоду. Ці питання розглядалися в процесі проведення аудиту та враховувалися при формуванні аудиторської думки щодо фінансової звітності Товариства. </w:t>
      </w:r>
    </w:p>
    <w:p w14:paraId="36D46EA8" w14:textId="648B04D6" w:rsidR="00AC0F07" w:rsidRPr="003230D6" w:rsidRDefault="0050406F" w:rsidP="003230D6">
      <w:pPr>
        <w:spacing w:before="240" w:line="240" w:lineRule="auto"/>
        <w:jc w:val="both"/>
        <w:rPr>
          <w:rFonts w:ascii="Arial Narrow" w:eastAsia="Times New Roman" w:hAnsi="Arial Narrow" w:cs="Times New Roman"/>
          <w:color w:val="000000"/>
          <w:lang w:val="uk-UA"/>
        </w:rPr>
      </w:pPr>
      <w:r w:rsidRPr="001B2F10">
        <w:rPr>
          <w:rFonts w:ascii="Arial Narrow" w:eastAsia="Times New Roman" w:hAnsi="Arial Narrow" w:cs="Times New Roman"/>
          <w:color w:val="000000"/>
          <w:lang w:val="uk-UA"/>
        </w:rPr>
        <w:t>Ми виконали обов’язки, що описані в розділі «Відповідальність аудитора за аудит фінансової звітності» нашого звіту, в тому числі щодо цих питань. Ми визначили, що ключові питання аудиту, про які необхідно повідомити у нашому звіті – відсутні.</w:t>
      </w:r>
    </w:p>
    <w:p w14:paraId="73892E43" w14:textId="77777777" w:rsidR="006B699A" w:rsidRDefault="005A2666" w:rsidP="006B699A">
      <w:pPr>
        <w:tabs>
          <w:tab w:val="left" w:pos="1080"/>
        </w:tabs>
        <w:spacing w:after="0" w:line="360" w:lineRule="auto"/>
        <w:rPr>
          <w:rFonts w:ascii="Arial Narrow" w:eastAsia="Times New Roman" w:hAnsi="Arial Narrow" w:cs="Times New Roman"/>
          <w:b/>
          <w:color w:val="000000"/>
          <w:lang w:val="uk-UA"/>
        </w:rPr>
      </w:pPr>
      <w:r w:rsidRPr="00567AB9">
        <w:rPr>
          <w:rFonts w:ascii="Arial Narrow" w:eastAsia="Times New Roman" w:hAnsi="Arial Narrow" w:cs="Times New Roman"/>
          <w:b/>
          <w:color w:val="000000"/>
          <w:lang w:val="uk-UA"/>
        </w:rPr>
        <w:t xml:space="preserve">ІНША </w:t>
      </w:r>
      <w:r w:rsidR="00053D8A" w:rsidRPr="00567AB9">
        <w:rPr>
          <w:rFonts w:ascii="Arial Narrow" w:eastAsia="Times New Roman" w:hAnsi="Arial Narrow" w:cs="Times New Roman"/>
          <w:b/>
          <w:color w:val="000000"/>
          <w:lang w:val="uk-UA"/>
        </w:rPr>
        <w:t>ІНФОРМАЦІЯ</w:t>
      </w:r>
    </w:p>
    <w:p w14:paraId="720413A1" w14:textId="159B6E9A" w:rsidR="00053D8A" w:rsidRPr="006B699A" w:rsidRDefault="00053D8A" w:rsidP="006B699A">
      <w:pPr>
        <w:tabs>
          <w:tab w:val="left" w:pos="1080"/>
        </w:tabs>
        <w:spacing w:line="240" w:lineRule="auto"/>
        <w:rPr>
          <w:rFonts w:ascii="Arial Narrow" w:eastAsia="Times New Roman" w:hAnsi="Arial Narrow" w:cs="Times New Roman"/>
          <w:b/>
          <w:color w:val="000000"/>
          <w:lang w:val="uk-UA"/>
        </w:rPr>
      </w:pPr>
      <w:r w:rsidRPr="00567AB9">
        <w:rPr>
          <w:rFonts w:ascii="Arial Narrow" w:eastAsia="Times New Roman" w:hAnsi="Arial Narrow" w:cs="Times New Roman"/>
          <w:color w:val="000000"/>
          <w:lang w:val="uk-UA"/>
        </w:rPr>
        <w:t xml:space="preserve">Управлінський </w:t>
      </w:r>
      <w:r w:rsidR="005A2666" w:rsidRPr="00567AB9">
        <w:rPr>
          <w:rFonts w:ascii="Arial Narrow" w:eastAsia="Times New Roman" w:hAnsi="Arial Narrow" w:cs="Times New Roman"/>
          <w:color w:val="000000"/>
          <w:lang w:val="uk-UA"/>
        </w:rPr>
        <w:t>персонал Товариства несе відповідальність за іншу інформацію, підготовлену станом на та за р</w:t>
      </w:r>
      <w:r w:rsidR="00023DEF">
        <w:rPr>
          <w:rFonts w:ascii="Arial Narrow" w:eastAsia="Times New Roman" w:hAnsi="Arial Narrow" w:cs="Times New Roman"/>
          <w:color w:val="000000"/>
          <w:lang w:val="uk-UA"/>
        </w:rPr>
        <w:t>ік, що закінчився 31 грудня 2022</w:t>
      </w:r>
      <w:r w:rsidR="005A2666" w:rsidRPr="00567AB9">
        <w:rPr>
          <w:rFonts w:ascii="Arial Narrow" w:eastAsia="Times New Roman" w:hAnsi="Arial Narrow" w:cs="Times New Roman"/>
          <w:color w:val="000000"/>
          <w:lang w:val="uk-UA"/>
        </w:rPr>
        <w:t xml:space="preserve"> року.</w:t>
      </w:r>
    </w:p>
    <w:p w14:paraId="21720E49" w14:textId="77777777" w:rsidR="00B46AA9" w:rsidRPr="00567AB9" w:rsidRDefault="00B46AA9" w:rsidP="006B699A">
      <w:pPr>
        <w:tabs>
          <w:tab w:val="left" w:pos="9540"/>
        </w:tabs>
        <w:spacing w:line="240" w:lineRule="auto"/>
        <w:ind w:right="-1"/>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 У зв’язку з нашим аудитом фінансової звітності,  нашою відповідальністю є ознайомлення з іншою інформацією та при цьому розгляд існування суттєвої невідповідності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w:t>
      </w:r>
    </w:p>
    <w:p w14:paraId="26A8E701" w14:textId="7D6705C7" w:rsidR="005A2666" w:rsidRPr="006B699A" w:rsidRDefault="00B46AA9" w:rsidP="006B699A">
      <w:pPr>
        <w:tabs>
          <w:tab w:val="left" w:pos="9540"/>
        </w:tabs>
        <w:spacing w:line="240" w:lineRule="auto"/>
        <w:ind w:right="-1"/>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пот</w:t>
      </w:r>
      <w:r w:rsidR="006B699A">
        <w:rPr>
          <w:rFonts w:ascii="Arial Narrow" w:eastAsia="Times New Roman" w:hAnsi="Arial Narrow" w:cs="Times New Roman"/>
          <w:color w:val="000000"/>
          <w:lang w:val="uk-UA"/>
        </w:rPr>
        <w:t>рібно було б включити до звіту.</w:t>
      </w:r>
    </w:p>
    <w:p w14:paraId="38B2E908" w14:textId="28947F00" w:rsidR="0033641B" w:rsidRPr="00567AB9" w:rsidRDefault="003660F7" w:rsidP="003660F7">
      <w:pPr>
        <w:spacing w:after="0" w:line="240" w:lineRule="auto"/>
        <w:jc w:val="both"/>
        <w:rPr>
          <w:rFonts w:ascii="Arial Narrow" w:eastAsia="Times New Roman" w:hAnsi="Arial Narrow" w:cs="Times New Roman"/>
          <w:b/>
          <w:color w:val="000000"/>
          <w:lang w:val="uk-UA"/>
        </w:rPr>
      </w:pPr>
      <w:r w:rsidRPr="00567AB9">
        <w:rPr>
          <w:rFonts w:ascii="Arial Narrow" w:eastAsia="Times New Roman" w:hAnsi="Arial Narrow" w:cs="Times New Roman"/>
          <w:b/>
          <w:color w:val="000000"/>
          <w:lang w:val="uk-UA"/>
        </w:rPr>
        <w:t>ВІДПОВІДАЛЬНІСТЬ УПРАВЛІНСЬКОГО ПЕРСОНАЛУ ТА ТИХ, КОГО НАДІЛЕНО НАЙВИЩИМИ ПОВНОВАЖЕННЯМИ, ЗА ФІНАНСОВУ ЗВІТНІСТЬ</w:t>
      </w:r>
    </w:p>
    <w:p w14:paraId="757FDA0E" w14:textId="0DB532AF" w:rsidR="00B46AA9" w:rsidRPr="00567AB9" w:rsidRDefault="00B46AA9" w:rsidP="00980D14">
      <w:pPr>
        <w:tabs>
          <w:tab w:val="left" w:pos="9540"/>
        </w:tabs>
        <w:spacing w:before="240" w:after="0" w:line="240" w:lineRule="auto"/>
        <w:ind w:right="-1"/>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Управлінський персонал </w:t>
      </w:r>
      <w:r w:rsidR="003B31AE" w:rsidRPr="00567AB9">
        <w:rPr>
          <w:rFonts w:ascii="Arial Narrow" w:eastAsia="Times New Roman" w:hAnsi="Arial Narrow" w:cs="Times New Roman"/>
          <w:lang w:val="uk-UA"/>
        </w:rPr>
        <w:t>ТОВАРИСТВА З ОБМЕЖЕНО</w:t>
      </w:r>
      <w:r w:rsidR="005E1DB0">
        <w:rPr>
          <w:rFonts w:ascii="Arial Narrow" w:eastAsia="Times New Roman" w:hAnsi="Arial Narrow" w:cs="Times New Roman"/>
          <w:lang w:val="uk-UA"/>
        </w:rPr>
        <w:t xml:space="preserve">Ю ВІДПОВІДАЛЬНІСТЮ </w:t>
      </w:r>
      <w:r w:rsidR="007D7E9E" w:rsidRPr="00567AB9">
        <w:rPr>
          <w:rFonts w:ascii="Arial Narrow" w:eastAsia="Times New Roman" w:hAnsi="Arial Narrow" w:cs="Times New Roman"/>
          <w:lang w:val="uk-UA"/>
        </w:rPr>
        <w:t>"ОРЕОЛА" КОМПАНІЯ З УПРАВЛІННЯ АКТИВАМИ"</w:t>
      </w:r>
      <w:r w:rsidRPr="00567AB9">
        <w:rPr>
          <w:rFonts w:ascii="Arial Narrow" w:eastAsia="Times New Roman" w:hAnsi="Arial Narrow" w:cs="Times New Roman"/>
          <w:lang w:val="uk-UA"/>
        </w:rPr>
        <w:t>,</w:t>
      </w:r>
      <w:r w:rsidRPr="00567AB9">
        <w:rPr>
          <w:rFonts w:ascii="Arial Narrow" w:eastAsia="Times New Roman" w:hAnsi="Arial Narrow" w:cs="Times New Roman"/>
          <w:color w:val="000000"/>
          <w:lang w:val="uk-UA"/>
        </w:rPr>
        <w:t xml:space="preserve"> в особі відповідальних посадових осіб, несе відповідальність, зазначену у параграфі 6 б) МСА 210 "Узгодження умов завдань з аудиту":</w:t>
      </w:r>
    </w:p>
    <w:p w14:paraId="44DD4BE3" w14:textId="0407C1F9" w:rsidR="00B46AA9" w:rsidRPr="00567AB9" w:rsidRDefault="009F652B" w:rsidP="00674060">
      <w:pPr>
        <w:pStyle w:val="a8"/>
        <w:numPr>
          <w:ilvl w:val="0"/>
          <w:numId w:val="7"/>
        </w:numPr>
        <w:spacing w:before="240" w:after="0"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 </w:t>
      </w:r>
      <w:r w:rsidR="00B46AA9" w:rsidRPr="00567AB9">
        <w:rPr>
          <w:rFonts w:ascii="Arial Narrow" w:eastAsia="Times New Roman" w:hAnsi="Arial Narrow" w:cs="Times New Roman"/>
          <w:color w:val="000000"/>
          <w:lang w:val="uk-UA"/>
        </w:rPr>
        <w:t>за складання і достовірне пода</w:t>
      </w:r>
      <w:r w:rsidR="00023DEF">
        <w:rPr>
          <w:rFonts w:ascii="Arial Narrow" w:eastAsia="Times New Roman" w:hAnsi="Arial Narrow" w:cs="Times New Roman"/>
          <w:color w:val="000000"/>
          <w:lang w:val="uk-UA"/>
        </w:rPr>
        <w:t>ння фінансової звітності за 2022</w:t>
      </w:r>
      <w:r w:rsidR="00B46AA9" w:rsidRPr="00567AB9">
        <w:rPr>
          <w:rFonts w:ascii="Arial Narrow" w:eastAsia="Times New Roman" w:hAnsi="Arial Narrow" w:cs="Times New Roman"/>
          <w:color w:val="000000"/>
          <w:lang w:val="uk-UA"/>
        </w:rPr>
        <w:t xml:space="preserve"> рік, відповідно до Закону України «Про бухгалтерський облік та фінансову звітність в Україні» від 16.07.1999 року № 996-XIV з наступними змінами та доповненнями; </w:t>
      </w:r>
    </w:p>
    <w:p w14:paraId="78B52698" w14:textId="78AE6647" w:rsidR="00B46AA9" w:rsidRPr="00567AB9" w:rsidRDefault="009F652B" w:rsidP="00674060">
      <w:pPr>
        <w:pStyle w:val="a8"/>
        <w:numPr>
          <w:ilvl w:val="0"/>
          <w:numId w:val="7"/>
        </w:numPr>
        <w:spacing w:before="240" w:after="0"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 </w:t>
      </w:r>
      <w:r w:rsidR="00B46AA9" w:rsidRPr="00567AB9">
        <w:rPr>
          <w:rFonts w:ascii="Arial Narrow" w:eastAsia="Times New Roman" w:hAnsi="Arial Narrow" w:cs="Times New Roman"/>
          <w:color w:val="000000"/>
          <w:lang w:val="uk-UA"/>
        </w:rPr>
        <w:t xml:space="preserve">за складання фінансової звітності до застосованої концептуальної основи фінансової звітності </w:t>
      </w:r>
      <w:r w:rsidR="00BF6824" w:rsidRPr="00567AB9">
        <w:rPr>
          <w:rFonts w:ascii="Arial Narrow" w:eastAsia="Times New Roman" w:hAnsi="Arial Narrow" w:cs="Times New Roman"/>
          <w:color w:val="000000"/>
          <w:lang w:val="uk-UA"/>
        </w:rPr>
        <w:t>Міжнародних стандартів фінансової звітності</w:t>
      </w:r>
      <w:r w:rsidR="00E16102" w:rsidRPr="00567AB9">
        <w:rPr>
          <w:rFonts w:ascii="Arial Narrow" w:eastAsia="Times New Roman" w:hAnsi="Arial Narrow" w:cs="Times New Roman"/>
          <w:color w:val="000000"/>
          <w:lang w:val="uk-UA"/>
        </w:rPr>
        <w:t xml:space="preserve"> </w:t>
      </w:r>
      <w:r w:rsidR="00B46AA9" w:rsidRPr="00567AB9">
        <w:rPr>
          <w:rFonts w:ascii="Arial Narrow" w:eastAsia="Times New Roman" w:hAnsi="Arial Narrow" w:cs="Times New Roman"/>
          <w:color w:val="000000"/>
          <w:lang w:val="uk-UA"/>
        </w:rPr>
        <w:t xml:space="preserve">(надалі – </w:t>
      </w:r>
      <w:r w:rsidR="00BF6824" w:rsidRPr="00567AB9">
        <w:rPr>
          <w:rFonts w:ascii="Arial Narrow" w:eastAsia="Times New Roman" w:hAnsi="Arial Narrow" w:cs="Times New Roman"/>
          <w:color w:val="000000"/>
          <w:lang w:val="uk-UA"/>
        </w:rPr>
        <w:t>МСФЗ</w:t>
      </w:r>
      <w:r w:rsidR="00B46AA9" w:rsidRPr="00567AB9">
        <w:rPr>
          <w:rFonts w:ascii="Arial Narrow" w:eastAsia="Times New Roman" w:hAnsi="Arial Narrow" w:cs="Times New Roman"/>
          <w:color w:val="000000"/>
          <w:lang w:val="uk-UA"/>
        </w:rPr>
        <w:t xml:space="preserve">); </w:t>
      </w:r>
    </w:p>
    <w:p w14:paraId="58967AF8" w14:textId="77777777" w:rsidR="00B46AA9" w:rsidRPr="00567AB9" w:rsidRDefault="009F652B" w:rsidP="00674060">
      <w:pPr>
        <w:pStyle w:val="a8"/>
        <w:numPr>
          <w:ilvl w:val="0"/>
          <w:numId w:val="7"/>
        </w:numPr>
        <w:spacing w:before="240" w:after="0"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 </w:t>
      </w:r>
      <w:r w:rsidR="00B46AA9" w:rsidRPr="00567AB9">
        <w:rPr>
          <w:rFonts w:ascii="Arial Narrow" w:eastAsia="Times New Roman" w:hAnsi="Arial Narrow" w:cs="Times New Roman"/>
          <w:color w:val="000000"/>
          <w:lang w:val="uk-UA"/>
        </w:rPr>
        <w:t>за внутрішній контроль, який управлінський персонал визначає потрібним для того, щоб забезпечити складання фінансової звітності, що не містить суттєвих викривлень унаслідок шахрайства або помилки;</w:t>
      </w:r>
    </w:p>
    <w:p w14:paraId="1FF86FB6" w14:textId="0C4F8EF1" w:rsidR="00B46AA9" w:rsidRPr="00567AB9" w:rsidRDefault="009F652B" w:rsidP="00674060">
      <w:pPr>
        <w:pStyle w:val="a8"/>
        <w:numPr>
          <w:ilvl w:val="0"/>
          <w:numId w:val="7"/>
        </w:numPr>
        <w:spacing w:before="240" w:after="0"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 </w:t>
      </w:r>
      <w:r w:rsidR="00B46AA9" w:rsidRPr="00567AB9">
        <w:rPr>
          <w:rFonts w:ascii="Arial Narrow" w:eastAsia="Times New Roman" w:hAnsi="Arial Narrow" w:cs="Times New Roman"/>
          <w:color w:val="000000"/>
          <w:lang w:val="uk-UA"/>
        </w:rPr>
        <w:t>за наявність суттєвих невідповідностей між фінансовою звітністю, що підлягала аудиту, та іншою інформацією, що розкривається Товариством;</w:t>
      </w:r>
    </w:p>
    <w:p w14:paraId="50C6D5FE" w14:textId="4C54E184" w:rsidR="003B31AE" w:rsidRPr="00567AB9" w:rsidRDefault="009F652B" w:rsidP="00674060">
      <w:pPr>
        <w:pStyle w:val="a8"/>
        <w:numPr>
          <w:ilvl w:val="0"/>
          <w:numId w:val="7"/>
        </w:numPr>
        <w:spacing w:before="240" w:after="0"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 з</w:t>
      </w:r>
      <w:r w:rsidR="00B46AA9" w:rsidRPr="00567AB9">
        <w:rPr>
          <w:rFonts w:ascii="Arial Narrow" w:eastAsia="Times New Roman" w:hAnsi="Arial Narrow" w:cs="Times New Roman"/>
          <w:color w:val="000000"/>
          <w:lang w:val="uk-UA"/>
        </w:rPr>
        <w:t>а оцінку здатності суб’єкта господарювання продовжувати свою діяльність на безперервній основі, а також доречності використання управлінським персоналом припущення про безперервність діяльності як основи для бухгалтерського обліку та відповідності розкриття питань, що стосуються безперервності діяльності.</w:t>
      </w:r>
    </w:p>
    <w:p w14:paraId="22F29264" w14:textId="54D8F5F9" w:rsidR="00B46AA9" w:rsidRPr="006B699A" w:rsidRDefault="00B46AA9" w:rsidP="006B699A">
      <w:pPr>
        <w:spacing w:before="240" w:after="0" w:line="240" w:lineRule="auto"/>
        <w:ind w:right="-143"/>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Відповідальна особа  несе відповідальність  також за:</w:t>
      </w:r>
      <w:r w:rsidR="006B699A">
        <w:rPr>
          <w:rFonts w:ascii="Arial Narrow" w:eastAsia="Times New Roman" w:hAnsi="Arial Narrow" w:cs="Times New Roman"/>
          <w:color w:val="000000"/>
          <w:lang w:val="uk-UA"/>
        </w:rPr>
        <w:t xml:space="preserve"> </w:t>
      </w:r>
      <w:r w:rsidRPr="006B699A">
        <w:rPr>
          <w:rFonts w:ascii="Arial Narrow" w:eastAsia="Times New Roman" w:hAnsi="Arial Narrow" w:cs="Times New Roman"/>
          <w:color w:val="000000"/>
          <w:lang w:val="uk-UA"/>
        </w:rPr>
        <w:t>початкові залишки на рахунках бухгалтерського обліку;</w:t>
      </w:r>
      <w:r w:rsidR="006B699A">
        <w:rPr>
          <w:rFonts w:ascii="Arial Narrow" w:eastAsia="Times New Roman" w:hAnsi="Arial Narrow" w:cs="Times New Roman"/>
          <w:color w:val="000000"/>
          <w:lang w:val="uk-UA"/>
        </w:rPr>
        <w:t xml:space="preserve"> </w:t>
      </w:r>
      <w:r w:rsidRPr="006B699A">
        <w:rPr>
          <w:rFonts w:ascii="Arial Narrow" w:eastAsia="Times New Roman" w:hAnsi="Arial Narrow" w:cs="Times New Roman"/>
          <w:color w:val="000000"/>
          <w:lang w:val="uk-UA"/>
        </w:rPr>
        <w:t>правомочність (легітимність, законність) здійснюваних господарських операцій та господарських фактів;</w:t>
      </w:r>
      <w:r w:rsidR="006B699A">
        <w:rPr>
          <w:rFonts w:ascii="Arial Narrow" w:eastAsia="Times New Roman" w:hAnsi="Arial Narrow" w:cs="Times New Roman"/>
          <w:color w:val="000000"/>
          <w:lang w:val="uk-UA"/>
        </w:rPr>
        <w:t xml:space="preserve"> </w:t>
      </w:r>
      <w:r w:rsidRPr="006B699A">
        <w:rPr>
          <w:rFonts w:ascii="Arial Narrow" w:eastAsia="Times New Roman" w:hAnsi="Arial Narrow" w:cs="Times New Roman"/>
          <w:color w:val="000000"/>
          <w:lang w:val="uk-UA"/>
        </w:rPr>
        <w:t>доказовість, повноту та юридичну силу первинних облікових документів;</w:t>
      </w:r>
      <w:r w:rsidR="006B699A">
        <w:rPr>
          <w:rFonts w:ascii="Arial Narrow" w:eastAsia="Times New Roman" w:hAnsi="Arial Narrow" w:cs="Times New Roman"/>
          <w:color w:val="000000"/>
          <w:lang w:val="uk-UA"/>
        </w:rPr>
        <w:t xml:space="preserve"> </w:t>
      </w:r>
      <w:r w:rsidRPr="006B699A">
        <w:rPr>
          <w:rFonts w:ascii="Arial Narrow" w:eastAsia="Times New Roman" w:hAnsi="Arial Narrow" w:cs="Times New Roman"/>
          <w:color w:val="000000"/>
          <w:lang w:val="uk-UA"/>
        </w:rPr>
        <w:t>методологію та організацію бухгалтерського обліку;</w:t>
      </w:r>
      <w:r w:rsidR="006B699A">
        <w:rPr>
          <w:rFonts w:ascii="Arial Narrow" w:eastAsia="Times New Roman" w:hAnsi="Arial Narrow" w:cs="Times New Roman"/>
          <w:color w:val="000000"/>
          <w:lang w:val="uk-UA"/>
        </w:rPr>
        <w:t xml:space="preserve"> </w:t>
      </w:r>
      <w:r w:rsidRPr="006B699A">
        <w:rPr>
          <w:rFonts w:ascii="Arial Narrow" w:eastAsia="Times New Roman" w:hAnsi="Arial Narrow" w:cs="Times New Roman"/>
          <w:color w:val="000000"/>
          <w:lang w:val="uk-UA"/>
        </w:rPr>
        <w:t>управлінські рішення, договірне забезпечення та іншу адміністративну документацію.</w:t>
      </w:r>
    </w:p>
    <w:p w14:paraId="02E5B24A" w14:textId="21097AD2" w:rsidR="00B46AA9" w:rsidRPr="006B699A" w:rsidRDefault="00B46AA9" w:rsidP="0018311C">
      <w:pPr>
        <w:spacing w:before="240" w:after="0"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Для проведенн</w:t>
      </w:r>
      <w:r w:rsidR="00023DEF">
        <w:rPr>
          <w:rFonts w:ascii="Arial Narrow" w:eastAsia="Times New Roman" w:hAnsi="Arial Narrow" w:cs="Times New Roman"/>
          <w:color w:val="000000"/>
          <w:lang w:val="uk-UA"/>
        </w:rPr>
        <w:t>я аудиторської перевірки за 2022</w:t>
      </w:r>
      <w:r w:rsidRPr="00567AB9">
        <w:rPr>
          <w:rFonts w:ascii="Arial Narrow" w:eastAsia="Times New Roman" w:hAnsi="Arial Narrow" w:cs="Times New Roman"/>
          <w:color w:val="000000"/>
          <w:lang w:val="uk-UA"/>
        </w:rPr>
        <w:t xml:space="preserve"> рік, відповідно до Міжна</w:t>
      </w:r>
      <w:r w:rsidR="0018311C">
        <w:rPr>
          <w:rFonts w:ascii="Arial Narrow" w:eastAsia="Times New Roman" w:hAnsi="Arial Narrow" w:cs="Times New Roman"/>
          <w:color w:val="000000"/>
          <w:lang w:val="uk-UA"/>
        </w:rPr>
        <w:t xml:space="preserve">родних стандартів аудиту </w:t>
      </w:r>
      <w:r w:rsidRPr="00567AB9">
        <w:rPr>
          <w:rFonts w:ascii="Arial Narrow" w:eastAsia="Times New Roman" w:hAnsi="Arial Narrow" w:cs="Times New Roman"/>
          <w:color w:val="000000"/>
          <w:lang w:val="uk-UA"/>
        </w:rPr>
        <w:t>МСА 705 «Модифікації думки у звіті незалежного аудитора», МСА 706 «Пояснювальні параграфи та параграфи з інших питань у звіті незалежного аудитора», були надані наступні документи:</w:t>
      </w:r>
      <w:r w:rsidR="006B699A">
        <w:rPr>
          <w:rFonts w:ascii="Arial Narrow" w:eastAsia="Times New Roman" w:hAnsi="Arial Narrow" w:cs="Times New Roman"/>
          <w:color w:val="000000"/>
          <w:lang w:val="uk-UA"/>
        </w:rPr>
        <w:t xml:space="preserve"> </w:t>
      </w:r>
      <w:r w:rsidRPr="006B699A">
        <w:rPr>
          <w:rFonts w:ascii="Arial Narrow" w:eastAsia="Times New Roman" w:hAnsi="Arial Narrow" w:cs="Times New Roman"/>
          <w:color w:val="000000"/>
          <w:lang w:val="uk-UA"/>
        </w:rPr>
        <w:t xml:space="preserve">Баланс (Звіт про фінансовий стан) </w:t>
      </w:r>
      <w:r w:rsidR="00023DEF">
        <w:rPr>
          <w:rFonts w:ascii="Arial Narrow" w:eastAsia="Times New Roman" w:hAnsi="Arial Narrow" w:cs="Times New Roman"/>
          <w:color w:val="000000"/>
          <w:lang w:val="uk-UA"/>
        </w:rPr>
        <w:t>(Форма № 1) станом на 31.12.2022</w:t>
      </w:r>
      <w:r w:rsidRPr="006B699A">
        <w:rPr>
          <w:rFonts w:ascii="Arial Narrow" w:eastAsia="Times New Roman" w:hAnsi="Arial Narrow" w:cs="Times New Roman"/>
          <w:color w:val="000000"/>
          <w:lang w:val="uk-UA"/>
        </w:rPr>
        <w:t xml:space="preserve"> року;</w:t>
      </w:r>
      <w:r w:rsidR="006B699A">
        <w:rPr>
          <w:rFonts w:ascii="Arial Narrow" w:eastAsia="Times New Roman" w:hAnsi="Arial Narrow" w:cs="Times New Roman"/>
          <w:color w:val="000000"/>
          <w:lang w:val="uk-UA"/>
        </w:rPr>
        <w:t xml:space="preserve"> </w:t>
      </w:r>
      <w:r w:rsidRPr="006B699A">
        <w:rPr>
          <w:rFonts w:ascii="Arial Narrow" w:eastAsia="Times New Roman" w:hAnsi="Arial Narrow" w:cs="Times New Roman"/>
          <w:color w:val="000000"/>
          <w:lang w:val="uk-UA"/>
        </w:rPr>
        <w:t>Звіт про фінансові результати (Звіт про сукупний дохід) (Фор</w:t>
      </w:r>
      <w:r w:rsidR="00023DEF">
        <w:rPr>
          <w:rFonts w:ascii="Arial Narrow" w:eastAsia="Times New Roman" w:hAnsi="Arial Narrow" w:cs="Times New Roman"/>
          <w:color w:val="000000"/>
          <w:lang w:val="uk-UA"/>
        </w:rPr>
        <w:t>ма № 2) за 2022</w:t>
      </w:r>
      <w:r w:rsidRPr="006B699A">
        <w:rPr>
          <w:rFonts w:ascii="Arial Narrow" w:eastAsia="Times New Roman" w:hAnsi="Arial Narrow" w:cs="Times New Roman"/>
          <w:color w:val="000000"/>
          <w:lang w:val="uk-UA"/>
        </w:rPr>
        <w:t xml:space="preserve"> рік;</w:t>
      </w:r>
      <w:r w:rsidR="006B699A">
        <w:rPr>
          <w:rFonts w:ascii="Arial Narrow" w:eastAsia="Times New Roman" w:hAnsi="Arial Narrow" w:cs="Times New Roman"/>
          <w:color w:val="000000"/>
          <w:lang w:val="uk-UA"/>
        </w:rPr>
        <w:t xml:space="preserve"> </w:t>
      </w:r>
      <w:r w:rsidRPr="006B699A">
        <w:rPr>
          <w:rFonts w:ascii="Arial Narrow" w:eastAsia="Times New Roman" w:hAnsi="Arial Narrow" w:cs="Times New Roman"/>
          <w:color w:val="000000"/>
          <w:lang w:val="uk-UA"/>
        </w:rPr>
        <w:t>Звіт про рух грошових коштів (за прям</w:t>
      </w:r>
      <w:r w:rsidR="00023DEF">
        <w:rPr>
          <w:rFonts w:ascii="Arial Narrow" w:eastAsia="Times New Roman" w:hAnsi="Arial Narrow" w:cs="Times New Roman"/>
          <w:color w:val="000000"/>
          <w:lang w:val="uk-UA"/>
        </w:rPr>
        <w:t>им методом), (Форма № 3) за 2022</w:t>
      </w:r>
      <w:r w:rsidRPr="006B699A">
        <w:rPr>
          <w:rFonts w:ascii="Arial Narrow" w:eastAsia="Times New Roman" w:hAnsi="Arial Narrow" w:cs="Times New Roman"/>
          <w:color w:val="000000"/>
          <w:lang w:val="uk-UA"/>
        </w:rPr>
        <w:t xml:space="preserve"> рік</w:t>
      </w:r>
      <w:r w:rsidR="006B699A">
        <w:rPr>
          <w:rFonts w:ascii="Arial Narrow" w:eastAsia="Times New Roman" w:hAnsi="Arial Narrow" w:cs="Times New Roman"/>
          <w:color w:val="000000"/>
          <w:lang w:val="uk-UA"/>
        </w:rPr>
        <w:t xml:space="preserve">; </w:t>
      </w:r>
      <w:r w:rsidRPr="006B699A">
        <w:rPr>
          <w:rFonts w:ascii="Arial Narrow" w:eastAsia="Times New Roman" w:hAnsi="Arial Narrow" w:cs="Times New Roman"/>
          <w:color w:val="000000"/>
          <w:lang w:val="uk-UA"/>
        </w:rPr>
        <w:t>Звіт про вла</w:t>
      </w:r>
      <w:r w:rsidR="00023DEF">
        <w:rPr>
          <w:rFonts w:ascii="Arial Narrow" w:eastAsia="Times New Roman" w:hAnsi="Arial Narrow" w:cs="Times New Roman"/>
          <w:color w:val="000000"/>
          <w:lang w:val="uk-UA"/>
        </w:rPr>
        <w:t>сний капітал (Форма № 4) за 2022</w:t>
      </w:r>
      <w:r w:rsidRPr="006B699A">
        <w:rPr>
          <w:rFonts w:ascii="Arial Narrow" w:eastAsia="Times New Roman" w:hAnsi="Arial Narrow" w:cs="Times New Roman"/>
          <w:color w:val="000000"/>
          <w:lang w:val="uk-UA"/>
        </w:rPr>
        <w:t xml:space="preserve"> рік;</w:t>
      </w:r>
      <w:r w:rsidR="006B699A">
        <w:rPr>
          <w:rFonts w:ascii="Arial Narrow" w:eastAsia="Times New Roman" w:hAnsi="Arial Narrow" w:cs="Times New Roman"/>
          <w:color w:val="000000"/>
          <w:lang w:val="uk-UA"/>
        </w:rPr>
        <w:t xml:space="preserve"> </w:t>
      </w:r>
      <w:r w:rsidR="00BF6824" w:rsidRPr="006B699A">
        <w:rPr>
          <w:rFonts w:ascii="Arial Narrow" w:eastAsia="Times New Roman" w:hAnsi="Arial Narrow" w:cs="Times New Roman"/>
          <w:color w:val="000000"/>
          <w:lang w:val="uk-UA"/>
        </w:rPr>
        <w:t>Примітки до фінансової звітності, що включають стислий виклад зн</w:t>
      </w:r>
      <w:r w:rsidR="00023DEF">
        <w:rPr>
          <w:rFonts w:ascii="Arial Narrow" w:eastAsia="Times New Roman" w:hAnsi="Arial Narrow" w:cs="Times New Roman"/>
          <w:color w:val="000000"/>
          <w:lang w:val="uk-UA"/>
        </w:rPr>
        <w:t>ачущих облікових політик за 2022</w:t>
      </w:r>
      <w:r w:rsidR="00BF6824" w:rsidRPr="006B699A">
        <w:rPr>
          <w:rFonts w:ascii="Arial Narrow" w:eastAsia="Times New Roman" w:hAnsi="Arial Narrow" w:cs="Times New Roman"/>
          <w:color w:val="000000"/>
          <w:lang w:val="uk-UA"/>
        </w:rPr>
        <w:t xml:space="preserve"> рік</w:t>
      </w:r>
      <w:r w:rsidRPr="006B699A">
        <w:rPr>
          <w:rFonts w:ascii="Arial Narrow" w:eastAsia="Times New Roman" w:hAnsi="Arial Narrow" w:cs="Times New Roman"/>
          <w:color w:val="000000"/>
          <w:lang w:val="uk-UA"/>
        </w:rPr>
        <w:t>;</w:t>
      </w:r>
      <w:r w:rsidR="006B699A">
        <w:rPr>
          <w:rFonts w:ascii="Arial Narrow" w:eastAsia="Times New Roman" w:hAnsi="Arial Narrow" w:cs="Times New Roman"/>
          <w:color w:val="000000"/>
          <w:lang w:val="uk-UA"/>
        </w:rPr>
        <w:t xml:space="preserve"> </w:t>
      </w:r>
      <w:r w:rsidRPr="006B699A">
        <w:rPr>
          <w:rFonts w:ascii="Arial Narrow" w:eastAsia="Times New Roman" w:hAnsi="Arial Narrow" w:cs="Times New Roman"/>
          <w:color w:val="000000"/>
          <w:lang w:val="uk-UA"/>
        </w:rPr>
        <w:t>Статутні, реєстраційні документи;</w:t>
      </w:r>
      <w:r w:rsidR="006B699A">
        <w:rPr>
          <w:rFonts w:ascii="Arial Narrow" w:eastAsia="Times New Roman" w:hAnsi="Arial Narrow" w:cs="Times New Roman"/>
          <w:color w:val="000000"/>
          <w:lang w:val="uk-UA"/>
        </w:rPr>
        <w:t xml:space="preserve"> </w:t>
      </w:r>
      <w:r w:rsidRPr="006B699A">
        <w:rPr>
          <w:rFonts w:ascii="Arial Narrow" w:eastAsia="Times New Roman" w:hAnsi="Arial Narrow" w:cs="Times New Roman"/>
          <w:color w:val="000000"/>
          <w:lang w:val="uk-UA"/>
        </w:rPr>
        <w:t>Протоколи, накази;</w:t>
      </w:r>
      <w:r w:rsidR="006B699A">
        <w:rPr>
          <w:rFonts w:ascii="Arial Narrow" w:eastAsia="Times New Roman" w:hAnsi="Arial Narrow" w:cs="Times New Roman"/>
          <w:color w:val="000000"/>
          <w:lang w:val="uk-UA"/>
        </w:rPr>
        <w:t xml:space="preserve"> </w:t>
      </w:r>
      <w:r w:rsidRPr="006B699A">
        <w:rPr>
          <w:rFonts w:ascii="Arial Narrow" w:eastAsia="Times New Roman" w:hAnsi="Arial Narrow" w:cs="Times New Roman"/>
          <w:color w:val="000000"/>
          <w:lang w:val="uk-UA"/>
        </w:rPr>
        <w:t>Первинні та зведені документи бухгалтерського обліку.</w:t>
      </w:r>
    </w:p>
    <w:p w14:paraId="40F573C2" w14:textId="77777777" w:rsidR="00B46AA9" w:rsidRPr="00567AB9" w:rsidRDefault="00B46AA9" w:rsidP="00980D14">
      <w:pPr>
        <w:tabs>
          <w:tab w:val="left" w:pos="0"/>
        </w:tabs>
        <w:suppressAutoHyphens/>
        <w:spacing w:before="240" w:after="0"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lastRenderedPageBreak/>
        <w:t>Підготовка фінансової звітності вимагає від керівництва Товариства розрахунків та припущень, що впливають на суми активів та зобов'язань, відображених у фінансовій звітності, а також на суми доходів та витрат, що відображаються у фінансових звітах протягом звітного періоду.</w:t>
      </w:r>
    </w:p>
    <w:p w14:paraId="2366C022" w14:textId="50CAFE9D" w:rsidR="00B46AA9" w:rsidRPr="00567AB9" w:rsidRDefault="00B46AA9" w:rsidP="00980D14">
      <w:pPr>
        <w:tabs>
          <w:tab w:val="left" w:pos="0"/>
        </w:tabs>
        <w:suppressAutoHyphens/>
        <w:spacing w:before="240" w:after="0"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Управлінський персонал несе відповідальність за складання і достовірне подання фінансової звітності відповідно до </w:t>
      </w:r>
      <w:r w:rsidR="00BF6824" w:rsidRPr="00567AB9">
        <w:rPr>
          <w:rFonts w:ascii="Arial Narrow" w:eastAsia="Times New Roman" w:hAnsi="Arial Narrow" w:cs="Times New Roman"/>
          <w:color w:val="000000"/>
          <w:lang w:val="uk-UA"/>
        </w:rPr>
        <w:t>Міжнародних стандартів фінансової звітності</w:t>
      </w:r>
      <w:r w:rsidRPr="00567AB9">
        <w:rPr>
          <w:rFonts w:ascii="Arial Narrow" w:eastAsia="Times New Roman" w:hAnsi="Arial Narrow" w:cs="Times New Roman"/>
          <w:color w:val="000000"/>
          <w:lang w:val="uk-UA"/>
        </w:rPr>
        <w:t xml:space="preserve">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 Ті, кого наділено найвищими повноваженнями, несуть відповідальність за нагляд за процесом фінансового звітування компанії. </w:t>
      </w:r>
    </w:p>
    <w:p w14:paraId="37E59CFD" w14:textId="77777777" w:rsidR="0033641B" w:rsidRPr="00567AB9" w:rsidRDefault="0033641B" w:rsidP="0033641B">
      <w:pPr>
        <w:spacing w:after="0" w:line="240" w:lineRule="auto"/>
        <w:jc w:val="center"/>
        <w:rPr>
          <w:rFonts w:ascii="Arial Narrow" w:eastAsia="Times New Roman" w:hAnsi="Arial Narrow" w:cs="Times New Roman"/>
          <w:b/>
          <w:color w:val="000000"/>
          <w:lang w:val="uk-UA"/>
        </w:rPr>
      </w:pPr>
    </w:p>
    <w:p w14:paraId="7EC45811" w14:textId="43472323" w:rsidR="0033641B" w:rsidRPr="00567AB9" w:rsidRDefault="003660F7" w:rsidP="003660F7">
      <w:pPr>
        <w:spacing w:after="0" w:line="240" w:lineRule="auto"/>
        <w:rPr>
          <w:rFonts w:ascii="Arial Narrow" w:eastAsia="Times New Roman" w:hAnsi="Arial Narrow" w:cs="Times New Roman"/>
          <w:b/>
          <w:color w:val="000000"/>
          <w:lang w:val="uk-UA"/>
        </w:rPr>
      </w:pPr>
      <w:r w:rsidRPr="00567AB9">
        <w:rPr>
          <w:rFonts w:ascii="Arial Narrow" w:eastAsia="Times New Roman" w:hAnsi="Arial Narrow" w:cs="Times New Roman"/>
          <w:b/>
          <w:color w:val="000000"/>
          <w:lang w:val="uk-UA"/>
        </w:rPr>
        <w:t>ВІДПОВІДАЛЬНІСТЬ АУДИТОРА ЗА АУДИТ ФІНАНСОВОЇ ЗВІТНОСТІ</w:t>
      </w:r>
    </w:p>
    <w:p w14:paraId="4D73934A" w14:textId="77777777" w:rsidR="0033641B" w:rsidRPr="00031B8E" w:rsidRDefault="0033641B" w:rsidP="0033641B">
      <w:pPr>
        <w:spacing w:after="0" w:line="240" w:lineRule="auto"/>
        <w:ind w:firstLine="709"/>
        <w:jc w:val="both"/>
        <w:rPr>
          <w:rFonts w:ascii="Arial Narrow" w:eastAsia="Times New Roman" w:hAnsi="Arial Narrow" w:cs="Times New Roman"/>
          <w:b/>
          <w:color w:val="000000"/>
        </w:rPr>
      </w:pPr>
    </w:p>
    <w:p w14:paraId="65E65552" w14:textId="718F3AB1" w:rsidR="00B46AA9" w:rsidRPr="00567AB9" w:rsidRDefault="00B46AA9" w:rsidP="00980D14">
      <w:pPr>
        <w:tabs>
          <w:tab w:val="left" w:pos="643"/>
          <w:tab w:val="left" w:pos="1003"/>
        </w:tabs>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Нашою відповідальністю є висловлення думки щодо цієї фінансової звітності на основі результатів проведеного нами аудиту. Ми провели аудит відповідно до вимог Міжнародних стандартів контролю якості, аудиту, огляду, іншого надання впевненості та супутніх послуг (далі – МСА), зокрема, до </w:t>
      </w:r>
      <w:r w:rsidR="0018311C" w:rsidRPr="0018311C">
        <w:rPr>
          <w:rFonts w:ascii="Arial Narrow" w:eastAsia="Times New Roman" w:hAnsi="Arial Narrow" w:cs="Times New Roman"/>
          <w:color w:val="000000"/>
          <w:lang w:val="uk-UA"/>
        </w:rPr>
        <w:t>МСА 705 «</w:t>
      </w:r>
      <w:r w:rsidR="004219E1" w:rsidRPr="0018311C">
        <w:rPr>
          <w:rFonts w:ascii="Arial Narrow" w:eastAsia="Times New Roman" w:hAnsi="Arial Narrow" w:cs="Times New Roman"/>
          <w:color w:val="000000"/>
          <w:lang w:val="uk-UA"/>
        </w:rPr>
        <w:t>Модифікації думки</w:t>
      </w:r>
      <w:r w:rsidR="0018311C" w:rsidRPr="0018311C">
        <w:rPr>
          <w:rFonts w:ascii="Arial Narrow" w:eastAsia="Times New Roman" w:hAnsi="Arial Narrow" w:cs="Times New Roman"/>
          <w:color w:val="000000"/>
          <w:lang w:val="uk-UA"/>
        </w:rPr>
        <w:t xml:space="preserve"> у звіті незалежного аудитора»</w:t>
      </w:r>
      <w:r w:rsidRPr="00567AB9">
        <w:rPr>
          <w:rFonts w:ascii="Arial Narrow" w:eastAsia="Times New Roman" w:hAnsi="Arial Narrow" w:cs="Times New Roman"/>
          <w:color w:val="000000"/>
          <w:lang w:val="uk-UA"/>
        </w:rPr>
        <w:t>, МСА 706 «Пояснювальні параграфи та параграфи з інших питань у звіті незалежного аудитора», МСА 720 «Відповідальність аудитора щодо іншої інформації в документах, що містить перевірену аудитором фінансову звітність, МСА 240 «Відповідальність аудитора, що стосується шахрайства, при аудиті фінансової звітності».</w:t>
      </w:r>
    </w:p>
    <w:p w14:paraId="50642A04" w14:textId="77777777" w:rsidR="00B46AA9" w:rsidRPr="00567AB9" w:rsidRDefault="00B46AA9" w:rsidP="00980D14">
      <w:pPr>
        <w:tabs>
          <w:tab w:val="left" w:pos="643"/>
          <w:tab w:val="left" w:pos="1003"/>
        </w:tabs>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Ці стандарти вимагають від нас дотримання відповідних етичних вимог, а також зобов'язують нас планувати і здійснювати аудиторську перевірку з метою одержання обґрунтованої впевненості в тому, що фінансові звіти не містять суттєвих викривлень. </w:t>
      </w:r>
    </w:p>
    <w:p w14:paraId="2DACC5A1" w14:textId="1881B61C" w:rsidR="00B46AA9" w:rsidRPr="00567AB9" w:rsidRDefault="00B46AA9" w:rsidP="00980D14">
      <w:pPr>
        <w:tabs>
          <w:tab w:val="left" w:pos="643"/>
          <w:tab w:val="left" w:pos="1003"/>
        </w:tabs>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Аудит включає перевірку шляхом тестування доказів, які підтверджують суми й розкриття інформації у фінансових звітах, а також оцінку застосованих принципів бухгалтерського обліку й суттєвих попередніх оцінок, здійснених управлінським персоналом </w:t>
      </w:r>
      <w:r w:rsidR="003B31AE" w:rsidRPr="00567AB9">
        <w:rPr>
          <w:rFonts w:ascii="Arial Narrow" w:eastAsia="Times New Roman" w:hAnsi="Arial Narrow" w:cs="Times New Roman"/>
          <w:color w:val="000000"/>
          <w:lang w:val="uk-UA"/>
        </w:rPr>
        <w:t>ТОВАРИСТВ</w:t>
      </w:r>
      <w:r w:rsidR="00093633">
        <w:rPr>
          <w:rFonts w:ascii="Arial Narrow" w:eastAsia="Times New Roman" w:hAnsi="Arial Narrow" w:cs="Times New Roman"/>
          <w:color w:val="000000"/>
          <w:lang w:val="uk-UA"/>
        </w:rPr>
        <w:t xml:space="preserve">А З ОБМЕЖЕНОЮ ВІДПОВІДАЛЬНІСТЮ </w:t>
      </w:r>
      <w:r w:rsidR="007D7E9E" w:rsidRPr="00567AB9">
        <w:rPr>
          <w:rFonts w:ascii="Arial Narrow" w:eastAsia="Times New Roman" w:hAnsi="Arial Narrow" w:cs="Times New Roman"/>
          <w:color w:val="000000"/>
          <w:lang w:val="uk-UA"/>
        </w:rPr>
        <w:t>"ОРЕОЛА" КОМПАНІЯ З УПРАВЛІННЯ АКТИВАМИ"</w:t>
      </w:r>
      <w:r w:rsidRPr="00567AB9">
        <w:rPr>
          <w:rFonts w:ascii="Arial Narrow" w:eastAsia="Times New Roman" w:hAnsi="Arial Narrow" w:cs="Times New Roman"/>
          <w:color w:val="000000"/>
          <w:lang w:val="uk-UA"/>
        </w:rPr>
        <w:t xml:space="preserve">, а також оцінку загального подання фінансових звітів. Вибір процедур залежить від судження аудитора, включаючи оцінку ризиків суттєвих викривлень фінансової звітності внаслідок шахрайства або помилки. </w:t>
      </w:r>
    </w:p>
    <w:p w14:paraId="582673B9" w14:textId="77777777" w:rsidR="00B46AA9" w:rsidRPr="00567AB9" w:rsidRDefault="00B46AA9" w:rsidP="00980D14">
      <w:pPr>
        <w:tabs>
          <w:tab w:val="left" w:pos="643"/>
          <w:tab w:val="left" w:pos="1003"/>
        </w:tabs>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Аудит включає також оцінку відповідності використаних облікових політик, прийнятність облікових оцінок, виконаних управлінським персоналом, та загального подання фінансової звітності.</w:t>
      </w:r>
    </w:p>
    <w:p w14:paraId="56326FED" w14:textId="45E7775E" w:rsidR="00B46AA9" w:rsidRPr="00567AB9" w:rsidRDefault="00B46AA9" w:rsidP="00980D14">
      <w:pPr>
        <w:tabs>
          <w:tab w:val="left" w:pos="643"/>
          <w:tab w:val="left" w:pos="1003"/>
        </w:tabs>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Виконуючи оцінку цих ризиків, аудитор розглядає заходи внутрішнього контролю, що стосуються складання та достовірного подання суб’єктом господарювання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w:t>
      </w:r>
    </w:p>
    <w:p w14:paraId="0CB2B2C1" w14:textId="77777777" w:rsidR="006069FD" w:rsidRPr="00567AB9" w:rsidRDefault="006069FD" w:rsidP="00980D14">
      <w:pPr>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Перевірка проводилась відповідно до статті 10 Закону України «Про аудит фінансової звітності та аудиторську діяльність» від 21.12.2017 № 2258-VIII з наступними змінами та доповненнями, Закону України «Про ринки капіталу та організовані товарні ринки» від 23.02.2006 № 3480-IV з наступними змінами та доповненнями, Закону України «Про державне регулювання ринку цінних паперів в Україні» від 30 жовтня 1996 року № 448/96-ВР з наступними змінами та доповненнями,  Положення про особливості здійснення діяльності з управління активами інституційних інвесторів від 06.08.2013 № 1414 з наступними змінами та доповненнями, Рішення НКЦПФР від 22.07.2021  № 555 Зареєстровано в Міністерстві юстиції України  07 вересня 2021 р. за № 1176/36798 «Про затвердження Вимог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паперів та фондового ринку», Міжнародних  стандартів контролю якості, аудиту, огляду, іншого надання впевненості та супутніх послуг, видання 2016 – 2017 років (МСА) прийнятих в якості національних стандартів аудиту рішенням АПУ №361 від 08.06.2018 (надалі – МСА), з урахуванням  інших нормативних актів, що регулюють діяльність учасників Фондового ринку.  </w:t>
      </w:r>
    </w:p>
    <w:p w14:paraId="631CE45E" w14:textId="373A0BCE" w:rsidR="00B46AA9" w:rsidRPr="00567AB9" w:rsidRDefault="00B46AA9" w:rsidP="00980D14">
      <w:pPr>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lang w:val="uk-UA"/>
        </w:rPr>
        <w:t>Аудиторська</w:t>
      </w:r>
      <w:r w:rsidRPr="00567AB9">
        <w:rPr>
          <w:rFonts w:ascii="Arial Narrow" w:eastAsia="Times New Roman" w:hAnsi="Arial Narrow" w:cs="Times New Roman"/>
          <w:color w:val="000000"/>
          <w:lang w:val="uk-UA"/>
        </w:rPr>
        <w:t xml:space="preserve"> перевірка включає оцінку застосованих </w:t>
      </w:r>
      <w:r w:rsidR="00BF6824" w:rsidRPr="00567AB9">
        <w:rPr>
          <w:rFonts w:ascii="Arial Narrow" w:eastAsia="Times New Roman" w:hAnsi="Arial Narrow" w:cs="Times New Roman"/>
          <w:color w:val="000000"/>
          <w:lang w:val="uk-UA"/>
        </w:rPr>
        <w:t>Міжнародних стандартів фінансової звітності</w:t>
      </w:r>
      <w:r w:rsidRPr="00567AB9">
        <w:rPr>
          <w:rFonts w:ascii="Arial Narrow" w:eastAsia="Times New Roman" w:hAnsi="Arial Narrow" w:cs="Times New Roman"/>
          <w:color w:val="000000"/>
          <w:lang w:val="uk-UA"/>
        </w:rPr>
        <w:t xml:space="preserve"> та суттєвих попередніх оцінок, здій</w:t>
      </w:r>
      <w:r w:rsidR="003B31AE" w:rsidRPr="00567AB9">
        <w:rPr>
          <w:rFonts w:ascii="Arial Narrow" w:eastAsia="Times New Roman" w:hAnsi="Arial Narrow" w:cs="Times New Roman"/>
          <w:color w:val="000000"/>
          <w:lang w:val="uk-UA"/>
        </w:rPr>
        <w:t xml:space="preserve">снених управлінським персоналом </w:t>
      </w:r>
      <w:r w:rsidR="003B31AE" w:rsidRPr="00567AB9">
        <w:rPr>
          <w:rFonts w:ascii="Arial Narrow" w:eastAsia="Times New Roman" w:hAnsi="Arial Narrow" w:cs="Times New Roman"/>
          <w:lang w:val="uk-UA"/>
        </w:rPr>
        <w:t xml:space="preserve">ТОВАРИСТВА З ОБМЕЖЕНОЮ ВІДПОВІДАЛЬНІСТЮ  </w:t>
      </w:r>
      <w:r w:rsidR="00A141C4" w:rsidRPr="00567AB9">
        <w:rPr>
          <w:rFonts w:ascii="Arial Narrow" w:eastAsia="Times New Roman" w:hAnsi="Arial Narrow" w:cs="Times New Roman"/>
          <w:lang w:val="uk-UA"/>
        </w:rPr>
        <w:t>"ОРЕОЛА" КОМПАНІЯ З УПРАВЛІННЯ АКТИВАМИ"</w:t>
      </w:r>
      <w:r w:rsidRPr="00567AB9">
        <w:rPr>
          <w:rFonts w:ascii="Arial Narrow" w:eastAsia="Times New Roman" w:hAnsi="Arial Narrow" w:cs="Times New Roman"/>
          <w:lang w:val="uk-UA"/>
        </w:rPr>
        <w:t>,</w:t>
      </w:r>
      <w:r w:rsidRPr="00567AB9">
        <w:rPr>
          <w:rFonts w:ascii="Arial Narrow" w:eastAsia="Times New Roman" w:hAnsi="Arial Narrow" w:cs="Times New Roman"/>
          <w:color w:val="000000"/>
          <w:lang w:val="uk-UA"/>
        </w:rPr>
        <w:t xml:space="preserve"> також оцінку загального подання фінансових звітів в цілому. Перевіркою не розглядалося питання правильності сплати податків, зборів, обов’язкових платежів.</w:t>
      </w:r>
    </w:p>
    <w:p w14:paraId="6671D90A" w14:textId="77777777" w:rsidR="00B46AA9" w:rsidRPr="00567AB9" w:rsidRDefault="00B46AA9" w:rsidP="00980D14">
      <w:pPr>
        <w:tabs>
          <w:tab w:val="left" w:pos="643"/>
          <w:tab w:val="left" w:pos="1003"/>
        </w:tabs>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Отримані аудиторські докази, на думку аудитора, забезпечують достатню та відповідну основу для висловлення аудиторської думки.</w:t>
      </w:r>
    </w:p>
    <w:p w14:paraId="38A04E3E" w14:textId="77777777" w:rsidR="00B46AA9" w:rsidRPr="00567AB9" w:rsidRDefault="00583B02" w:rsidP="00980D14">
      <w:pPr>
        <w:spacing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(складання) звіту аудитора, що містить нашу думку. Обґрунтована впевненість </w:t>
      </w:r>
      <w:r w:rsidRPr="00567AB9">
        <w:rPr>
          <w:rFonts w:ascii="Arial Narrow" w:eastAsia="Times New Roman" w:hAnsi="Arial Narrow" w:cs="Times New Roman"/>
          <w:lang w:val="uk-UA"/>
        </w:rPr>
        <w:lastRenderedPageBreak/>
        <w:t xml:space="preserve">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Виконуючи аудит відповідно до вимог МСА, ми використовуємо професійне судження та професійний скептицизм протягом усього завдання з аудиту. </w:t>
      </w:r>
      <w:r w:rsidR="00B46AA9" w:rsidRPr="00567AB9">
        <w:rPr>
          <w:rFonts w:ascii="Arial Narrow" w:eastAsia="Times New Roman" w:hAnsi="Arial Narrow" w:cs="Times New Roman"/>
          <w:lang w:val="uk-UA"/>
        </w:rPr>
        <w:t>Крім того, ми:</w:t>
      </w:r>
    </w:p>
    <w:p w14:paraId="78E672CB" w14:textId="338BAB3B" w:rsidR="00B46AA9" w:rsidRPr="00674060" w:rsidRDefault="00B46AA9" w:rsidP="00674060">
      <w:pPr>
        <w:pStyle w:val="a8"/>
        <w:keepLines/>
        <w:numPr>
          <w:ilvl w:val="0"/>
          <w:numId w:val="8"/>
        </w:numPr>
        <w:spacing w:line="240" w:lineRule="auto"/>
        <w:jc w:val="both"/>
        <w:rPr>
          <w:rFonts w:ascii="Arial Narrow" w:eastAsia="Times New Roman" w:hAnsi="Arial Narrow" w:cs="Times New Roman"/>
          <w:color w:val="000000"/>
          <w:lang w:val="uk-UA"/>
        </w:rPr>
      </w:pPr>
      <w:r w:rsidRPr="00674060">
        <w:rPr>
          <w:rFonts w:ascii="Arial Narrow" w:eastAsia="Times New Roman" w:hAnsi="Arial Narrow" w:cs="Times New Roman"/>
          <w:color w:val="000000"/>
          <w:lang w:val="uk-UA"/>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14:paraId="3BCEC085" w14:textId="7433DE53" w:rsidR="00B46AA9" w:rsidRPr="00674060" w:rsidRDefault="00B46AA9" w:rsidP="00674060">
      <w:pPr>
        <w:pStyle w:val="a8"/>
        <w:keepLines/>
        <w:numPr>
          <w:ilvl w:val="0"/>
          <w:numId w:val="8"/>
        </w:numPr>
        <w:spacing w:line="240" w:lineRule="auto"/>
        <w:jc w:val="both"/>
        <w:rPr>
          <w:rFonts w:ascii="Arial Narrow" w:eastAsia="Times New Roman" w:hAnsi="Arial Narrow" w:cs="Times New Roman"/>
          <w:color w:val="000000"/>
          <w:lang w:val="uk-UA"/>
        </w:rPr>
      </w:pPr>
      <w:r w:rsidRPr="00674060">
        <w:rPr>
          <w:rFonts w:ascii="Arial Narrow" w:eastAsia="Times New Roman" w:hAnsi="Arial Narrow" w:cs="Times New Roman"/>
          <w:color w:val="000000"/>
          <w:lang w:val="uk-UA"/>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05BC8204" w14:textId="0A2D319E" w:rsidR="00B46AA9" w:rsidRPr="00674060" w:rsidRDefault="00B46AA9" w:rsidP="00674060">
      <w:pPr>
        <w:pStyle w:val="a8"/>
        <w:keepLines/>
        <w:numPr>
          <w:ilvl w:val="0"/>
          <w:numId w:val="8"/>
        </w:numPr>
        <w:spacing w:line="240" w:lineRule="auto"/>
        <w:jc w:val="both"/>
        <w:rPr>
          <w:rFonts w:ascii="Arial Narrow" w:eastAsia="Times New Roman" w:hAnsi="Arial Narrow" w:cs="Times New Roman"/>
          <w:color w:val="000000"/>
          <w:lang w:val="uk-UA"/>
        </w:rPr>
      </w:pPr>
      <w:r w:rsidRPr="00674060">
        <w:rPr>
          <w:rFonts w:ascii="Arial Narrow" w:eastAsia="Times New Roman" w:hAnsi="Arial Narrow" w:cs="Times New Roman"/>
          <w:color w:val="000000"/>
          <w:lang w:val="uk-UA"/>
        </w:rPr>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14:paraId="12AB1140" w14:textId="098ADBF0" w:rsidR="00B46AA9" w:rsidRPr="00674060" w:rsidRDefault="00B46AA9" w:rsidP="00674060">
      <w:pPr>
        <w:pStyle w:val="a8"/>
        <w:keepLines/>
        <w:numPr>
          <w:ilvl w:val="0"/>
          <w:numId w:val="8"/>
        </w:numPr>
        <w:spacing w:line="240" w:lineRule="auto"/>
        <w:jc w:val="both"/>
        <w:rPr>
          <w:rFonts w:ascii="Arial Narrow" w:eastAsia="Times New Roman" w:hAnsi="Arial Narrow" w:cs="Times New Roman"/>
          <w:color w:val="000000"/>
          <w:lang w:val="uk-UA"/>
        </w:rPr>
      </w:pPr>
      <w:r w:rsidRPr="00674060">
        <w:rPr>
          <w:rFonts w:ascii="Arial Narrow" w:eastAsia="Times New Roman" w:hAnsi="Arial Narrow" w:cs="Times New Roman"/>
          <w:color w:val="000000"/>
          <w:lang w:val="uk-UA"/>
        </w:rPr>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продовжити безперервну діяльність суб’єкта перевірки. Якщо ми доходимо висновку щодо існування такої суттєвої невизначеності, ми повинні привернути ув</w:t>
      </w:r>
      <w:r w:rsidR="003B31AE" w:rsidRPr="00674060">
        <w:rPr>
          <w:rFonts w:ascii="Arial Narrow" w:eastAsia="Times New Roman" w:hAnsi="Arial Narrow" w:cs="Times New Roman"/>
          <w:color w:val="000000"/>
          <w:lang w:val="uk-UA"/>
        </w:rPr>
        <w:t xml:space="preserve">агу в своєму звіті аудитора до </w:t>
      </w:r>
      <w:r w:rsidRPr="00674060">
        <w:rPr>
          <w:rFonts w:ascii="Arial Narrow" w:eastAsia="Times New Roman" w:hAnsi="Arial Narrow" w:cs="Times New Roman"/>
          <w:color w:val="000000"/>
          <w:lang w:val="uk-UA"/>
        </w:rPr>
        <w:t xml:space="preserve">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w:t>
      </w:r>
    </w:p>
    <w:p w14:paraId="59DA2EAE" w14:textId="67B98C29" w:rsidR="00674060" w:rsidRPr="00674060" w:rsidRDefault="00B46AA9" w:rsidP="00674060">
      <w:pPr>
        <w:pStyle w:val="a8"/>
        <w:keepLines/>
        <w:numPr>
          <w:ilvl w:val="0"/>
          <w:numId w:val="8"/>
        </w:numPr>
        <w:spacing w:line="240" w:lineRule="auto"/>
        <w:jc w:val="both"/>
        <w:rPr>
          <w:rFonts w:ascii="Arial Narrow" w:eastAsia="Times New Roman" w:hAnsi="Arial Narrow" w:cs="Times New Roman"/>
          <w:color w:val="000000"/>
          <w:lang w:val="uk-UA"/>
        </w:rPr>
      </w:pPr>
      <w:r w:rsidRPr="00674060">
        <w:rPr>
          <w:rFonts w:ascii="Arial Narrow" w:eastAsia="Times New Roman" w:hAnsi="Arial Narrow" w:cs="Times New Roman"/>
          <w:color w:val="000000"/>
          <w:lang w:val="uk-UA"/>
        </w:rPr>
        <w:t xml:space="preserve">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 </w:t>
      </w:r>
    </w:p>
    <w:p w14:paraId="56F18462" w14:textId="6B6341A4" w:rsidR="00D333E7" w:rsidRPr="00567AB9" w:rsidRDefault="00B46AA9" w:rsidP="00674060">
      <w:pPr>
        <w:keepLine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w:t>
      </w:r>
      <w:r w:rsidR="00F27A80" w:rsidRPr="00567AB9">
        <w:rPr>
          <w:rFonts w:ascii="Arial Narrow" w:eastAsia="Times New Roman" w:hAnsi="Arial Narrow" w:cs="Times New Roman"/>
          <w:color w:val="000000"/>
          <w:lang w:val="uk-UA"/>
        </w:rPr>
        <w:t xml:space="preserve">  </w:t>
      </w:r>
    </w:p>
    <w:p w14:paraId="398F3302" w14:textId="28BCFDBE" w:rsidR="00D333E7" w:rsidRPr="00567AB9" w:rsidRDefault="00D333E7" w:rsidP="00D333E7">
      <w:pPr>
        <w:tabs>
          <w:tab w:val="left" w:pos="1080"/>
        </w:tabs>
        <w:spacing w:after="0" w:line="360" w:lineRule="auto"/>
        <w:rPr>
          <w:rFonts w:ascii="Arial Narrow" w:eastAsia="Times New Roman" w:hAnsi="Arial Narrow" w:cs="Times New Roman"/>
          <w:b/>
          <w:lang w:val="uk-UA"/>
        </w:rPr>
      </w:pPr>
      <w:r w:rsidRPr="00567AB9">
        <w:rPr>
          <w:rFonts w:ascii="Arial Narrow" w:eastAsia="Times New Roman" w:hAnsi="Arial Narrow" w:cs="Times New Roman"/>
          <w:b/>
          <w:lang w:val="uk-UA"/>
        </w:rPr>
        <w:t>ЗВІТ ЩОДО ВИМОГ ІНШИХ ЗАКОНОДАВЧИХ ТА НОРМАТИВНИХ АКТІВ</w:t>
      </w:r>
    </w:p>
    <w:p w14:paraId="67918CF1" w14:textId="77777777" w:rsidR="00D02D83" w:rsidRPr="00A52D3B" w:rsidRDefault="00D02D83" w:rsidP="00D02D83">
      <w:pPr>
        <w:suppressAutoHyphens/>
        <w:spacing w:after="0" w:line="240" w:lineRule="auto"/>
        <w:jc w:val="both"/>
        <w:rPr>
          <w:rFonts w:ascii="Arial Narrow" w:eastAsia="Times New Roman" w:hAnsi="Arial Narrow" w:cs="Times New Roman"/>
          <w:b/>
          <w:color w:val="000000"/>
          <w:lang w:val="uk-UA"/>
        </w:rPr>
      </w:pPr>
      <w:r w:rsidRPr="00A52D3B">
        <w:rPr>
          <w:rFonts w:ascii="Arial Narrow" w:eastAsia="Times New Roman" w:hAnsi="Arial Narrow" w:cs="Times New Roman"/>
          <w:b/>
          <w:color w:val="000000"/>
          <w:lang w:val="uk-UA"/>
        </w:rPr>
        <w:t>Інформація щодо вимог за ч.4 ст.14 Закону «Про аудит фінансової звітності та аудиторську діяльність» від 21.12.2017 № 2258-</w:t>
      </w:r>
      <w:r w:rsidRPr="00A52D3B">
        <w:rPr>
          <w:rFonts w:ascii="Arial Narrow" w:eastAsia="Times New Roman" w:hAnsi="Arial Narrow" w:cs="Times New Roman"/>
          <w:b/>
          <w:color w:val="000000"/>
          <w:lang w:val="en-US"/>
        </w:rPr>
        <w:t>VIII</w:t>
      </w:r>
      <w:r w:rsidRPr="00A52D3B">
        <w:rPr>
          <w:rFonts w:ascii="Arial Narrow" w:eastAsia="Times New Roman" w:hAnsi="Arial Narrow" w:cs="Times New Roman"/>
          <w:b/>
          <w:color w:val="000000"/>
          <w:lang w:val="uk-UA"/>
        </w:rPr>
        <w:t xml:space="preserve"> про надання додаткової інформації за результатами обов’язкового аудиту підприємства, що становить суспільний інтерес:  </w:t>
      </w:r>
    </w:p>
    <w:p w14:paraId="55D8ED17"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b/>
          <w:color w:val="000000"/>
          <w:lang w:val="uk-UA"/>
        </w:rPr>
      </w:pPr>
    </w:p>
    <w:p w14:paraId="7E0C68A3" w14:textId="77777777" w:rsidR="00D02D83" w:rsidRPr="00A52D3B" w:rsidRDefault="00D02D83" w:rsidP="00D02D83">
      <w:pPr>
        <w:suppressAutoHyphens/>
        <w:spacing w:after="0" w:line="240" w:lineRule="auto"/>
        <w:jc w:val="both"/>
        <w:rPr>
          <w:rFonts w:ascii="Arial Narrow" w:eastAsia="Times New Roman" w:hAnsi="Arial Narrow" w:cs="Times New Roman"/>
          <w:b/>
          <w:i/>
          <w:lang w:val="uk-UA"/>
        </w:rPr>
      </w:pPr>
      <w:bookmarkStart w:id="0" w:name="n132"/>
      <w:bookmarkEnd w:id="0"/>
      <w:r w:rsidRPr="00A52D3B">
        <w:rPr>
          <w:rFonts w:ascii="Arial Narrow" w:eastAsia="Times New Roman" w:hAnsi="Arial Narrow" w:cs="Times New Roman"/>
          <w:b/>
          <w:i/>
          <w:lang w:val="uk-UA"/>
        </w:rPr>
        <w:t>Призначення і тривалість аудиторського завдання</w:t>
      </w:r>
    </w:p>
    <w:p w14:paraId="3D173AE3"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lang w:val="uk-UA"/>
        </w:rPr>
      </w:pPr>
    </w:p>
    <w:p w14:paraId="3F3AF21A" w14:textId="5A7DE099" w:rsidR="00D02D83" w:rsidRPr="00A52D3B" w:rsidRDefault="00D02D83" w:rsidP="00D02D83">
      <w:pPr>
        <w:suppressAutoHyphens/>
        <w:spacing w:after="0" w:line="240" w:lineRule="auto"/>
        <w:jc w:val="both"/>
        <w:rPr>
          <w:rFonts w:ascii="Arial Narrow" w:eastAsia="Times New Roman" w:hAnsi="Arial Narrow" w:cs="Times New Roman"/>
          <w:lang w:val="uk-UA"/>
        </w:rPr>
      </w:pPr>
      <w:r w:rsidRPr="00334025">
        <w:rPr>
          <w:rFonts w:ascii="Arial Narrow" w:eastAsia="Times New Roman" w:hAnsi="Arial Narrow" w:cs="Times New Roman"/>
          <w:lang w:val="uk-UA"/>
        </w:rPr>
        <w:t xml:space="preserve">Нас було призначено для виконання цього завдання з обов’язкового аудиту </w:t>
      </w:r>
      <w:r w:rsidR="009419A2" w:rsidRPr="00334025">
        <w:rPr>
          <w:rFonts w:ascii="Arial Narrow" w:eastAsia="Times New Roman" w:hAnsi="Arial Narrow" w:cs="Times New Roman"/>
          <w:lang w:val="uk-UA"/>
        </w:rPr>
        <w:t>Т</w:t>
      </w:r>
      <w:r w:rsidRPr="00334025">
        <w:rPr>
          <w:rFonts w:ascii="Arial Narrow" w:eastAsia="Times New Roman" w:hAnsi="Arial Narrow" w:cs="Times New Roman"/>
          <w:lang w:val="uk-UA"/>
        </w:rPr>
        <w:t xml:space="preserve">ОВАРИСТВА З ОБМЕЖЕНОЮ ВІДПОВІДАЛЬНІСТЮ  "ОРЕОЛА" КОМПАНІЯ З УПРАВЛІННЯ АКТИВАМИ" </w:t>
      </w:r>
      <w:r w:rsidR="00F71CC9" w:rsidRPr="00334025">
        <w:rPr>
          <w:rFonts w:ascii="Arial Narrow" w:eastAsia="Times New Roman" w:hAnsi="Arial Narrow" w:cs="Times New Roman"/>
          <w:lang w:val="uk-UA"/>
        </w:rPr>
        <w:t>відповідно до Н</w:t>
      </w:r>
      <w:r w:rsidR="009419A2" w:rsidRPr="00334025">
        <w:rPr>
          <w:rFonts w:ascii="Arial Narrow" w:eastAsia="Times New Roman" w:hAnsi="Arial Narrow" w:cs="Times New Roman"/>
          <w:lang w:val="uk-UA"/>
        </w:rPr>
        <w:t>аказ</w:t>
      </w:r>
      <w:r w:rsidR="00F71CC9" w:rsidRPr="00334025">
        <w:rPr>
          <w:rFonts w:ascii="Arial Narrow" w:eastAsia="Times New Roman" w:hAnsi="Arial Narrow" w:cs="Times New Roman"/>
          <w:lang w:val="uk-UA"/>
        </w:rPr>
        <w:t>у</w:t>
      </w:r>
      <w:r w:rsidR="00334025" w:rsidRPr="00334025">
        <w:rPr>
          <w:rFonts w:ascii="Arial Narrow" w:eastAsia="Times New Roman" w:hAnsi="Arial Narrow" w:cs="Times New Roman"/>
          <w:lang w:val="uk-UA"/>
        </w:rPr>
        <w:t xml:space="preserve"> №1 від 07.04.2023</w:t>
      </w:r>
      <w:r w:rsidR="009419A2" w:rsidRPr="00334025">
        <w:rPr>
          <w:rFonts w:ascii="Arial Narrow" w:eastAsia="Times New Roman" w:hAnsi="Arial Narrow" w:cs="Times New Roman"/>
          <w:lang w:val="uk-UA"/>
        </w:rPr>
        <w:t xml:space="preserve"> року </w:t>
      </w:r>
      <w:r w:rsidRPr="00334025">
        <w:rPr>
          <w:rFonts w:ascii="Arial Narrow" w:eastAsia="Times New Roman" w:hAnsi="Arial Narrow" w:cs="Times New Roman"/>
          <w:lang w:val="uk-UA"/>
        </w:rPr>
        <w:t>для виконання аудиту фінансової звітності Товариства за пері</w:t>
      </w:r>
      <w:r w:rsidR="009E58C4" w:rsidRPr="00334025">
        <w:rPr>
          <w:rFonts w:ascii="Arial Narrow" w:eastAsia="Times New Roman" w:hAnsi="Arial Narrow" w:cs="Times New Roman"/>
          <w:lang w:val="uk-UA"/>
        </w:rPr>
        <w:t>од, що закінчився 31 грудня 2022</w:t>
      </w:r>
      <w:r w:rsidRPr="00334025">
        <w:rPr>
          <w:rFonts w:ascii="Arial Narrow" w:eastAsia="Times New Roman" w:hAnsi="Arial Narrow" w:cs="Times New Roman"/>
          <w:lang w:val="uk-UA"/>
        </w:rPr>
        <w:t xml:space="preserve"> року.</w:t>
      </w:r>
      <w:r w:rsidRPr="00A52D3B">
        <w:rPr>
          <w:rFonts w:ascii="Arial Narrow" w:eastAsia="Times New Roman" w:hAnsi="Arial Narrow" w:cs="Times New Roman"/>
          <w:lang w:val="uk-UA"/>
        </w:rPr>
        <w:t xml:space="preserve"> </w:t>
      </w:r>
    </w:p>
    <w:p w14:paraId="5366AEE7" w14:textId="77777777" w:rsidR="00D02D83" w:rsidRPr="00A52D3B" w:rsidRDefault="00D02D83" w:rsidP="00D02D83">
      <w:pPr>
        <w:suppressAutoHyphens/>
        <w:spacing w:after="0" w:line="240" w:lineRule="auto"/>
        <w:jc w:val="both"/>
        <w:rPr>
          <w:rFonts w:ascii="Arial Narrow" w:eastAsia="Times New Roman" w:hAnsi="Arial Narrow" w:cs="Times New Roman"/>
          <w:lang w:val="uk-UA"/>
        </w:rPr>
      </w:pPr>
    </w:p>
    <w:p w14:paraId="2550BD7E" w14:textId="094FAB87" w:rsidR="00D02D83" w:rsidRPr="00A52D3B" w:rsidRDefault="00D02D83" w:rsidP="00D02D83">
      <w:pPr>
        <w:suppressAutoHyphens/>
        <w:spacing w:after="0" w:line="240" w:lineRule="auto"/>
        <w:jc w:val="both"/>
        <w:rPr>
          <w:rFonts w:ascii="Arial Narrow" w:eastAsia="Times New Roman" w:hAnsi="Arial Narrow" w:cs="Times New Roman"/>
          <w:lang w:val="uk-UA"/>
        </w:rPr>
      </w:pPr>
      <w:r w:rsidRPr="00A52D3B">
        <w:rPr>
          <w:rFonts w:ascii="Arial Narrow" w:eastAsia="Times New Roman" w:hAnsi="Arial Narrow" w:cs="Times New Roman"/>
          <w:lang w:val="uk-UA"/>
        </w:rPr>
        <w:t>Загальна тривалість виконання завдання виконання завдання з обов’язкового аудиту фінансової звітності Компанії у відповідності до вимог МСФЗ з урахуванням повторних призна</w:t>
      </w:r>
      <w:r w:rsidR="008C23E2">
        <w:rPr>
          <w:rFonts w:ascii="Arial Narrow" w:eastAsia="Times New Roman" w:hAnsi="Arial Narrow" w:cs="Times New Roman"/>
          <w:lang w:val="uk-UA"/>
        </w:rPr>
        <w:t>чень становить чотири роки. Ми вдруге</w:t>
      </w:r>
      <w:r w:rsidRPr="00A52D3B">
        <w:rPr>
          <w:rFonts w:ascii="Arial Narrow" w:eastAsia="Times New Roman" w:hAnsi="Arial Narrow" w:cs="Times New Roman"/>
          <w:lang w:val="uk-UA"/>
        </w:rPr>
        <w:t xml:space="preserve"> призначені аудитором для проведення аудиту фінансової звітності </w:t>
      </w:r>
      <w:r w:rsidR="00727C65" w:rsidRPr="00727C65">
        <w:rPr>
          <w:rFonts w:ascii="Arial Narrow" w:eastAsia="Times New Roman" w:hAnsi="Arial Narrow" w:cs="Times New Roman"/>
          <w:lang w:val="uk-UA"/>
        </w:rPr>
        <w:t>ТОВАРИСТВА З ОБМЕЖЕНОЮ ВІДПОВІДАЛЬНІСТЮ  "ОРЕОЛА" КОМПАНІЯ З УПРАВЛІННЯ АКТИВАМИ"</w:t>
      </w:r>
      <w:r w:rsidRPr="00A52D3B">
        <w:rPr>
          <w:rFonts w:ascii="Arial Narrow" w:eastAsia="Times New Roman" w:hAnsi="Arial Narrow" w:cs="Times New Roman"/>
          <w:lang w:val="uk-UA"/>
        </w:rPr>
        <w:t>.</w:t>
      </w:r>
    </w:p>
    <w:p w14:paraId="258261FE" w14:textId="77777777" w:rsidR="00D02D83" w:rsidRDefault="00D02D83" w:rsidP="00D02D83">
      <w:pPr>
        <w:suppressAutoHyphens/>
        <w:spacing w:after="0" w:line="240" w:lineRule="auto"/>
        <w:jc w:val="both"/>
        <w:rPr>
          <w:rFonts w:ascii="Arial Narrow" w:eastAsia="Times New Roman" w:hAnsi="Arial Narrow" w:cs="Times New Roman"/>
          <w:b/>
          <w:i/>
          <w:lang w:val="uk-UA"/>
        </w:rPr>
      </w:pPr>
      <w:bookmarkStart w:id="1" w:name="n133"/>
      <w:bookmarkStart w:id="2" w:name="n134"/>
      <w:bookmarkStart w:id="3" w:name="n135"/>
      <w:bookmarkEnd w:id="1"/>
      <w:bookmarkEnd w:id="2"/>
      <w:bookmarkEnd w:id="3"/>
    </w:p>
    <w:p w14:paraId="15F6113C" w14:textId="77777777" w:rsidR="00D02D83" w:rsidRPr="00A52D3B" w:rsidRDefault="00D02D83" w:rsidP="00D02D83">
      <w:pPr>
        <w:suppressAutoHyphens/>
        <w:spacing w:after="0" w:line="240" w:lineRule="auto"/>
        <w:jc w:val="both"/>
        <w:rPr>
          <w:rFonts w:ascii="Arial Narrow" w:eastAsia="Times New Roman" w:hAnsi="Arial Narrow" w:cs="Times New Roman"/>
          <w:b/>
          <w:i/>
          <w:lang w:val="uk-UA"/>
        </w:rPr>
      </w:pPr>
      <w:r w:rsidRPr="00A52D3B">
        <w:rPr>
          <w:rFonts w:ascii="Arial Narrow" w:eastAsia="Times New Roman" w:hAnsi="Arial Narrow" w:cs="Times New Roman"/>
          <w:b/>
          <w:i/>
          <w:lang w:val="uk-UA"/>
        </w:rPr>
        <w:t>Інформація щодо аудиторських оцінок</w:t>
      </w:r>
    </w:p>
    <w:p w14:paraId="1BFFFAF9"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highlight w:val="yellow"/>
          <w:lang w:val="uk-UA"/>
        </w:rPr>
      </w:pPr>
    </w:p>
    <w:p w14:paraId="464BE392" w14:textId="77777777" w:rsidR="00D02D83" w:rsidRPr="00A52D3B" w:rsidRDefault="00D02D83" w:rsidP="00727C65">
      <w:pPr>
        <w:suppressAutoHyphens/>
        <w:spacing w:line="240" w:lineRule="auto"/>
        <w:jc w:val="both"/>
        <w:rPr>
          <w:rFonts w:ascii="Arial Narrow" w:eastAsia="Times New Roman" w:hAnsi="Arial Narrow" w:cs="Times New Roman"/>
          <w:lang w:val="uk-UA"/>
        </w:rPr>
      </w:pPr>
      <w:r w:rsidRPr="00A52D3B">
        <w:rPr>
          <w:rFonts w:ascii="Arial Narrow" w:eastAsia="Times New Roman" w:hAnsi="Arial Narrow" w:cs="Times New Roman"/>
          <w:lang w:val="uk-UA"/>
        </w:rPr>
        <w:t xml:space="preserve">Під час аудиту фінансової звітності, за результатами якого складено цей звіт незалежного аудитора, ми виконали аудиторські оцінки ризиків суттєвого викривлення інформації у окремій фінансовій звітності, що перевірялася, зокрема внаслідок шахрайства, що включають оцінку очікуваних кредитних збитків щодо торгової дебіторської заборгованості та визнання резерву знецінення, дослідження повноти і своєчасності визнання собівартості реалізованої готової продукції. </w:t>
      </w:r>
    </w:p>
    <w:p w14:paraId="32B140A1" w14:textId="69294EFE" w:rsidR="00D02D83" w:rsidRPr="00727C65" w:rsidRDefault="00D02D83" w:rsidP="00727C65">
      <w:pPr>
        <w:suppressAutoHyphens/>
        <w:spacing w:line="240" w:lineRule="auto"/>
        <w:jc w:val="both"/>
        <w:rPr>
          <w:rFonts w:ascii="Arial Narrow" w:eastAsia="Times New Roman" w:hAnsi="Arial Narrow" w:cs="Times New Roman"/>
          <w:lang w:val="uk-UA"/>
        </w:rPr>
      </w:pPr>
      <w:r w:rsidRPr="00A52D3B">
        <w:rPr>
          <w:rFonts w:ascii="Arial Narrow" w:eastAsia="Times New Roman" w:hAnsi="Arial Narrow" w:cs="Times New Roman"/>
          <w:lang w:val="uk-UA"/>
        </w:rPr>
        <w:lastRenderedPageBreak/>
        <w:t>Аудитором ідентифіковано та оцінено ризики суттєвого викривлення фінансової звітності внаслідок шахрайства чи помилки, розроблено та виконано аудиторські процедури у відповідь на ці ризики. Ризики щодо суттєвого викривлення інформації у фінансовій звітності, що перевіряється, зокрема внаслідок шахрайства – відсутні</w:t>
      </w:r>
      <w:bookmarkStart w:id="4" w:name="n136"/>
      <w:bookmarkEnd w:id="4"/>
      <w:r w:rsidRPr="00A52D3B">
        <w:rPr>
          <w:rFonts w:ascii="Arial Narrow" w:eastAsia="Times New Roman" w:hAnsi="Arial Narrow" w:cs="Times New Roman"/>
          <w:lang w:val="uk-UA"/>
        </w:rPr>
        <w:t>.</w:t>
      </w:r>
    </w:p>
    <w:p w14:paraId="5509262C" w14:textId="4A002D13" w:rsidR="00D02D83" w:rsidRPr="00A52D3B" w:rsidRDefault="00D02D83" w:rsidP="00D02D83">
      <w:pPr>
        <w:suppressAutoHyphens/>
        <w:spacing w:after="0" w:line="240" w:lineRule="auto"/>
        <w:jc w:val="both"/>
        <w:rPr>
          <w:rFonts w:ascii="Arial Narrow" w:eastAsia="Times New Roman" w:hAnsi="Arial Narrow" w:cs="Times New Roman"/>
          <w:b/>
          <w:i/>
          <w:lang w:val="uk-UA"/>
        </w:rPr>
      </w:pPr>
      <w:bookmarkStart w:id="5" w:name="n137"/>
      <w:bookmarkEnd w:id="5"/>
      <w:r w:rsidRPr="00A52D3B">
        <w:rPr>
          <w:rFonts w:ascii="Arial Narrow" w:eastAsia="Times New Roman" w:hAnsi="Arial Narrow" w:cs="Times New Roman"/>
          <w:b/>
          <w:i/>
          <w:lang w:val="uk-UA"/>
        </w:rPr>
        <w:t>Пояснення щодо результативності аудиту в частині виявлення порушень, зокрема пов’язаних із шахрайством</w:t>
      </w:r>
    </w:p>
    <w:p w14:paraId="5B0A3CFA"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highlight w:val="yellow"/>
          <w:lang w:val="uk-UA"/>
        </w:rPr>
      </w:pPr>
    </w:p>
    <w:p w14:paraId="32D2183D" w14:textId="77777777" w:rsidR="00D02D83" w:rsidRPr="00A52D3B" w:rsidRDefault="00D02D83" w:rsidP="00D02D83">
      <w:pPr>
        <w:suppressAutoHyphens/>
        <w:spacing w:after="0" w:line="240" w:lineRule="auto"/>
        <w:jc w:val="both"/>
        <w:rPr>
          <w:rFonts w:ascii="Arial Narrow" w:eastAsia="Times New Roman" w:hAnsi="Arial Narrow" w:cs="Times New Roman"/>
          <w:lang w:val="uk-UA"/>
        </w:rPr>
      </w:pPr>
      <w:r w:rsidRPr="00A52D3B">
        <w:rPr>
          <w:rFonts w:ascii="Arial Narrow" w:eastAsia="Times New Roman" w:hAnsi="Arial Narrow" w:cs="Times New Roman"/>
          <w:lang w:val="uk-UA"/>
        </w:rPr>
        <w:t>Цілі нашого аудиту щодо шахрайства полягають у ідентифікації та оцінці ризиків суттєвого викривлення фінансової звітності внаслідок шахрайства, отриманні прийнятних аудиторських доказів в достатньому обсязі щодо оцінених ризиків суттєвого викривлення внаслідок шахрайства за допомогою виконання належних аудиторських процедур у відповідь на оцінені ризики, а також в прийнятті необхідних заходів щодо фактичних або підозрюваних випадків шахрайства, виявлених в ході огляду. Однак основну відповідальність за запобігання і виявлення випадків шахрайства несуть ті, кого наділено найвищими повноваженнями, і управлінський персонал Товариства.</w:t>
      </w:r>
    </w:p>
    <w:p w14:paraId="40F8B8B2"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highlight w:val="yellow"/>
          <w:lang w:val="uk-UA"/>
        </w:rPr>
      </w:pPr>
    </w:p>
    <w:p w14:paraId="20D26B05" w14:textId="77777777" w:rsidR="00D02D83" w:rsidRPr="00A52D3B" w:rsidRDefault="00D02D83" w:rsidP="00D02D83">
      <w:pPr>
        <w:suppressAutoHyphens/>
        <w:spacing w:after="0" w:line="240" w:lineRule="auto"/>
        <w:jc w:val="both"/>
        <w:rPr>
          <w:rFonts w:ascii="Arial Narrow" w:eastAsia="Times New Roman" w:hAnsi="Arial Narrow" w:cs="Times New Roman"/>
          <w:b/>
          <w:i/>
          <w:lang w:val="uk-UA"/>
        </w:rPr>
      </w:pPr>
      <w:r w:rsidRPr="00A52D3B">
        <w:rPr>
          <w:rFonts w:ascii="Arial Narrow" w:eastAsia="Times New Roman" w:hAnsi="Arial Narrow" w:cs="Times New Roman"/>
          <w:b/>
          <w:i/>
          <w:lang w:val="uk-UA"/>
        </w:rPr>
        <w:t>Ідентифікація та оцінка потенційних ризиків, пов’язаних з порушеннями</w:t>
      </w:r>
    </w:p>
    <w:p w14:paraId="436056F0"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highlight w:val="yellow"/>
          <w:lang w:val="uk-UA"/>
        </w:rPr>
      </w:pPr>
    </w:p>
    <w:p w14:paraId="61F410E6" w14:textId="77777777" w:rsidR="00D02D83" w:rsidRPr="00A52D3B" w:rsidRDefault="00D02D83" w:rsidP="00D02D83">
      <w:pPr>
        <w:suppressAutoHyphens/>
        <w:spacing w:after="0" w:line="240" w:lineRule="auto"/>
        <w:jc w:val="both"/>
        <w:rPr>
          <w:rFonts w:ascii="Arial Narrow" w:eastAsia="Times New Roman" w:hAnsi="Arial Narrow" w:cs="Times New Roman"/>
          <w:lang w:val="uk-UA"/>
        </w:rPr>
      </w:pPr>
      <w:r w:rsidRPr="00A52D3B">
        <w:rPr>
          <w:rFonts w:ascii="Arial Narrow" w:eastAsia="Times New Roman" w:hAnsi="Arial Narrow" w:cs="Times New Roman"/>
          <w:lang w:val="uk-UA"/>
        </w:rPr>
        <w:t xml:space="preserve">При ідентифікації та оцінці ризиків суттєвого  викривлення в частині виявлення порушень, зокрема пов’язаних із шахрайством та недотримання законодавчих вимог та нормативних актів, серед іншого, включали наступне: </w:t>
      </w:r>
    </w:p>
    <w:p w14:paraId="6B392DFB"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lang w:val="uk-UA"/>
        </w:rPr>
      </w:pPr>
      <w:r w:rsidRPr="00A52D3B">
        <w:rPr>
          <w:rFonts w:ascii="Arial Narrow" w:eastAsia="Times New Roman" w:hAnsi="Arial Narrow" w:cs="Times New Roman"/>
          <w:lang w:val="uk-UA"/>
        </w:rPr>
        <w:t xml:space="preserve">• запити управлінському персоналу та тим, кого наділено найвищими повноваженнями, включаючи отримання та перегляд підтверджувальної документації стосовно політики та процедур Товариства щодо: </w:t>
      </w:r>
    </w:p>
    <w:p w14:paraId="0BA5DBA4"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lang w:val="uk-UA"/>
        </w:rPr>
      </w:pPr>
      <w:r w:rsidRPr="00A52D3B">
        <w:rPr>
          <w:rFonts w:ascii="Arial Narrow" w:eastAsia="Times New Roman" w:hAnsi="Arial Narrow" w:cs="Times New Roman"/>
          <w:lang w:val="uk-UA"/>
        </w:rPr>
        <w:t xml:space="preserve">а. ідентифікації, оцінювання та дотримання вимог законодавчих і нормативних актів, а також наявність відомостей про будь-які випадки порушення; </w:t>
      </w:r>
    </w:p>
    <w:p w14:paraId="74E7D3F4"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lang w:val="uk-UA"/>
        </w:rPr>
      </w:pPr>
      <w:r w:rsidRPr="00A52D3B">
        <w:rPr>
          <w:rFonts w:ascii="Arial Narrow" w:eastAsia="Times New Roman" w:hAnsi="Arial Narrow" w:cs="Times New Roman"/>
          <w:lang w:val="uk-UA"/>
        </w:rPr>
        <w:t xml:space="preserve">б. виявлення та реагування на ризики шахрайства та наявність відомостей про будь-яке фактичне, підозрюване або непередбачуване шахрайство; і </w:t>
      </w:r>
    </w:p>
    <w:p w14:paraId="7CBB2C60" w14:textId="77777777" w:rsidR="00D02D83" w:rsidRPr="00BB6D7B" w:rsidRDefault="00D02D83" w:rsidP="00D02D83">
      <w:pPr>
        <w:suppressAutoHyphens/>
        <w:spacing w:after="0" w:line="240" w:lineRule="auto"/>
        <w:ind w:firstLine="567"/>
        <w:jc w:val="both"/>
        <w:rPr>
          <w:rFonts w:ascii="Arial Narrow" w:eastAsia="Times New Roman" w:hAnsi="Arial Narrow" w:cs="Times New Roman"/>
          <w:lang w:val="uk-UA"/>
        </w:rPr>
      </w:pPr>
      <w:r w:rsidRPr="00A52D3B">
        <w:rPr>
          <w:rFonts w:ascii="Arial Narrow" w:eastAsia="Times New Roman" w:hAnsi="Arial Narrow" w:cs="Times New Roman"/>
          <w:lang w:val="uk-UA"/>
        </w:rPr>
        <w:t xml:space="preserve">в. внутрішні контролі, запроваджені для зменшення ризиків, пов’язаних з шахрайством або недотримання вимог </w:t>
      </w:r>
      <w:r w:rsidRPr="00BB6D7B">
        <w:rPr>
          <w:rFonts w:ascii="Arial Narrow" w:eastAsia="Times New Roman" w:hAnsi="Arial Narrow" w:cs="Times New Roman"/>
          <w:lang w:val="uk-UA"/>
        </w:rPr>
        <w:t xml:space="preserve">законодавчих та нормативних актів; </w:t>
      </w:r>
    </w:p>
    <w:p w14:paraId="33A25F14" w14:textId="77777777" w:rsidR="00D02D83" w:rsidRPr="00BB6D7B" w:rsidRDefault="00D02D83" w:rsidP="00D02D83">
      <w:pPr>
        <w:suppressAutoHyphens/>
        <w:spacing w:after="0" w:line="240" w:lineRule="auto"/>
        <w:ind w:firstLine="567"/>
        <w:jc w:val="both"/>
        <w:rPr>
          <w:rFonts w:ascii="Arial Narrow" w:eastAsia="Times New Roman" w:hAnsi="Arial Narrow" w:cs="Times New Roman"/>
          <w:lang w:val="uk-UA"/>
        </w:rPr>
      </w:pPr>
      <w:r w:rsidRPr="00BB6D7B">
        <w:rPr>
          <w:rFonts w:ascii="Arial Narrow" w:eastAsia="Times New Roman" w:hAnsi="Arial Narrow" w:cs="Times New Roman"/>
          <w:lang w:val="uk-UA"/>
        </w:rPr>
        <w:t xml:space="preserve">• обговорення членами команди із завдання з огляду того, за яких обставин та на якому етапі фінансова звітність Товариства може бути вразливою щодо суттєвого викривлення внаслідок шахрайства, включаючи спосіб вчинення шахрайства. В рамках такого обговорення ми ідентифікували потенціал для шахрайства у таких сферах: визнання доходів та упередженість управлінського персоналу щодо відображення облікових оцінок; </w:t>
      </w:r>
    </w:p>
    <w:p w14:paraId="77265402" w14:textId="1F1F62ED" w:rsidR="00D02D83" w:rsidRPr="00A52D3B" w:rsidRDefault="00D02D83" w:rsidP="00D02D83">
      <w:pPr>
        <w:suppressAutoHyphens/>
        <w:spacing w:after="0" w:line="240" w:lineRule="auto"/>
        <w:ind w:firstLine="567"/>
        <w:jc w:val="both"/>
        <w:rPr>
          <w:rFonts w:ascii="Arial Narrow" w:eastAsia="Times New Roman" w:hAnsi="Arial Narrow" w:cs="Times New Roman"/>
          <w:lang w:val="uk-UA"/>
        </w:rPr>
      </w:pPr>
      <w:r w:rsidRPr="00BB6D7B">
        <w:rPr>
          <w:rFonts w:ascii="Arial Narrow" w:eastAsia="Times New Roman" w:hAnsi="Arial Narrow" w:cs="Times New Roman"/>
          <w:lang w:val="uk-UA"/>
        </w:rPr>
        <w:t xml:space="preserve">• отримання розуміння законодавчих і нормативних актів, які застосовуються до Товариства, та складають її нормативно-правову основу діяльності. При цьому ми приділяли особливу увагу тим законам і нормативним актам, які безпосередньо впливали на окрему фінансову звітність Товариства. </w:t>
      </w:r>
    </w:p>
    <w:p w14:paraId="1471D773"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b/>
          <w:i/>
          <w:lang w:val="uk-UA"/>
        </w:rPr>
      </w:pPr>
    </w:p>
    <w:p w14:paraId="6E632107" w14:textId="77777777" w:rsidR="00D02D83" w:rsidRPr="00A52D3B" w:rsidRDefault="00D02D83" w:rsidP="00D02D83">
      <w:pPr>
        <w:suppressAutoHyphens/>
        <w:spacing w:after="0" w:line="240" w:lineRule="auto"/>
        <w:jc w:val="both"/>
        <w:rPr>
          <w:rFonts w:ascii="Arial Narrow" w:eastAsia="Times New Roman" w:hAnsi="Arial Narrow" w:cs="Times New Roman"/>
          <w:b/>
          <w:i/>
          <w:lang w:val="uk-UA"/>
        </w:rPr>
      </w:pPr>
      <w:r w:rsidRPr="00A52D3B">
        <w:rPr>
          <w:rFonts w:ascii="Arial Narrow" w:eastAsia="Times New Roman" w:hAnsi="Arial Narrow" w:cs="Times New Roman"/>
          <w:b/>
          <w:i/>
          <w:lang w:val="uk-UA"/>
        </w:rPr>
        <w:t>Дії аудитора на оцінені ризики</w:t>
      </w:r>
    </w:p>
    <w:p w14:paraId="6BF709F8"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b/>
          <w:i/>
          <w:lang w:val="uk-UA"/>
        </w:rPr>
      </w:pPr>
    </w:p>
    <w:p w14:paraId="7F4655D1" w14:textId="77777777" w:rsidR="00D02D83" w:rsidRPr="00A52D3B" w:rsidRDefault="00D02D83" w:rsidP="00D02D83">
      <w:pPr>
        <w:suppressAutoHyphens/>
        <w:spacing w:after="0" w:line="240" w:lineRule="auto"/>
        <w:jc w:val="both"/>
        <w:rPr>
          <w:rFonts w:ascii="Arial Narrow" w:eastAsia="Times New Roman" w:hAnsi="Arial Narrow" w:cs="Times New Roman"/>
          <w:lang w:val="uk-UA"/>
        </w:rPr>
      </w:pPr>
      <w:r w:rsidRPr="00A52D3B">
        <w:rPr>
          <w:rFonts w:ascii="Arial Narrow" w:eastAsia="Times New Roman" w:hAnsi="Arial Narrow" w:cs="Times New Roman"/>
          <w:lang w:val="uk-UA"/>
        </w:rPr>
        <w:t xml:space="preserve">В результаті виконаних нами процедур з  ідентифікації і оцінки ризиків ми не визначили в якості ключових питань аудиту питання, пов’язані з потенційним ризиком шахрайства або недотримання вимог законодавчих та нормативних актів. </w:t>
      </w:r>
    </w:p>
    <w:p w14:paraId="48573454" w14:textId="77777777" w:rsidR="00D02D83" w:rsidRPr="00A52D3B" w:rsidRDefault="00D02D83" w:rsidP="00D02D83">
      <w:pPr>
        <w:suppressAutoHyphens/>
        <w:spacing w:after="0" w:line="240" w:lineRule="auto"/>
        <w:jc w:val="both"/>
        <w:rPr>
          <w:rFonts w:ascii="Arial Narrow" w:eastAsia="Times New Roman" w:hAnsi="Arial Narrow" w:cs="Times New Roman"/>
          <w:lang w:val="uk-UA"/>
        </w:rPr>
      </w:pPr>
      <w:r w:rsidRPr="00A52D3B">
        <w:rPr>
          <w:rFonts w:ascii="Arial Narrow" w:eastAsia="Times New Roman" w:hAnsi="Arial Narrow" w:cs="Times New Roman"/>
          <w:lang w:val="uk-UA"/>
        </w:rPr>
        <w:t xml:space="preserve">Наші процедури у відповідь на ідентифіковані ризики, серед іншого, полягають у наступному: </w:t>
      </w:r>
    </w:p>
    <w:p w14:paraId="547F48AA"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lang w:val="uk-UA"/>
        </w:rPr>
      </w:pPr>
      <w:r w:rsidRPr="00A52D3B">
        <w:rPr>
          <w:rFonts w:ascii="Arial Narrow" w:eastAsia="Times New Roman" w:hAnsi="Arial Narrow" w:cs="Times New Roman"/>
          <w:lang w:val="uk-UA"/>
        </w:rPr>
        <w:t xml:space="preserve">• аудит розкриттів фінансової звітності та тестування підтверджувальної документації для того, щоб оцінити дотримання вимог відповідних законів та нормативних актів; </w:t>
      </w:r>
    </w:p>
    <w:p w14:paraId="32138CE8"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lang w:val="uk-UA"/>
        </w:rPr>
      </w:pPr>
      <w:r w:rsidRPr="00A52D3B">
        <w:rPr>
          <w:rFonts w:ascii="Arial Narrow" w:eastAsia="Times New Roman" w:hAnsi="Arial Narrow" w:cs="Times New Roman"/>
          <w:lang w:val="uk-UA"/>
        </w:rPr>
        <w:t xml:space="preserve">• запит управлінському персоналу тим, кого наділено найвищими повноваженнями щодо існуючих та потенційних судових позовів та претензій; </w:t>
      </w:r>
    </w:p>
    <w:p w14:paraId="33117061"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lang w:val="uk-UA"/>
        </w:rPr>
      </w:pPr>
      <w:r w:rsidRPr="00A52D3B">
        <w:rPr>
          <w:rFonts w:ascii="Arial Narrow" w:eastAsia="Times New Roman" w:hAnsi="Arial Narrow" w:cs="Times New Roman"/>
          <w:lang w:val="uk-UA"/>
        </w:rPr>
        <w:t xml:space="preserve">• виконання аналітичних процедур для виявлення будь-яких незвичайних або несподіваних взаємозв’язків, які можуть вказувати на ризики суттєвих викривлень внаслідок шахрайства; </w:t>
      </w:r>
    </w:p>
    <w:p w14:paraId="3F1119BF"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lang w:val="uk-UA"/>
        </w:rPr>
      </w:pPr>
      <w:r w:rsidRPr="00A52D3B">
        <w:rPr>
          <w:rFonts w:ascii="Arial Narrow" w:eastAsia="Times New Roman" w:hAnsi="Arial Narrow" w:cs="Times New Roman"/>
          <w:lang w:val="uk-UA"/>
        </w:rPr>
        <w:t xml:space="preserve">• ознайомлення з протоколами засідань тих, кого наділено найвищими повноваженнями; </w:t>
      </w:r>
    </w:p>
    <w:p w14:paraId="0E158C6E"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lang w:val="uk-UA"/>
        </w:rPr>
      </w:pPr>
      <w:r w:rsidRPr="00A52D3B">
        <w:rPr>
          <w:rFonts w:ascii="Arial Narrow" w:eastAsia="Times New Roman" w:hAnsi="Arial Narrow" w:cs="Times New Roman"/>
          <w:lang w:val="uk-UA"/>
        </w:rPr>
        <w:t xml:space="preserve">• тестування відповідних бухгалтерських записів, відображених у бухгалтерській програмі, та інших коригувань; оцінка того, чи свідчать судження та рішення, зроблені управлінським персоналом при визначенні облікових оцінок, на наявність упередженості; і оцінювання економічного обґрунтуванням щодо значних операцій, які є незвичними або виходять за межі звичайного перебігу діяльності. </w:t>
      </w:r>
    </w:p>
    <w:p w14:paraId="6BB91BD8" w14:textId="77777777" w:rsidR="00D02D83" w:rsidRPr="00A52D3B" w:rsidRDefault="00D02D83" w:rsidP="00727C65">
      <w:pPr>
        <w:suppressAutoHyphens/>
        <w:spacing w:before="240" w:after="0" w:line="240" w:lineRule="auto"/>
        <w:jc w:val="both"/>
        <w:rPr>
          <w:rFonts w:ascii="Arial Narrow" w:eastAsia="Times New Roman" w:hAnsi="Arial Narrow" w:cs="Times New Roman"/>
          <w:lang w:val="uk-UA"/>
        </w:rPr>
      </w:pPr>
      <w:r w:rsidRPr="00A52D3B">
        <w:rPr>
          <w:rFonts w:ascii="Arial Narrow" w:eastAsia="Times New Roman" w:hAnsi="Arial Narrow" w:cs="Times New Roman"/>
          <w:lang w:val="uk-UA"/>
        </w:rPr>
        <w:t>Ми також повідомили про ключові закони і нормативні акти та про потенційні ризики шахрайства всім членам команди з аудиту, і залишалися протягом всього аудиту настороженими щодо будь-яких ознак шахрайства або недотримання вимог законів і нормативних актів.</w:t>
      </w:r>
    </w:p>
    <w:p w14:paraId="376E1D0A" w14:textId="630D95D0" w:rsidR="00D02D83" w:rsidRPr="00A52D3B" w:rsidRDefault="00D02D83" w:rsidP="00D02D83">
      <w:pPr>
        <w:suppressAutoHyphens/>
        <w:spacing w:before="240" w:after="0" w:line="240" w:lineRule="auto"/>
        <w:jc w:val="both"/>
        <w:rPr>
          <w:rFonts w:ascii="Arial Narrow" w:eastAsia="Times New Roman" w:hAnsi="Arial Narrow" w:cs="Times New Roman"/>
          <w:b/>
          <w:i/>
          <w:lang w:val="uk-UA"/>
        </w:rPr>
      </w:pPr>
      <w:r w:rsidRPr="00A52D3B">
        <w:rPr>
          <w:rFonts w:ascii="Arial Narrow" w:eastAsia="Times New Roman" w:hAnsi="Arial Narrow" w:cs="Times New Roman"/>
          <w:b/>
          <w:i/>
          <w:lang w:val="uk-UA"/>
        </w:rPr>
        <w:t>Узгодженість з додатковим звітом для аудиторського комітету</w:t>
      </w:r>
    </w:p>
    <w:p w14:paraId="165CCDF2"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b/>
          <w:i/>
          <w:lang w:val="uk-UA"/>
        </w:rPr>
      </w:pPr>
    </w:p>
    <w:p w14:paraId="01557111" w14:textId="77777777" w:rsidR="00D02D83" w:rsidRPr="00A52D3B" w:rsidRDefault="00D02D83" w:rsidP="00D02D83">
      <w:pPr>
        <w:suppressAutoHyphens/>
        <w:spacing w:after="0" w:line="240" w:lineRule="auto"/>
        <w:jc w:val="both"/>
        <w:rPr>
          <w:rFonts w:ascii="Arial Narrow" w:eastAsia="Times New Roman" w:hAnsi="Arial Narrow" w:cs="Times New Roman"/>
          <w:lang w:val="uk-UA"/>
        </w:rPr>
      </w:pPr>
      <w:r w:rsidRPr="00A52D3B">
        <w:rPr>
          <w:rFonts w:ascii="Arial Narrow" w:eastAsia="Times New Roman" w:hAnsi="Arial Narrow" w:cs="Times New Roman"/>
          <w:lang w:val="uk-UA"/>
        </w:rPr>
        <w:t>Ми підтверджуємо, що наша аудиторська думка, щодо фінансової звітності, викладена у цьому звіті незалежного аудитора, узгоджується з Додатковим звітом для Аудиторського комітету, який ми адресували Наглядовій раді Товариства.</w:t>
      </w:r>
    </w:p>
    <w:p w14:paraId="45DF5CD6"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highlight w:val="yellow"/>
          <w:lang w:val="uk-UA"/>
        </w:rPr>
      </w:pPr>
    </w:p>
    <w:p w14:paraId="24F95869" w14:textId="77777777" w:rsidR="00D02D83" w:rsidRPr="00A52D3B" w:rsidRDefault="00D02D83" w:rsidP="00D02D83">
      <w:pPr>
        <w:suppressAutoHyphens/>
        <w:spacing w:after="0" w:line="240" w:lineRule="auto"/>
        <w:jc w:val="both"/>
        <w:rPr>
          <w:rFonts w:ascii="Arial Narrow" w:eastAsia="Times New Roman" w:hAnsi="Arial Narrow" w:cs="Times New Roman"/>
          <w:b/>
          <w:i/>
          <w:lang w:val="uk-UA"/>
        </w:rPr>
      </w:pPr>
      <w:bookmarkStart w:id="6" w:name="n141"/>
      <w:bookmarkEnd w:id="6"/>
      <w:r w:rsidRPr="00A52D3B">
        <w:rPr>
          <w:rFonts w:ascii="Arial Narrow" w:eastAsia="Times New Roman" w:hAnsi="Arial Narrow" w:cs="Times New Roman"/>
          <w:b/>
          <w:i/>
          <w:lang w:val="uk-UA"/>
        </w:rPr>
        <w:lastRenderedPageBreak/>
        <w:t>Твердження про ненадання послуг, заборонених законодавством, і про незалежність ключового партнера з огляду та суб’єкта аудиторської діяльності від юридичної особи при проведенні огляду</w:t>
      </w:r>
    </w:p>
    <w:p w14:paraId="0CC16AD8"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lang w:val="uk-UA"/>
        </w:rPr>
      </w:pPr>
    </w:p>
    <w:p w14:paraId="2289629C" w14:textId="200AF9AF" w:rsidR="00334025" w:rsidRDefault="00D02D83" w:rsidP="00D02D83">
      <w:pPr>
        <w:suppressAutoHyphens/>
        <w:spacing w:after="0" w:line="240" w:lineRule="auto"/>
        <w:jc w:val="both"/>
        <w:rPr>
          <w:rFonts w:ascii="Arial Narrow" w:eastAsia="Times New Roman" w:hAnsi="Arial Narrow" w:cs="Times New Roman"/>
          <w:lang w:val="uk-UA"/>
        </w:rPr>
      </w:pPr>
      <w:r w:rsidRPr="00A52D3B">
        <w:rPr>
          <w:rFonts w:ascii="Arial Narrow" w:eastAsia="Times New Roman" w:hAnsi="Arial Narrow" w:cs="Times New Roman"/>
          <w:lang w:val="uk-UA"/>
        </w:rPr>
        <w:t>Ми підтверджуємо ненадання послуг, заборонених законодавством, і про незалежність ключового партнера з аудиту та суб’єкта аудиторської діяльності від юридичної особи при проведенні аудиту.</w:t>
      </w:r>
      <w:bookmarkStart w:id="7" w:name="n142"/>
      <w:bookmarkStart w:id="8" w:name="n143"/>
      <w:bookmarkEnd w:id="7"/>
      <w:bookmarkEnd w:id="8"/>
    </w:p>
    <w:p w14:paraId="60196712" w14:textId="77777777" w:rsidR="00FE6512" w:rsidRDefault="00FE6512" w:rsidP="00D02D83">
      <w:pPr>
        <w:suppressAutoHyphens/>
        <w:spacing w:after="0" w:line="240" w:lineRule="auto"/>
        <w:jc w:val="both"/>
        <w:rPr>
          <w:rFonts w:ascii="Arial Narrow" w:eastAsia="Times New Roman" w:hAnsi="Arial Narrow" w:cs="Times New Roman"/>
          <w:lang w:val="uk-UA"/>
        </w:rPr>
      </w:pPr>
    </w:p>
    <w:p w14:paraId="18C6F26D" w14:textId="10F1AD13" w:rsidR="00D02D83" w:rsidRPr="00334025" w:rsidRDefault="00D02D83" w:rsidP="00D02D83">
      <w:pPr>
        <w:suppressAutoHyphens/>
        <w:spacing w:after="0" w:line="240" w:lineRule="auto"/>
        <w:jc w:val="both"/>
        <w:rPr>
          <w:rFonts w:ascii="Arial Narrow" w:eastAsia="Times New Roman" w:hAnsi="Arial Narrow" w:cs="Times New Roman"/>
          <w:lang w:val="uk-UA"/>
        </w:rPr>
      </w:pPr>
      <w:r w:rsidRPr="00A52D3B">
        <w:rPr>
          <w:rFonts w:ascii="Arial Narrow" w:eastAsia="Times New Roman" w:hAnsi="Arial Narrow" w:cs="Times New Roman"/>
          <w:b/>
          <w:i/>
          <w:lang w:val="uk-UA"/>
        </w:rPr>
        <w:t>Надання неаудиторських послуг та незалежність</w:t>
      </w:r>
    </w:p>
    <w:p w14:paraId="234F0D60" w14:textId="77777777" w:rsidR="00D02D83" w:rsidRPr="00A52D3B" w:rsidRDefault="00D02D83" w:rsidP="00D02D83">
      <w:pPr>
        <w:suppressAutoHyphens/>
        <w:spacing w:after="0" w:line="240" w:lineRule="auto"/>
        <w:jc w:val="both"/>
        <w:rPr>
          <w:rFonts w:ascii="Arial Narrow" w:eastAsia="Times New Roman" w:hAnsi="Arial Narrow" w:cs="Times New Roman"/>
          <w:b/>
          <w:i/>
          <w:lang w:val="uk-UA"/>
        </w:rPr>
      </w:pPr>
    </w:p>
    <w:p w14:paraId="2AC0E42F" w14:textId="77777777" w:rsidR="00D02D83" w:rsidRPr="00A52D3B" w:rsidRDefault="00D02D83" w:rsidP="00D02D83">
      <w:pPr>
        <w:suppressAutoHyphens/>
        <w:spacing w:after="0" w:line="240" w:lineRule="auto"/>
        <w:jc w:val="both"/>
        <w:rPr>
          <w:rFonts w:ascii="Arial Narrow" w:eastAsia="Times New Roman" w:hAnsi="Arial Narrow" w:cs="Times New Roman"/>
          <w:lang w:val="uk-UA"/>
        </w:rPr>
      </w:pPr>
      <w:r w:rsidRPr="00A52D3B">
        <w:rPr>
          <w:rFonts w:ascii="Arial Narrow" w:eastAsia="Times New Roman" w:hAnsi="Arial Narrow" w:cs="Times New Roman"/>
          <w:lang w:val="uk-UA"/>
        </w:rPr>
        <w:t>Ми підтверджуємо, що наскільки ми знаємо і переконані, ми не надавали Компанії заборонені законодавством неаудиторські послуги, зазначені у частині 4 статті 6 Закону про аудит фінансової звітності та аудиторську діяльність. Нами не було ідентифіковано жодних загроз нашої незалежності як на рівні аудиторської фірми, так і на рівні ключового партнера з аудиту та персоналу, задіяному у виконанні завдання з аудиту.</w:t>
      </w:r>
    </w:p>
    <w:p w14:paraId="44FE9D6A" w14:textId="62D17CDC" w:rsidR="00D02D83" w:rsidRPr="00A52D3B" w:rsidRDefault="00D02D83" w:rsidP="00D02D83">
      <w:pPr>
        <w:suppressAutoHyphens/>
        <w:spacing w:after="0" w:line="240" w:lineRule="auto"/>
        <w:jc w:val="both"/>
        <w:rPr>
          <w:rFonts w:ascii="Arial Narrow" w:eastAsia="Times New Roman" w:hAnsi="Arial Narrow" w:cs="Times New Roman"/>
          <w:lang w:val="uk-UA"/>
        </w:rPr>
      </w:pPr>
      <w:r w:rsidRPr="00A52D3B">
        <w:rPr>
          <w:rFonts w:ascii="Arial Narrow" w:eastAsia="Times New Roman" w:hAnsi="Arial Narrow" w:cs="Times New Roman"/>
          <w:lang w:val="uk-UA"/>
        </w:rPr>
        <w:t xml:space="preserve">Ми не надавали </w:t>
      </w:r>
      <w:r>
        <w:rPr>
          <w:rFonts w:ascii="Arial Narrow" w:eastAsia="Times New Roman" w:hAnsi="Arial Narrow" w:cs="Times New Roman"/>
          <w:lang w:val="uk-UA"/>
        </w:rPr>
        <w:t>Товариству</w:t>
      </w:r>
      <w:r w:rsidRPr="00A52D3B">
        <w:rPr>
          <w:rFonts w:ascii="Arial Narrow" w:eastAsia="Times New Roman" w:hAnsi="Arial Narrow" w:cs="Times New Roman"/>
          <w:lang w:val="uk-UA"/>
        </w:rPr>
        <w:t xml:space="preserve"> інші послуги, крім послуг з ауд</w:t>
      </w:r>
      <w:r w:rsidR="00FE6512">
        <w:rPr>
          <w:rFonts w:ascii="Arial Narrow" w:eastAsia="Times New Roman" w:hAnsi="Arial Narrow" w:cs="Times New Roman"/>
          <w:lang w:val="uk-UA"/>
        </w:rPr>
        <w:t>иту фінансової звітності за 2022</w:t>
      </w:r>
      <w:r w:rsidRPr="00A52D3B">
        <w:rPr>
          <w:rFonts w:ascii="Arial Narrow" w:eastAsia="Times New Roman" w:hAnsi="Arial Narrow" w:cs="Times New Roman"/>
          <w:lang w:val="uk-UA"/>
        </w:rPr>
        <w:t xml:space="preserve"> рік.</w:t>
      </w:r>
    </w:p>
    <w:p w14:paraId="76E9CA24" w14:textId="77777777" w:rsidR="00D02D83" w:rsidRPr="00A52D3B" w:rsidRDefault="00D02D83" w:rsidP="00D02D83">
      <w:pPr>
        <w:suppressAutoHyphens/>
        <w:spacing w:after="0" w:line="240" w:lineRule="auto"/>
        <w:ind w:firstLine="567"/>
        <w:jc w:val="both"/>
        <w:rPr>
          <w:rFonts w:ascii="Arial Narrow" w:eastAsia="Times New Roman" w:hAnsi="Arial Narrow" w:cs="Times New Roman"/>
          <w:b/>
          <w:i/>
          <w:lang w:val="uk-UA"/>
        </w:rPr>
      </w:pPr>
    </w:p>
    <w:p w14:paraId="01FCB0BB" w14:textId="77777777" w:rsidR="00D02D83" w:rsidRPr="00A52D3B" w:rsidRDefault="00D02D83" w:rsidP="00D02D83">
      <w:pPr>
        <w:suppressAutoHyphens/>
        <w:spacing w:after="0" w:line="240" w:lineRule="auto"/>
        <w:jc w:val="both"/>
        <w:rPr>
          <w:rFonts w:ascii="Arial Narrow" w:eastAsia="Times New Roman" w:hAnsi="Arial Narrow" w:cs="Times New Roman"/>
          <w:b/>
          <w:i/>
          <w:lang w:val="uk-UA"/>
        </w:rPr>
      </w:pPr>
      <w:r>
        <w:rPr>
          <w:rFonts w:ascii="Arial Narrow" w:eastAsia="Times New Roman" w:hAnsi="Arial Narrow" w:cs="Times New Roman"/>
          <w:b/>
          <w:i/>
          <w:lang w:val="uk-UA"/>
        </w:rPr>
        <w:t>Пояснення щодо обсягу аудиту</w:t>
      </w:r>
      <w:r w:rsidRPr="00A52D3B">
        <w:rPr>
          <w:rFonts w:ascii="Arial Narrow" w:eastAsia="Times New Roman" w:hAnsi="Arial Narrow" w:cs="Times New Roman"/>
          <w:b/>
          <w:i/>
          <w:lang w:val="uk-UA"/>
        </w:rPr>
        <w:t xml:space="preserve"> та властивих для аудиту обмежень</w:t>
      </w:r>
    </w:p>
    <w:p w14:paraId="5614ADE7" w14:textId="77777777" w:rsidR="00D02D83" w:rsidRPr="00A52D3B" w:rsidRDefault="00D02D83" w:rsidP="00D02D83">
      <w:pPr>
        <w:suppressAutoHyphens/>
        <w:spacing w:before="240" w:after="0" w:line="240" w:lineRule="auto"/>
        <w:jc w:val="both"/>
        <w:rPr>
          <w:rFonts w:ascii="Arial Narrow" w:eastAsia="Times New Roman" w:hAnsi="Arial Narrow" w:cs="Times New Roman"/>
          <w:lang w:val="uk-UA"/>
        </w:rPr>
      </w:pPr>
      <w:r w:rsidRPr="00A52D3B">
        <w:rPr>
          <w:rFonts w:ascii="Arial Narrow" w:eastAsia="Times New Roman" w:hAnsi="Arial Narrow" w:cs="Times New Roman"/>
          <w:lang w:val="uk-UA"/>
        </w:rPr>
        <w:t>Опис обсягу аудиту викладений у параграфі «Відповідальність аудитора за аудит фінансової звітності» цього Звіту незалежного аудитора.</w:t>
      </w:r>
    </w:p>
    <w:p w14:paraId="72606B0E" w14:textId="77777777" w:rsidR="00D02D83" w:rsidRPr="00A52D3B" w:rsidRDefault="00D02D83" w:rsidP="00D02D83">
      <w:pPr>
        <w:suppressAutoHyphens/>
        <w:spacing w:after="0" w:line="240" w:lineRule="auto"/>
        <w:jc w:val="both"/>
        <w:rPr>
          <w:rFonts w:ascii="Arial Narrow" w:eastAsia="Times New Roman" w:hAnsi="Arial Narrow" w:cs="Times New Roman"/>
          <w:lang w:val="uk-UA"/>
        </w:rPr>
      </w:pPr>
      <w:r w:rsidRPr="00A52D3B">
        <w:rPr>
          <w:rFonts w:ascii="Arial Narrow" w:eastAsia="Times New Roman" w:hAnsi="Arial Narrow" w:cs="Times New Roman"/>
          <w:lang w:val="uk-UA"/>
        </w:rPr>
        <w:t>Через властиві для аудиту обмеження разом із властивими обмеженнями системи внутрішнього контролю існує неминучий ризик того, що деякі суттєві викривлення можна не виявити, навіть коли аудит незалежно спланований і виконаний відповідно до вимог МСА.</w:t>
      </w:r>
    </w:p>
    <w:p w14:paraId="1EB3E100" w14:textId="77777777" w:rsidR="00D02D83" w:rsidRDefault="00D02D83" w:rsidP="006874CC">
      <w:pPr>
        <w:suppressAutoHyphens/>
        <w:spacing w:after="0" w:line="240" w:lineRule="auto"/>
        <w:jc w:val="both"/>
        <w:rPr>
          <w:rFonts w:ascii="Arial Narrow" w:eastAsia="Times New Roman" w:hAnsi="Arial Narrow" w:cs="Times New Roman"/>
          <w:b/>
          <w:color w:val="000000"/>
          <w:lang w:val="uk-UA"/>
        </w:rPr>
      </w:pPr>
    </w:p>
    <w:p w14:paraId="2FF666B3" w14:textId="29586D33" w:rsidR="00F51971" w:rsidRPr="00567AB9" w:rsidRDefault="00D333E7" w:rsidP="006874CC">
      <w:pPr>
        <w:suppressAutoHyphens/>
        <w:spacing w:after="0" w:line="240" w:lineRule="auto"/>
        <w:jc w:val="both"/>
        <w:rPr>
          <w:rFonts w:ascii="Arial Narrow" w:eastAsia="Times New Roman" w:hAnsi="Arial Narrow" w:cs="Times New Roman"/>
          <w:b/>
          <w:color w:val="000000"/>
          <w:lang w:val="uk-UA"/>
        </w:rPr>
      </w:pPr>
      <w:r w:rsidRPr="00567AB9">
        <w:rPr>
          <w:rFonts w:ascii="Arial Narrow" w:eastAsia="Times New Roman" w:hAnsi="Arial Narrow" w:cs="Times New Roman"/>
          <w:b/>
          <w:color w:val="000000"/>
          <w:lang w:val="uk-UA"/>
        </w:rPr>
        <w:t>Розкриття інформації відповідно до Рішення Національної комісії з цінних паперів та фондового ринку №555 від 22.07.2021 року «Про затвердження Вимог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паперів та фондового ринку», зареєстрованого в Міністерстві юстиції України 07 вересня 2021 року за №1176/36798:</w:t>
      </w:r>
      <w:r w:rsidR="006874CC" w:rsidRPr="00567AB9">
        <w:rPr>
          <w:rFonts w:ascii="Arial Narrow" w:eastAsia="Times New Roman" w:hAnsi="Arial Narrow" w:cs="Times New Roman"/>
          <w:b/>
          <w:color w:val="000000"/>
          <w:lang w:val="uk-UA"/>
        </w:rPr>
        <w:t xml:space="preserve">  </w:t>
      </w:r>
    </w:p>
    <w:p w14:paraId="23ECBBD0" w14:textId="77777777" w:rsidR="006874CC" w:rsidRPr="00567AB9" w:rsidRDefault="006874CC" w:rsidP="006874CC">
      <w:pPr>
        <w:suppressAutoHyphens/>
        <w:spacing w:after="0" w:line="240" w:lineRule="auto"/>
        <w:jc w:val="both"/>
        <w:rPr>
          <w:rFonts w:ascii="Arial Narrow" w:eastAsia="Times New Roman" w:hAnsi="Arial Narrow" w:cs="Times New Roman"/>
          <w:b/>
          <w:color w:val="000000"/>
          <w:lang w:val="uk-UA"/>
        </w:rPr>
      </w:pPr>
    </w:p>
    <w:p w14:paraId="7CA48A28" w14:textId="5781278F" w:rsidR="00FE6C9C" w:rsidRPr="00567AB9" w:rsidRDefault="00FE6C9C" w:rsidP="00FE6C9C">
      <w:pPr>
        <w:spacing w:line="240" w:lineRule="auto"/>
        <w:rPr>
          <w:rFonts w:ascii="Arial Narrow" w:eastAsia="Times New Roman" w:hAnsi="Arial Narrow" w:cs="Times New Roman"/>
          <w:b/>
          <w:color w:val="000000"/>
          <w:lang w:val="uk-UA"/>
        </w:rPr>
      </w:pPr>
      <w:r w:rsidRPr="00567AB9">
        <w:rPr>
          <w:rFonts w:ascii="Arial Narrow" w:eastAsia="Times New Roman" w:hAnsi="Arial Narrow" w:cs="Times New Roman"/>
          <w:b/>
          <w:color w:val="000000"/>
          <w:lang w:val="uk-UA"/>
        </w:rPr>
        <w:t>Основні відомості про Товариство</w:t>
      </w:r>
    </w:p>
    <w:tbl>
      <w:tblPr>
        <w:tblW w:w="0" w:type="auto"/>
        <w:tblInd w:w="108" w:type="dxa"/>
        <w:tblCellMar>
          <w:left w:w="10" w:type="dxa"/>
          <w:right w:w="10" w:type="dxa"/>
        </w:tblCellMar>
        <w:tblLook w:val="0000" w:firstRow="0" w:lastRow="0" w:firstColumn="0" w:lastColumn="0" w:noHBand="0" w:noVBand="0"/>
      </w:tblPr>
      <w:tblGrid>
        <w:gridCol w:w="2694"/>
        <w:gridCol w:w="7654"/>
      </w:tblGrid>
      <w:tr w:rsidR="003B31AE" w:rsidRPr="00567AB9" w14:paraId="2656C30C" w14:textId="77777777" w:rsidTr="005E7D9A">
        <w:trPr>
          <w:trHeight w:val="1"/>
        </w:trPr>
        <w:tc>
          <w:tcPr>
            <w:tcW w:w="2694" w:type="dxa"/>
            <w:shd w:val="clear" w:color="000000" w:fill="FFFFFF"/>
            <w:tcMar>
              <w:left w:w="108" w:type="dxa"/>
              <w:right w:w="108" w:type="dxa"/>
            </w:tcMar>
          </w:tcPr>
          <w:p w14:paraId="789A497A" w14:textId="77777777" w:rsidR="003B31AE" w:rsidRPr="00567AB9" w:rsidRDefault="003B31AE" w:rsidP="003B31AE">
            <w:pPr>
              <w:spacing w:after="0" w:line="240" w:lineRule="auto"/>
              <w:jc w:val="both"/>
              <w:rPr>
                <w:rFonts w:ascii="Arial Narrow" w:hAnsi="Arial Narrow"/>
                <w:lang w:val="uk-UA"/>
              </w:rPr>
            </w:pPr>
            <w:r w:rsidRPr="00567AB9">
              <w:rPr>
                <w:rFonts w:ascii="Arial Narrow" w:eastAsia="Times New Roman" w:hAnsi="Arial Narrow" w:cs="Times New Roman"/>
                <w:color w:val="000000"/>
                <w:lang w:val="uk-UA"/>
              </w:rPr>
              <w:t>Повна назва Товариства</w:t>
            </w:r>
          </w:p>
        </w:tc>
        <w:tc>
          <w:tcPr>
            <w:tcW w:w="7654" w:type="dxa"/>
            <w:shd w:val="clear" w:color="000000" w:fill="FFFFFF"/>
            <w:tcMar>
              <w:left w:w="108" w:type="dxa"/>
              <w:right w:w="108" w:type="dxa"/>
            </w:tcMar>
          </w:tcPr>
          <w:p w14:paraId="5201B3AD" w14:textId="17B6B856" w:rsidR="003B31AE" w:rsidRPr="00567AB9" w:rsidRDefault="003B31AE" w:rsidP="00B52AA2">
            <w:pPr>
              <w:spacing w:after="0" w:line="240" w:lineRule="auto"/>
              <w:jc w:val="both"/>
              <w:rPr>
                <w:rFonts w:ascii="Arial Narrow" w:eastAsia="Times New Roman" w:hAnsi="Arial Narrow" w:cs="Times New Roman"/>
                <w:lang w:val="uk-UA"/>
              </w:rPr>
            </w:pPr>
            <w:r w:rsidRPr="00567AB9">
              <w:rPr>
                <w:rFonts w:ascii="Arial Narrow" w:eastAsia="Times New Roman" w:hAnsi="Arial Narrow" w:cs="Times New Roman"/>
                <w:color w:val="000000"/>
                <w:shd w:val="clear" w:color="auto" w:fill="FFFFFF"/>
                <w:lang w:val="uk-UA"/>
              </w:rPr>
              <w:t xml:space="preserve">ТОВАРИСТВО З ОБМЕЖЕНОЮ ВІДПОВІДАЛЬНІСТЮ </w:t>
            </w:r>
            <w:r w:rsidR="00A141C4" w:rsidRPr="00567AB9">
              <w:rPr>
                <w:rFonts w:ascii="Arial Narrow" w:eastAsia="Times New Roman" w:hAnsi="Arial Narrow" w:cs="Times New Roman"/>
                <w:color w:val="000000"/>
                <w:shd w:val="clear" w:color="auto" w:fill="FFFFFF"/>
                <w:lang w:val="uk-UA"/>
              </w:rPr>
              <w:t>"ОРЕОЛА" КОМПАНІЯ З УПРАВЛІННЯ АКТИВАМИ"</w:t>
            </w:r>
          </w:p>
        </w:tc>
      </w:tr>
      <w:tr w:rsidR="003B31AE" w:rsidRPr="00567AB9" w14:paraId="5A4C433E" w14:textId="77777777" w:rsidTr="005E7D9A">
        <w:trPr>
          <w:trHeight w:val="1"/>
        </w:trPr>
        <w:tc>
          <w:tcPr>
            <w:tcW w:w="2694" w:type="dxa"/>
            <w:shd w:val="clear" w:color="000000" w:fill="FFFFFF"/>
            <w:tcMar>
              <w:left w:w="108" w:type="dxa"/>
              <w:right w:w="108" w:type="dxa"/>
            </w:tcMar>
          </w:tcPr>
          <w:p w14:paraId="69857CF9" w14:textId="77777777" w:rsidR="003B31AE" w:rsidRPr="00567AB9" w:rsidRDefault="003B31AE" w:rsidP="00B52AA2">
            <w:pPr>
              <w:spacing w:after="0" w:line="240" w:lineRule="auto"/>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Скорочена назва Товариства </w:t>
            </w:r>
          </w:p>
        </w:tc>
        <w:tc>
          <w:tcPr>
            <w:tcW w:w="7654" w:type="dxa"/>
            <w:shd w:val="clear" w:color="000000" w:fill="FFFFFF"/>
            <w:tcMar>
              <w:left w:w="108" w:type="dxa"/>
              <w:right w:w="108" w:type="dxa"/>
            </w:tcMar>
          </w:tcPr>
          <w:p w14:paraId="41183F96" w14:textId="0B3E6EC4" w:rsidR="003B31AE" w:rsidRPr="00567AB9" w:rsidRDefault="003B31AE" w:rsidP="00B52AA2">
            <w:pPr>
              <w:spacing w:after="0"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ТОВ </w:t>
            </w:r>
            <w:r w:rsidR="00A141C4" w:rsidRPr="00567AB9">
              <w:rPr>
                <w:rFonts w:ascii="Arial Narrow" w:eastAsia="Times New Roman" w:hAnsi="Arial Narrow" w:cs="Times New Roman"/>
                <w:color w:val="000000"/>
                <w:lang w:val="uk-UA"/>
              </w:rPr>
              <w:t>"ОРЕОЛА" КУА"</w:t>
            </w:r>
          </w:p>
        </w:tc>
      </w:tr>
      <w:tr w:rsidR="003B31AE" w:rsidRPr="00567AB9" w14:paraId="48598880" w14:textId="77777777" w:rsidTr="005E7D9A">
        <w:trPr>
          <w:trHeight w:val="1"/>
        </w:trPr>
        <w:tc>
          <w:tcPr>
            <w:tcW w:w="2694" w:type="dxa"/>
            <w:shd w:val="clear" w:color="000000" w:fill="FFFFFF"/>
            <w:tcMar>
              <w:left w:w="108" w:type="dxa"/>
              <w:right w:w="108" w:type="dxa"/>
            </w:tcMar>
          </w:tcPr>
          <w:p w14:paraId="3ABC94FD" w14:textId="77777777" w:rsidR="003B31AE" w:rsidRPr="00567AB9" w:rsidRDefault="003B31AE" w:rsidP="003B31AE">
            <w:pPr>
              <w:spacing w:after="0" w:line="240" w:lineRule="auto"/>
              <w:rPr>
                <w:rFonts w:ascii="Arial Narrow" w:hAnsi="Arial Narrow"/>
                <w:lang w:val="uk-UA"/>
              </w:rPr>
            </w:pPr>
            <w:r w:rsidRPr="00567AB9">
              <w:rPr>
                <w:rFonts w:ascii="Arial Narrow" w:eastAsia="Times New Roman" w:hAnsi="Arial Narrow" w:cs="Times New Roman"/>
                <w:color w:val="000000"/>
                <w:lang w:val="uk-UA"/>
              </w:rPr>
              <w:t xml:space="preserve">Організаційно-правова форма Товариства </w:t>
            </w:r>
          </w:p>
        </w:tc>
        <w:tc>
          <w:tcPr>
            <w:tcW w:w="7654" w:type="dxa"/>
            <w:shd w:val="clear" w:color="000000" w:fill="FFFFFF"/>
            <w:tcMar>
              <w:left w:w="108" w:type="dxa"/>
              <w:right w:w="108" w:type="dxa"/>
            </w:tcMar>
          </w:tcPr>
          <w:p w14:paraId="6FAC843A" w14:textId="77777777" w:rsidR="003B31AE" w:rsidRPr="00567AB9" w:rsidRDefault="003B31AE" w:rsidP="003B31AE">
            <w:pPr>
              <w:spacing w:after="0" w:line="240" w:lineRule="auto"/>
              <w:rPr>
                <w:rFonts w:ascii="Arial Narrow" w:hAnsi="Arial Narrow"/>
                <w:lang w:val="uk-UA"/>
              </w:rPr>
            </w:pPr>
            <w:r w:rsidRPr="00567AB9">
              <w:rPr>
                <w:rFonts w:ascii="Arial Narrow" w:eastAsia="Times New Roman" w:hAnsi="Arial Narrow" w:cs="Times New Roman"/>
                <w:color w:val="000000"/>
                <w:lang w:val="uk-UA"/>
              </w:rPr>
              <w:t>ТОВАРИСТВО З ОБМЕЖЕНОЮ ВІДПОВІДАЛЬНІСТЮ</w:t>
            </w:r>
          </w:p>
        </w:tc>
      </w:tr>
      <w:tr w:rsidR="003B31AE" w:rsidRPr="00567AB9" w14:paraId="458C41FF" w14:textId="77777777" w:rsidTr="005E7D9A">
        <w:trPr>
          <w:trHeight w:val="1"/>
        </w:trPr>
        <w:tc>
          <w:tcPr>
            <w:tcW w:w="2694" w:type="dxa"/>
            <w:shd w:val="clear" w:color="000000" w:fill="FFFFFF"/>
            <w:tcMar>
              <w:left w:w="108" w:type="dxa"/>
              <w:right w:w="108" w:type="dxa"/>
            </w:tcMar>
          </w:tcPr>
          <w:p w14:paraId="2DD671D7" w14:textId="77777777" w:rsidR="003B31AE" w:rsidRPr="00567AB9" w:rsidRDefault="003B31AE" w:rsidP="003B31AE">
            <w:pPr>
              <w:spacing w:after="0" w:line="240" w:lineRule="auto"/>
              <w:rPr>
                <w:rFonts w:ascii="Arial Narrow" w:hAnsi="Arial Narrow"/>
                <w:lang w:val="uk-UA"/>
              </w:rPr>
            </w:pPr>
            <w:r w:rsidRPr="00567AB9">
              <w:rPr>
                <w:rFonts w:ascii="Arial Narrow" w:eastAsia="Times New Roman" w:hAnsi="Arial Narrow" w:cs="Times New Roman"/>
                <w:color w:val="000000"/>
                <w:lang w:val="uk-UA"/>
              </w:rPr>
              <w:t>Ознака особи</w:t>
            </w:r>
          </w:p>
        </w:tc>
        <w:tc>
          <w:tcPr>
            <w:tcW w:w="7654" w:type="dxa"/>
            <w:shd w:val="clear" w:color="000000" w:fill="FFFFFF"/>
            <w:tcMar>
              <w:left w:w="108" w:type="dxa"/>
              <w:right w:w="108" w:type="dxa"/>
            </w:tcMar>
          </w:tcPr>
          <w:p w14:paraId="16DA08B2" w14:textId="77777777" w:rsidR="003B31AE" w:rsidRPr="00567AB9" w:rsidRDefault="003B31AE" w:rsidP="003B31AE">
            <w:pPr>
              <w:spacing w:after="0" w:line="240" w:lineRule="auto"/>
              <w:rPr>
                <w:rFonts w:ascii="Arial Narrow" w:hAnsi="Arial Narrow"/>
                <w:lang w:val="uk-UA"/>
              </w:rPr>
            </w:pPr>
            <w:r w:rsidRPr="00567AB9">
              <w:rPr>
                <w:rFonts w:ascii="Arial Narrow" w:eastAsia="Times New Roman" w:hAnsi="Arial Narrow" w:cs="Times New Roman"/>
                <w:color w:val="000000"/>
                <w:lang w:val="uk-UA"/>
              </w:rPr>
              <w:t>Юридична</w:t>
            </w:r>
          </w:p>
        </w:tc>
      </w:tr>
      <w:tr w:rsidR="003B31AE" w:rsidRPr="00567AB9" w14:paraId="618113AD" w14:textId="77777777" w:rsidTr="005E7D9A">
        <w:trPr>
          <w:trHeight w:val="1"/>
        </w:trPr>
        <w:tc>
          <w:tcPr>
            <w:tcW w:w="2694" w:type="dxa"/>
            <w:shd w:val="clear" w:color="000000" w:fill="FFFFFF"/>
            <w:tcMar>
              <w:left w:w="108" w:type="dxa"/>
              <w:right w:w="108" w:type="dxa"/>
            </w:tcMar>
          </w:tcPr>
          <w:p w14:paraId="30CCA95B" w14:textId="77777777" w:rsidR="003B31AE" w:rsidRPr="00567AB9" w:rsidRDefault="003B31AE" w:rsidP="003B31AE">
            <w:pPr>
              <w:spacing w:after="0" w:line="240" w:lineRule="auto"/>
              <w:rPr>
                <w:rFonts w:ascii="Arial Narrow" w:hAnsi="Arial Narrow"/>
                <w:lang w:val="uk-UA"/>
              </w:rPr>
            </w:pPr>
            <w:r w:rsidRPr="00567AB9">
              <w:rPr>
                <w:rFonts w:ascii="Arial Narrow" w:eastAsia="Times New Roman" w:hAnsi="Arial Narrow" w:cs="Times New Roman"/>
                <w:color w:val="000000"/>
                <w:lang w:val="uk-UA"/>
              </w:rPr>
              <w:t xml:space="preserve">Форма власності </w:t>
            </w:r>
          </w:p>
        </w:tc>
        <w:tc>
          <w:tcPr>
            <w:tcW w:w="7654" w:type="dxa"/>
            <w:shd w:val="clear" w:color="000000" w:fill="FFFFFF"/>
            <w:tcMar>
              <w:left w:w="108" w:type="dxa"/>
              <w:right w:w="108" w:type="dxa"/>
            </w:tcMar>
          </w:tcPr>
          <w:p w14:paraId="3689DA1B" w14:textId="77777777" w:rsidR="003B31AE" w:rsidRPr="00567AB9" w:rsidRDefault="003B31AE" w:rsidP="003B31AE">
            <w:pPr>
              <w:spacing w:after="0" w:line="240" w:lineRule="auto"/>
              <w:rPr>
                <w:rFonts w:ascii="Arial Narrow" w:hAnsi="Arial Narrow"/>
                <w:lang w:val="uk-UA"/>
              </w:rPr>
            </w:pPr>
            <w:r w:rsidRPr="00567AB9">
              <w:rPr>
                <w:rFonts w:ascii="Arial Narrow" w:eastAsia="Times New Roman" w:hAnsi="Arial Narrow" w:cs="Times New Roman"/>
                <w:color w:val="000000"/>
                <w:lang w:val="uk-UA"/>
              </w:rPr>
              <w:t>Приватна</w:t>
            </w:r>
          </w:p>
        </w:tc>
      </w:tr>
      <w:tr w:rsidR="003B31AE" w:rsidRPr="00567AB9" w14:paraId="2F31C719" w14:textId="77777777" w:rsidTr="005E7D9A">
        <w:trPr>
          <w:trHeight w:val="271"/>
        </w:trPr>
        <w:tc>
          <w:tcPr>
            <w:tcW w:w="2694" w:type="dxa"/>
            <w:shd w:val="clear" w:color="000000" w:fill="FFFFFF"/>
            <w:tcMar>
              <w:left w:w="108" w:type="dxa"/>
              <w:right w:w="108" w:type="dxa"/>
            </w:tcMar>
          </w:tcPr>
          <w:p w14:paraId="2FDCB3D5" w14:textId="77777777" w:rsidR="003B31AE" w:rsidRPr="00567AB9" w:rsidRDefault="003B31AE" w:rsidP="003B31AE">
            <w:pPr>
              <w:spacing w:after="0" w:line="240" w:lineRule="auto"/>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Код за ЄДРПОУ</w:t>
            </w:r>
          </w:p>
        </w:tc>
        <w:tc>
          <w:tcPr>
            <w:tcW w:w="7654" w:type="dxa"/>
            <w:shd w:val="clear" w:color="000000" w:fill="FFFFFF"/>
            <w:tcMar>
              <w:left w:w="108" w:type="dxa"/>
              <w:right w:w="108" w:type="dxa"/>
            </w:tcMar>
          </w:tcPr>
          <w:p w14:paraId="40EBC001" w14:textId="521C32B2" w:rsidR="003B31AE" w:rsidRPr="00567AB9" w:rsidRDefault="00A141C4" w:rsidP="003B31AE">
            <w:pPr>
              <w:spacing w:after="0"/>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37094</w:t>
            </w:r>
            <w:r w:rsidR="004714A2" w:rsidRPr="00567AB9">
              <w:rPr>
                <w:rFonts w:ascii="Arial Narrow" w:eastAsia="Times New Roman" w:hAnsi="Arial Narrow" w:cs="Times New Roman"/>
                <w:color w:val="000000"/>
                <w:lang w:val="uk-UA"/>
              </w:rPr>
              <w:t>052</w:t>
            </w:r>
          </w:p>
        </w:tc>
      </w:tr>
      <w:tr w:rsidR="003B31AE" w:rsidRPr="005D51EF" w14:paraId="2A976F46" w14:textId="77777777" w:rsidTr="005E7D9A">
        <w:trPr>
          <w:trHeight w:val="348"/>
        </w:trPr>
        <w:tc>
          <w:tcPr>
            <w:tcW w:w="2694" w:type="dxa"/>
            <w:shd w:val="clear" w:color="000000" w:fill="FFFFFF"/>
            <w:tcMar>
              <w:left w:w="108" w:type="dxa"/>
              <w:right w:w="108" w:type="dxa"/>
            </w:tcMar>
          </w:tcPr>
          <w:p w14:paraId="23AFD0AB" w14:textId="77777777" w:rsidR="003B31AE" w:rsidRPr="00567AB9" w:rsidRDefault="003B31AE" w:rsidP="003B31AE">
            <w:pPr>
              <w:spacing w:after="0" w:line="240" w:lineRule="auto"/>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Місцезнаходження:</w:t>
            </w:r>
          </w:p>
        </w:tc>
        <w:tc>
          <w:tcPr>
            <w:tcW w:w="7654" w:type="dxa"/>
            <w:shd w:val="clear" w:color="000000" w:fill="FFFFFF"/>
            <w:tcMar>
              <w:left w:w="108" w:type="dxa"/>
              <w:right w:w="108" w:type="dxa"/>
            </w:tcMar>
          </w:tcPr>
          <w:p w14:paraId="2AE4E7A5" w14:textId="5FE487DF" w:rsidR="003B31AE" w:rsidRPr="00567AB9" w:rsidRDefault="004714A2" w:rsidP="003B31AE">
            <w:pPr>
              <w:spacing w:after="0"/>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Україна, 61070, Харківська обл., місто Харків, ВУЛИЦЯ АКАДЕМІКА ПРОСКУРИ, </w:t>
            </w:r>
            <w:r w:rsidR="005D51EF">
              <w:rPr>
                <w:rFonts w:ascii="Arial Narrow" w:eastAsia="Times New Roman" w:hAnsi="Arial Narrow" w:cs="Times New Roman"/>
                <w:color w:val="000000"/>
                <w:lang w:val="uk-UA"/>
              </w:rPr>
              <w:br/>
            </w:r>
            <w:r w:rsidRPr="00567AB9">
              <w:rPr>
                <w:rFonts w:ascii="Arial Narrow" w:eastAsia="Times New Roman" w:hAnsi="Arial Narrow" w:cs="Times New Roman"/>
                <w:color w:val="000000"/>
                <w:lang w:val="uk-UA"/>
              </w:rPr>
              <w:t>будинок 1</w:t>
            </w:r>
          </w:p>
        </w:tc>
      </w:tr>
      <w:tr w:rsidR="003B31AE" w:rsidRPr="005D51EF" w14:paraId="3A521B89" w14:textId="77777777" w:rsidTr="005E7D9A">
        <w:tc>
          <w:tcPr>
            <w:tcW w:w="2694" w:type="dxa"/>
            <w:shd w:val="clear" w:color="000000" w:fill="FFFFFF"/>
            <w:tcMar>
              <w:left w:w="108" w:type="dxa"/>
              <w:right w:w="108" w:type="dxa"/>
            </w:tcMar>
          </w:tcPr>
          <w:p w14:paraId="0E948B1A" w14:textId="77777777" w:rsidR="003B31AE" w:rsidRPr="00567AB9" w:rsidRDefault="003B31AE" w:rsidP="003B31AE">
            <w:pPr>
              <w:spacing w:after="0" w:line="240" w:lineRule="auto"/>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Дата державної реєстрації</w:t>
            </w:r>
          </w:p>
        </w:tc>
        <w:tc>
          <w:tcPr>
            <w:tcW w:w="7654" w:type="dxa"/>
            <w:shd w:val="clear" w:color="000000" w:fill="FFFFFF"/>
            <w:tcMar>
              <w:left w:w="108" w:type="dxa"/>
              <w:right w:w="108" w:type="dxa"/>
            </w:tcMar>
          </w:tcPr>
          <w:p w14:paraId="73A92089" w14:textId="3177DFF8" w:rsidR="00B52AA2" w:rsidRPr="00567AB9" w:rsidRDefault="003B31AE" w:rsidP="00121306">
            <w:pPr>
              <w:spacing w:after="0"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Дата запису: </w:t>
            </w:r>
            <w:r w:rsidR="00B52AA2" w:rsidRPr="00567AB9">
              <w:rPr>
                <w:rFonts w:ascii="Arial Narrow" w:eastAsia="Times New Roman" w:hAnsi="Arial Narrow" w:cs="Times New Roman"/>
                <w:color w:val="000000"/>
                <w:lang w:val="uk-UA"/>
              </w:rPr>
              <w:t>15.</w:t>
            </w:r>
            <w:r w:rsidR="00121306" w:rsidRPr="00567AB9">
              <w:rPr>
                <w:rFonts w:ascii="Arial Narrow" w:eastAsia="Times New Roman" w:hAnsi="Arial Narrow" w:cs="Times New Roman"/>
                <w:color w:val="000000"/>
                <w:lang w:val="uk-UA"/>
              </w:rPr>
              <w:t>06.2010</w:t>
            </w:r>
            <w:r w:rsidR="00CE208B" w:rsidRPr="00567AB9">
              <w:rPr>
                <w:rFonts w:ascii="Arial Narrow" w:eastAsia="Times New Roman" w:hAnsi="Arial Narrow" w:cs="Times New Roman"/>
                <w:color w:val="000000"/>
                <w:lang w:val="uk-UA"/>
              </w:rPr>
              <w:t xml:space="preserve"> року</w:t>
            </w:r>
          </w:p>
        </w:tc>
      </w:tr>
      <w:tr w:rsidR="003B31AE" w:rsidRPr="005220AE" w14:paraId="1207F3B3" w14:textId="77777777" w:rsidTr="005E7D9A">
        <w:trPr>
          <w:trHeight w:val="1072"/>
        </w:trPr>
        <w:tc>
          <w:tcPr>
            <w:tcW w:w="2694" w:type="dxa"/>
            <w:shd w:val="clear" w:color="000000" w:fill="FFFFFF"/>
            <w:tcMar>
              <w:left w:w="108" w:type="dxa"/>
              <w:right w:w="108" w:type="dxa"/>
            </w:tcMar>
          </w:tcPr>
          <w:p w14:paraId="7AF722AB" w14:textId="77777777" w:rsidR="003B31AE" w:rsidRPr="00567AB9" w:rsidRDefault="003B31AE" w:rsidP="003B31AE">
            <w:pPr>
              <w:spacing w:after="0" w:line="240" w:lineRule="auto"/>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Ліцензії</w:t>
            </w:r>
          </w:p>
        </w:tc>
        <w:tc>
          <w:tcPr>
            <w:tcW w:w="7654" w:type="dxa"/>
            <w:shd w:val="clear" w:color="000000" w:fill="FFFFFF"/>
            <w:tcMar>
              <w:left w:w="108" w:type="dxa"/>
              <w:right w:w="108" w:type="dxa"/>
            </w:tcMar>
          </w:tcPr>
          <w:p w14:paraId="75F9FA65" w14:textId="65D38235" w:rsidR="003B31AE" w:rsidRPr="00567AB9" w:rsidRDefault="003B31AE" w:rsidP="00D71E97">
            <w:pPr>
              <w:shd w:val="clear" w:color="auto" w:fill="FFFFFF"/>
              <w:tabs>
                <w:tab w:val="left" w:pos="0"/>
              </w:tabs>
              <w:autoSpaceDE w:val="0"/>
              <w:autoSpaceDN w:val="0"/>
              <w:adjustRightInd w:val="0"/>
              <w:spacing w:after="0"/>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Ліцензія НКЦПФР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видана НКЦПФР згідно Рішення №</w:t>
            </w:r>
            <w:r w:rsidR="00D71E97" w:rsidRPr="00567AB9">
              <w:rPr>
                <w:rFonts w:ascii="Arial Narrow" w:eastAsia="Times New Roman" w:hAnsi="Arial Narrow" w:cs="Times New Roman"/>
                <w:color w:val="000000"/>
                <w:lang w:val="uk-UA"/>
              </w:rPr>
              <w:t xml:space="preserve"> 1780</w:t>
            </w:r>
            <w:r w:rsidRPr="00567AB9">
              <w:rPr>
                <w:rFonts w:ascii="Arial Narrow" w:eastAsia="Times New Roman" w:hAnsi="Arial Narrow" w:cs="Times New Roman"/>
                <w:color w:val="000000"/>
                <w:lang w:val="uk-UA"/>
              </w:rPr>
              <w:t xml:space="preserve"> від </w:t>
            </w:r>
            <w:r w:rsidR="00D71E97" w:rsidRPr="00567AB9">
              <w:rPr>
                <w:rFonts w:ascii="Arial Narrow" w:eastAsia="Times New Roman" w:hAnsi="Arial Narrow" w:cs="Times New Roman"/>
                <w:color w:val="000000"/>
                <w:lang w:val="uk-UA"/>
              </w:rPr>
              <w:t>27.10.2015</w:t>
            </w:r>
            <w:r w:rsidR="00155834" w:rsidRPr="00567AB9">
              <w:rPr>
                <w:rFonts w:ascii="Arial Narrow" w:eastAsia="Times New Roman" w:hAnsi="Arial Narrow" w:cs="Times New Roman"/>
                <w:color w:val="000000"/>
                <w:lang w:val="uk-UA"/>
              </w:rPr>
              <w:t xml:space="preserve"> </w:t>
            </w:r>
            <w:r w:rsidRPr="00567AB9">
              <w:rPr>
                <w:rFonts w:ascii="Arial Narrow" w:eastAsia="Times New Roman" w:hAnsi="Arial Narrow" w:cs="Times New Roman"/>
                <w:color w:val="000000"/>
                <w:lang w:val="uk-UA"/>
              </w:rPr>
              <w:t xml:space="preserve">р., строк дії з </w:t>
            </w:r>
            <w:r w:rsidR="00D71E97" w:rsidRPr="00567AB9">
              <w:rPr>
                <w:rFonts w:ascii="Arial Narrow" w:eastAsia="Times New Roman" w:hAnsi="Arial Narrow" w:cs="Times New Roman"/>
                <w:color w:val="000000"/>
                <w:lang w:val="uk-UA"/>
              </w:rPr>
              <w:t>08.12.2015</w:t>
            </w:r>
            <w:r w:rsidR="00155834" w:rsidRPr="00567AB9">
              <w:rPr>
                <w:rFonts w:ascii="Arial Narrow" w:eastAsia="Times New Roman" w:hAnsi="Arial Narrow" w:cs="Times New Roman"/>
                <w:color w:val="000000"/>
                <w:lang w:val="uk-UA"/>
              </w:rPr>
              <w:t xml:space="preserve"> </w:t>
            </w:r>
            <w:r w:rsidRPr="00567AB9">
              <w:rPr>
                <w:rFonts w:ascii="Arial Narrow" w:eastAsia="Times New Roman" w:hAnsi="Arial Narrow" w:cs="Times New Roman"/>
                <w:color w:val="000000"/>
                <w:lang w:val="uk-UA"/>
              </w:rPr>
              <w:t>р. - необмежений.</w:t>
            </w:r>
          </w:p>
        </w:tc>
      </w:tr>
      <w:tr w:rsidR="00184D86" w:rsidRPr="00F055D2" w14:paraId="4EB347FA" w14:textId="77777777" w:rsidTr="005E7D9A">
        <w:tc>
          <w:tcPr>
            <w:tcW w:w="2694" w:type="dxa"/>
            <w:shd w:val="clear" w:color="000000" w:fill="FFFFFF"/>
            <w:tcMar>
              <w:left w:w="108" w:type="dxa"/>
              <w:right w:w="108" w:type="dxa"/>
            </w:tcMar>
          </w:tcPr>
          <w:p w14:paraId="449F5A0D" w14:textId="20B866F9" w:rsidR="00184D86" w:rsidRPr="00567AB9" w:rsidRDefault="00184D86" w:rsidP="00ED6218">
            <w:pPr>
              <w:spacing w:line="240" w:lineRule="auto"/>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Перелік ІСІ, активи яких перебувають і управлі</w:t>
            </w:r>
            <w:r w:rsidR="00BE40CA">
              <w:rPr>
                <w:rFonts w:ascii="Arial Narrow" w:eastAsia="Times New Roman" w:hAnsi="Arial Narrow" w:cs="Times New Roman"/>
                <w:color w:val="000000"/>
                <w:lang w:val="uk-UA"/>
              </w:rPr>
              <w:t>нні КУА станом на 31 грудня 2022</w:t>
            </w:r>
            <w:r w:rsidRPr="00567AB9">
              <w:rPr>
                <w:rFonts w:ascii="Arial Narrow" w:eastAsia="Times New Roman" w:hAnsi="Arial Narrow" w:cs="Times New Roman"/>
                <w:color w:val="000000"/>
                <w:lang w:val="uk-UA"/>
              </w:rPr>
              <w:t xml:space="preserve"> року</w:t>
            </w:r>
          </w:p>
        </w:tc>
        <w:tc>
          <w:tcPr>
            <w:tcW w:w="7654" w:type="dxa"/>
            <w:shd w:val="clear" w:color="000000" w:fill="FFFFFF"/>
            <w:tcMar>
              <w:left w:w="108" w:type="dxa"/>
              <w:right w:w="108" w:type="dxa"/>
            </w:tcMar>
          </w:tcPr>
          <w:p w14:paraId="73598B36" w14:textId="5B109732" w:rsidR="00CE208B" w:rsidRPr="00567AB9" w:rsidRDefault="002C4FE5" w:rsidP="00CE208B">
            <w:pPr>
              <w:spacing w:after="0" w:line="240" w:lineRule="auto"/>
              <w:contextualSpacing/>
              <w:jc w:val="both"/>
              <w:rPr>
                <w:rFonts w:ascii="Arial Narrow" w:eastAsia="Times New Roman" w:hAnsi="Arial Narrow" w:cs="Times New Roman"/>
                <w:color w:val="000000"/>
                <w:lang w:val="uk-UA"/>
              </w:rPr>
            </w:pPr>
            <w:r w:rsidRPr="002C4FE5">
              <w:rPr>
                <w:rFonts w:ascii="Arial Narrow" w:eastAsia="Times New Roman" w:hAnsi="Arial Narrow" w:cs="Times New Roman"/>
                <w:color w:val="000000"/>
                <w:lang w:val="uk-UA"/>
              </w:rPr>
              <w:t>ПАЙОВИЙ ВЕНЧУРНИЙ НЕДИВЕРСИФІКОВАНИЙ ЗАКРИТИЙ ІНВЕСТИЦІЙНИЙ ФОНД "ТИТУЛ"</w:t>
            </w:r>
            <w:r w:rsidRPr="00567AB9">
              <w:rPr>
                <w:rFonts w:ascii="Arial Narrow" w:eastAsia="Times New Roman" w:hAnsi="Arial Narrow" w:cs="Times New Roman"/>
                <w:color w:val="000000"/>
                <w:lang w:val="uk-UA"/>
              </w:rPr>
              <w:t xml:space="preserve">, </w:t>
            </w:r>
            <w:r w:rsidR="00CE208B" w:rsidRPr="00567AB9">
              <w:rPr>
                <w:rFonts w:ascii="Arial Narrow" w:eastAsia="Times New Roman" w:hAnsi="Arial Narrow" w:cs="Times New Roman"/>
                <w:color w:val="000000"/>
                <w:lang w:val="uk-UA"/>
              </w:rPr>
              <w:t xml:space="preserve">код </w:t>
            </w:r>
            <w:r w:rsidR="0036202F" w:rsidRPr="00567AB9">
              <w:rPr>
                <w:rFonts w:ascii="Arial Narrow" w:eastAsia="Times New Roman" w:hAnsi="Arial Narrow" w:cs="Times New Roman"/>
                <w:color w:val="000000"/>
                <w:u w:val="single"/>
                <w:lang w:val="uk-UA"/>
              </w:rPr>
              <w:t>ЄДРІСІ</w:t>
            </w:r>
            <w:r w:rsidR="0036202F" w:rsidRPr="00567AB9">
              <w:rPr>
                <w:rFonts w:ascii="Arial Narrow" w:eastAsia="Times New Roman" w:hAnsi="Arial Narrow" w:cs="Times New Roman"/>
                <w:color w:val="000000"/>
                <w:lang w:val="uk-UA"/>
              </w:rPr>
              <w:t xml:space="preserve"> – 2331561</w:t>
            </w:r>
            <w:r w:rsidR="004D7AE1" w:rsidRPr="00567AB9">
              <w:rPr>
                <w:rFonts w:ascii="Arial Narrow" w:eastAsia="Times New Roman" w:hAnsi="Arial Narrow" w:cs="Times New Roman"/>
                <w:color w:val="000000"/>
                <w:lang w:val="uk-UA"/>
              </w:rPr>
              <w:t>;</w:t>
            </w:r>
          </w:p>
          <w:p w14:paraId="48D7FE20" w14:textId="77777777" w:rsidR="004D7AE1" w:rsidRPr="00567AB9" w:rsidRDefault="004D7AE1" w:rsidP="00CE208B">
            <w:pPr>
              <w:spacing w:after="0" w:line="240" w:lineRule="auto"/>
              <w:contextualSpacing/>
              <w:jc w:val="both"/>
              <w:rPr>
                <w:rFonts w:ascii="Arial Narrow" w:eastAsia="Times New Roman" w:hAnsi="Arial Narrow" w:cs="Times New Roman"/>
                <w:color w:val="000000"/>
                <w:lang w:val="uk-UA"/>
              </w:rPr>
            </w:pPr>
          </w:p>
          <w:p w14:paraId="7262C3AD" w14:textId="5FAD6D2E" w:rsidR="00B52AA2" w:rsidRPr="00567AB9" w:rsidRDefault="002C4FE5" w:rsidP="00B52AA2">
            <w:pPr>
              <w:spacing w:after="0" w:line="240" w:lineRule="auto"/>
              <w:contextualSpacing/>
              <w:jc w:val="both"/>
              <w:rPr>
                <w:rFonts w:ascii="Arial Narrow" w:eastAsia="Times New Roman" w:hAnsi="Arial Narrow" w:cs="Times New Roman"/>
                <w:color w:val="000000"/>
                <w:lang w:val="uk-UA"/>
              </w:rPr>
            </w:pPr>
            <w:r w:rsidRPr="002C4FE5">
              <w:rPr>
                <w:rFonts w:ascii="Arial Narrow" w:eastAsia="Times New Roman" w:hAnsi="Arial Narrow" w:cs="Times New Roman"/>
                <w:color w:val="000000"/>
                <w:lang w:val="uk-UA"/>
              </w:rPr>
              <w:t>ПАЙОВИЙ ВЕНЧУРНИЙ НЕДИВЕРСИФІКОВАНИЙ ЗАКРИТИЙ ІНВЕСТИЦІЙНИЙ ФОНД "ОРЕОЛА"</w:t>
            </w:r>
            <w:r w:rsidR="00B52AA2" w:rsidRPr="00567AB9">
              <w:rPr>
                <w:rFonts w:ascii="Arial Narrow" w:eastAsia="Times New Roman" w:hAnsi="Arial Narrow" w:cs="Times New Roman"/>
                <w:color w:val="000000"/>
                <w:lang w:val="uk-UA"/>
              </w:rPr>
              <w:t xml:space="preserve">, код </w:t>
            </w:r>
            <w:r w:rsidR="004D7AE1" w:rsidRPr="00567AB9">
              <w:rPr>
                <w:rFonts w:ascii="Arial Narrow" w:eastAsia="Times New Roman" w:hAnsi="Arial Narrow" w:cs="Times New Roman"/>
                <w:color w:val="000000"/>
                <w:u w:val="single"/>
                <w:lang w:val="uk-UA"/>
              </w:rPr>
              <w:t>ЄДРІСІ</w:t>
            </w:r>
            <w:r w:rsidR="00B52AA2" w:rsidRPr="00567AB9">
              <w:rPr>
                <w:rFonts w:ascii="Arial Narrow" w:eastAsia="Times New Roman" w:hAnsi="Arial Narrow" w:cs="Times New Roman"/>
                <w:color w:val="000000"/>
                <w:lang w:val="uk-UA"/>
              </w:rPr>
              <w:t xml:space="preserve"> – </w:t>
            </w:r>
            <w:r w:rsidR="004D7AE1" w:rsidRPr="00567AB9">
              <w:rPr>
                <w:rFonts w:ascii="Arial Narrow" w:eastAsia="Times New Roman" w:hAnsi="Arial Narrow" w:cs="Times New Roman"/>
                <w:color w:val="000000"/>
                <w:lang w:val="uk-UA"/>
              </w:rPr>
              <w:t>2331560;</w:t>
            </w:r>
            <w:r w:rsidR="00B52AA2" w:rsidRPr="00567AB9">
              <w:rPr>
                <w:rFonts w:ascii="Arial Narrow" w:eastAsia="Times New Roman" w:hAnsi="Arial Narrow" w:cs="Times New Roman"/>
                <w:color w:val="000000"/>
                <w:lang w:val="uk-UA"/>
              </w:rPr>
              <w:t xml:space="preserve"> </w:t>
            </w:r>
          </w:p>
          <w:p w14:paraId="40074805" w14:textId="77777777" w:rsidR="00B52AA2" w:rsidRPr="00567AB9" w:rsidRDefault="00B52AA2" w:rsidP="00CE208B">
            <w:pPr>
              <w:spacing w:after="0" w:line="240" w:lineRule="auto"/>
              <w:contextualSpacing/>
              <w:jc w:val="both"/>
              <w:rPr>
                <w:rFonts w:ascii="Arial Narrow" w:eastAsia="Times New Roman" w:hAnsi="Arial Narrow" w:cs="Times New Roman"/>
                <w:color w:val="000000"/>
                <w:lang w:val="uk-UA"/>
              </w:rPr>
            </w:pPr>
          </w:p>
          <w:p w14:paraId="304E80E3" w14:textId="6B37F521" w:rsidR="00192ABF" w:rsidRPr="00567AB9" w:rsidRDefault="002C4FE5" w:rsidP="00B52AA2">
            <w:pPr>
              <w:spacing w:after="0" w:line="240" w:lineRule="auto"/>
              <w:contextualSpacing/>
              <w:jc w:val="both"/>
              <w:rPr>
                <w:rFonts w:ascii="Arial Narrow" w:eastAsia="Times New Roman" w:hAnsi="Arial Narrow" w:cs="Times New Roman"/>
                <w:color w:val="000000"/>
                <w:lang w:val="uk-UA"/>
              </w:rPr>
            </w:pPr>
            <w:r w:rsidRPr="002C4FE5">
              <w:rPr>
                <w:rFonts w:ascii="Arial Narrow" w:eastAsia="Times New Roman" w:hAnsi="Arial Narrow" w:cs="Times New Roman"/>
                <w:color w:val="000000"/>
                <w:lang w:val="uk-UA"/>
              </w:rPr>
              <w:t>ПАЙОВИЙ ВЕНЧУРНИЙ НЕДИВЕРСИФІКОВАНИЙ ЗАКРИТИЙ ІНВЕСТИЦІЙНИЙ ФОНД "СТАТУС ФІНАНС"</w:t>
            </w:r>
            <w:r w:rsidRPr="00567AB9">
              <w:rPr>
                <w:rFonts w:ascii="Arial Narrow" w:eastAsia="Times New Roman" w:hAnsi="Arial Narrow" w:cs="Times New Roman"/>
                <w:color w:val="000000"/>
                <w:lang w:val="uk-UA"/>
              </w:rPr>
              <w:t xml:space="preserve">, </w:t>
            </w:r>
            <w:r w:rsidR="00CE208B" w:rsidRPr="00567AB9">
              <w:rPr>
                <w:rFonts w:ascii="Arial Narrow" w:eastAsia="Times New Roman" w:hAnsi="Arial Narrow" w:cs="Times New Roman"/>
                <w:color w:val="000000"/>
                <w:lang w:val="uk-UA"/>
              </w:rPr>
              <w:t xml:space="preserve">код </w:t>
            </w:r>
            <w:r w:rsidR="00CE208B" w:rsidRPr="0090198B">
              <w:rPr>
                <w:rFonts w:ascii="Arial Narrow" w:eastAsia="Times New Roman" w:hAnsi="Arial Narrow" w:cs="Times New Roman"/>
                <w:color w:val="000000"/>
                <w:u w:val="single"/>
                <w:lang w:val="uk-UA"/>
              </w:rPr>
              <w:t>ЄДР</w:t>
            </w:r>
            <w:r w:rsidR="004D7AE1" w:rsidRPr="0090198B">
              <w:rPr>
                <w:rFonts w:ascii="Arial Narrow" w:eastAsia="Times New Roman" w:hAnsi="Arial Narrow" w:cs="Times New Roman"/>
                <w:color w:val="000000"/>
                <w:u w:val="single"/>
                <w:lang w:val="uk-UA"/>
              </w:rPr>
              <w:t>ІСІ</w:t>
            </w:r>
            <w:r w:rsidR="00B52AA2" w:rsidRPr="00567AB9">
              <w:rPr>
                <w:rFonts w:ascii="Arial Narrow" w:eastAsia="Times New Roman" w:hAnsi="Arial Narrow" w:cs="Times New Roman"/>
                <w:color w:val="000000"/>
                <w:lang w:val="uk-UA"/>
              </w:rPr>
              <w:t xml:space="preserve"> – </w:t>
            </w:r>
            <w:r w:rsidR="004D7AE1" w:rsidRPr="00567AB9">
              <w:rPr>
                <w:rFonts w:ascii="Arial Narrow" w:eastAsia="Times New Roman" w:hAnsi="Arial Narrow" w:cs="Times New Roman"/>
                <w:color w:val="000000"/>
                <w:lang w:val="uk-UA"/>
              </w:rPr>
              <w:t>2331559</w:t>
            </w:r>
            <w:r w:rsidR="00CE208B" w:rsidRPr="00567AB9">
              <w:rPr>
                <w:rFonts w:ascii="Arial Narrow" w:eastAsia="Times New Roman" w:hAnsi="Arial Narrow" w:cs="Times New Roman"/>
                <w:color w:val="000000"/>
                <w:lang w:val="uk-UA"/>
              </w:rPr>
              <w:t>.</w:t>
            </w:r>
          </w:p>
        </w:tc>
      </w:tr>
      <w:tr w:rsidR="003B31AE" w:rsidRPr="00567AB9" w14:paraId="2192F88C" w14:textId="77777777" w:rsidTr="005E7D9A">
        <w:tc>
          <w:tcPr>
            <w:tcW w:w="2694" w:type="dxa"/>
            <w:shd w:val="clear" w:color="000000" w:fill="FFFFFF"/>
            <w:tcMar>
              <w:left w:w="108" w:type="dxa"/>
              <w:right w:w="108" w:type="dxa"/>
            </w:tcMar>
          </w:tcPr>
          <w:p w14:paraId="2CBA3AF5" w14:textId="213CDFED" w:rsidR="003B31AE" w:rsidRPr="00567AB9" w:rsidRDefault="003B31AE" w:rsidP="003B31AE">
            <w:pPr>
              <w:spacing w:after="0" w:line="240" w:lineRule="auto"/>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Основні види діяльності КВЕД:</w:t>
            </w:r>
          </w:p>
        </w:tc>
        <w:tc>
          <w:tcPr>
            <w:tcW w:w="7654" w:type="dxa"/>
            <w:shd w:val="clear" w:color="000000" w:fill="FFFFFF"/>
            <w:tcMar>
              <w:left w:w="108" w:type="dxa"/>
              <w:right w:w="108" w:type="dxa"/>
            </w:tcMar>
          </w:tcPr>
          <w:p w14:paraId="429350EF" w14:textId="77777777" w:rsidR="00E0128F" w:rsidRPr="00567AB9" w:rsidRDefault="003B31AE" w:rsidP="003B31AE">
            <w:pPr>
              <w:shd w:val="clear" w:color="auto" w:fill="FFFFFF"/>
              <w:tabs>
                <w:tab w:val="left" w:pos="0"/>
              </w:tabs>
              <w:autoSpaceDE w:val="0"/>
              <w:autoSpaceDN w:val="0"/>
              <w:adjustRightInd w:val="0"/>
              <w:spacing w:after="0"/>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Код КВЕД 66.30 Управління фондами (основний); </w:t>
            </w:r>
          </w:p>
          <w:p w14:paraId="0098E4CD" w14:textId="77777777" w:rsidR="00B0645D" w:rsidRPr="00567AB9" w:rsidRDefault="00700E18" w:rsidP="00B0645D">
            <w:pPr>
              <w:shd w:val="clear" w:color="auto" w:fill="FFFFFF"/>
              <w:tabs>
                <w:tab w:val="left" w:pos="0"/>
              </w:tabs>
              <w:autoSpaceDE w:val="0"/>
              <w:autoSpaceDN w:val="0"/>
              <w:adjustRightInd w:val="0"/>
              <w:spacing w:after="0"/>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Код КВЕД </w:t>
            </w:r>
            <w:r w:rsidR="00B0645D" w:rsidRPr="00567AB9">
              <w:rPr>
                <w:rFonts w:ascii="Arial Narrow" w:eastAsia="Times New Roman" w:hAnsi="Arial Narrow" w:cs="Times New Roman"/>
                <w:color w:val="000000"/>
                <w:lang w:val="uk-UA"/>
              </w:rPr>
              <w:t>64.19 Інші види грошового посередництва;</w:t>
            </w:r>
          </w:p>
          <w:p w14:paraId="048E384F" w14:textId="48507701" w:rsidR="00B0645D" w:rsidRPr="00567AB9" w:rsidRDefault="00B0645D" w:rsidP="00B0645D">
            <w:pPr>
              <w:shd w:val="clear" w:color="auto" w:fill="FFFFFF"/>
              <w:tabs>
                <w:tab w:val="left" w:pos="0"/>
              </w:tabs>
              <w:autoSpaceDE w:val="0"/>
              <w:autoSpaceDN w:val="0"/>
              <w:adjustRightInd w:val="0"/>
              <w:spacing w:after="0"/>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Код КВЕД 64.99 Надання інших фінансових послуг (крім страхування та пенсійного забезпечення), н. в. і. у.;</w:t>
            </w:r>
          </w:p>
          <w:p w14:paraId="5F12EC24" w14:textId="51F247B7" w:rsidR="00B0645D" w:rsidRPr="00567AB9" w:rsidRDefault="00B0645D" w:rsidP="00B0645D">
            <w:pPr>
              <w:shd w:val="clear" w:color="auto" w:fill="FFFFFF"/>
              <w:tabs>
                <w:tab w:val="left" w:pos="0"/>
              </w:tabs>
              <w:autoSpaceDE w:val="0"/>
              <w:autoSpaceDN w:val="0"/>
              <w:adjustRightInd w:val="0"/>
              <w:spacing w:after="0"/>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Код КВЕД 66.12 Посередництво за договорами по цінних паперах або товарах;</w:t>
            </w:r>
          </w:p>
          <w:p w14:paraId="1B2CD278" w14:textId="56B615F7" w:rsidR="00700E18" w:rsidRPr="00567AB9" w:rsidRDefault="00B0645D" w:rsidP="00B0645D">
            <w:pPr>
              <w:shd w:val="clear" w:color="auto" w:fill="FFFFFF"/>
              <w:tabs>
                <w:tab w:val="left" w:pos="0"/>
              </w:tabs>
              <w:autoSpaceDE w:val="0"/>
              <w:autoSpaceDN w:val="0"/>
              <w:adjustRightInd w:val="0"/>
              <w:spacing w:after="0"/>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Код КВЕД 66.19 Інша допоміжна діяльність у сфері фінансових послуг, крім страхування та пенсійного забезпечення.</w:t>
            </w:r>
          </w:p>
        </w:tc>
      </w:tr>
      <w:tr w:rsidR="003B31AE" w:rsidRPr="00567AB9" w14:paraId="5F080B23" w14:textId="77777777" w:rsidTr="005E7D9A">
        <w:tc>
          <w:tcPr>
            <w:tcW w:w="2694" w:type="dxa"/>
            <w:shd w:val="clear" w:color="auto" w:fill="auto"/>
            <w:tcMar>
              <w:left w:w="108" w:type="dxa"/>
              <w:right w:w="108" w:type="dxa"/>
            </w:tcMar>
          </w:tcPr>
          <w:p w14:paraId="1E55DA1E" w14:textId="0036BC8E" w:rsidR="003B31AE" w:rsidRPr="00567AB9" w:rsidRDefault="003B31AE" w:rsidP="003B31AE">
            <w:pPr>
              <w:spacing w:after="0"/>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lastRenderedPageBreak/>
              <w:t>Учасники/Засновники Товариства</w:t>
            </w:r>
          </w:p>
        </w:tc>
        <w:tc>
          <w:tcPr>
            <w:tcW w:w="7654" w:type="dxa"/>
            <w:shd w:val="clear" w:color="000000" w:fill="FFFFFF"/>
            <w:tcMar>
              <w:left w:w="108" w:type="dxa"/>
              <w:right w:w="108" w:type="dxa"/>
            </w:tcMar>
          </w:tcPr>
          <w:p w14:paraId="10DD8EF4" w14:textId="0F2F15A3" w:rsidR="00700E18" w:rsidRPr="00567AB9" w:rsidRDefault="003B4BCE" w:rsidP="003B31AE">
            <w:pPr>
              <w:shd w:val="clear" w:color="auto" w:fill="FFFFFF"/>
              <w:tabs>
                <w:tab w:val="left" w:pos="0"/>
              </w:tabs>
              <w:autoSpaceDE w:val="0"/>
              <w:autoSpaceDN w:val="0"/>
              <w:adjustRightInd w:val="0"/>
              <w:spacing w:after="0"/>
              <w:jc w:val="both"/>
              <w:rPr>
                <w:rFonts w:ascii="Arial Narrow" w:eastAsia="Times New Roman" w:hAnsi="Arial Narrow" w:cs="Times New Roman"/>
                <w:b/>
                <w:color w:val="000000"/>
                <w:lang w:val="uk-UA"/>
              </w:rPr>
            </w:pPr>
            <w:r w:rsidRPr="00567AB9">
              <w:rPr>
                <w:rFonts w:ascii="Arial Narrow" w:eastAsia="Times New Roman" w:hAnsi="Arial Narrow" w:cs="Times New Roman"/>
                <w:b/>
                <w:color w:val="000000"/>
                <w:lang w:val="uk-UA"/>
              </w:rPr>
              <w:t>КОВАЛЕНКО ОЛЕКСІЙ ВІКТОРОВИЧ</w:t>
            </w:r>
            <w:r w:rsidR="00700E18" w:rsidRPr="00567AB9">
              <w:rPr>
                <w:rFonts w:ascii="Arial Narrow" w:eastAsia="Times New Roman" w:hAnsi="Arial Narrow" w:cs="Times New Roman"/>
                <w:b/>
                <w:color w:val="000000"/>
                <w:lang w:val="uk-UA"/>
              </w:rPr>
              <w:t>,</w:t>
            </w:r>
          </w:p>
          <w:p w14:paraId="1171FBF0" w14:textId="77777777" w:rsidR="001C40C5" w:rsidRPr="00567AB9" w:rsidRDefault="003B31AE" w:rsidP="00B0645D">
            <w:pPr>
              <w:shd w:val="clear" w:color="auto" w:fill="FFFFFF"/>
              <w:tabs>
                <w:tab w:val="left" w:pos="0"/>
              </w:tabs>
              <w:autoSpaceDE w:val="0"/>
              <w:autoSpaceDN w:val="0"/>
              <w:adjustRightInd w:val="0"/>
              <w:spacing w:after="0"/>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Розмір внеску до статутного фонду (грн.): </w:t>
            </w:r>
            <w:r w:rsidR="00B0645D" w:rsidRPr="00567AB9">
              <w:rPr>
                <w:rFonts w:ascii="Arial Narrow" w:eastAsia="Times New Roman" w:hAnsi="Arial Narrow" w:cs="Times New Roman"/>
                <w:color w:val="000000"/>
                <w:lang w:val="uk-UA"/>
              </w:rPr>
              <w:t>6 016 750</w:t>
            </w:r>
            <w:r w:rsidR="00CE208B" w:rsidRPr="00567AB9">
              <w:rPr>
                <w:rFonts w:ascii="Arial Narrow" w:eastAsia="Times New Roman" w:hAnsi="Arial Narrow" w:cs="Times New Roman"/>
                <w:color w:val="000000"/>
                <w:lang w:val="uk-UA"/>
              </w:rPr>
              <w:t>,00 грн</w:t>
            </w:r>
          </w:p>
          <w:p w14:paraId="6753DBC1" w14:textId="285CB7A1" w:rsidR="00B0645D" w:rsidRPr="00567AB9" w:rsidRDefault="003B4BCE" w:rsidP="00B0645D">
            <w:pPr>
              <w:shd w:val="clear" w:color="auto" w:fill="FFFFFF"/>
              <w:tabs>
                <w:tab w:val="left" w:pos="0"/>
              </w:tabs>
              <w:autoSpaceDE w:val="0"/>
              <w:autoSpaceDN w:val="0"/>
              <w:adjustRightInd w:val="0"/>
              <w:spacing w:after="0"/>
              <w:jc w:val="both"/>
              <w:rPr>
                <w:rFonts w:ascii="Arial Narrow" w:eastAsia="Times New Roman" w:hAnsi="Arial Narrow" w:cs="Times New Roman"/>
                <w:b/>
                <w:color w:val="000000"/>
                <w:lang w:val="uk-UA"/>
              </w:rPr>
            </w:pPr>
            <w:r w:rsidRPr="00567AB9">
              <w:rPr>
                <w:rFonts w:ascii="Arial Narrow" w:eastAsia="Times New Roman" w:hAnsi="Arial Narrow" w:cs="Times New Roman"/>
                <w:b/>
                <w:color w:val="000000"/>
                <w:lang w:val="uk-UA"/>
              </w:rPr>
              <w:t>ДОБКІН МИХАЙЛО МАРКОВИЧ</w:t>
            </w:r>
          </w:p>
          <w:p w14:paraId="1FE78F5A" w14:textId="3B6A95B8" w:rsidR="00B0645D" w:rsidRPr="00567AB9" w:rsidRDefault="00B0645D" w:rsidP="00B0645D">
            <w:pPr>
              <w:shd w:val="clear" w:color="auto" w:fill="FFFFFF"/>
              <w:tabs>
                <w:tab w:val="left" w:pos="0"/>
              </w:tabs>
              <w:autoSpaceDE w:val="0"/>
              <w:autoSpaceDN w:val="0"/>
              <w:adjustRightInd w:val="0"/>
              <w:spacing w:after="0"/>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Розмір внеску до статутного фонду (грн.): 4 329 125,00 грн</w:t>
            </w:r>
          </w:p>
          <w:p w14:paraId="20F49A27" w14:textId="08828D15" w:rsidR="00B0645D" w:rsidRPr="00567AB9" w:rsidRDefault="003B4BCE" w:rsidP="00B0645D">
            <w:pPr>
              <w:shd w:val="clear" w:color="auto" w:fill="FFFFFF"/>
              <w:tabs>
                <w:tab w:val="left" w:pos="0"/>
              </w:tabs>
              <w:autoSpaceDE w:val="0"/>
              <w:autoSpaceDN w:val="0"/>
              <w:adjustRightInd w:val="0"/>
              <w:spacing w:after="0"/>
              <w:jc w:val="both"/>
              <w:rPr>
                <w:rFonts w:ascii="Arial Narrow" w:eastAsia="Times New Roman" w:hAnsi="Arial Narrow" w:cs="Times New Roman"/>
                <w:b/>
                <w:color w:val="000000"/>
                <w:lang w:val="uk-UA"/>
              </w:rPr>
            </w:pPr>
            <w:r w:rsidRPr="00567AB9">
              <w:rPr>
                <w:rFonts w:ascii="Arial Narrow" w:eastAsia="Times New Roman" w:hAnsi="Arial Narrow" w:cs="Times New Roman"/>
                <w:b/>
                <w:color w:val="000000"/>
                <w:lang w:val="uk-UA"/>
              </w:rPr>
              <w:t>ДОБКІН ДМИТРО МАРКОВИЧ</w:t>
            </w:r>
          </w:p>
          <w:p w14:paraId="28585029" w14:textId="55B59B0D" w:rsidR="00B0645D" w:rsidRPr="00567AB9" w:rsidRDefault="00B0645D" w:rsidP="00B0645D">
            <w:pPr>
              <w:shd w:val="clear" w:color="auto" w:fill="FFFFFF"/>
              <w:tabs>
                <w:tab w:val="left" w:pos="0"/>
              </w:tabs>
              <w:autoSpaceDE w:val="0"/>
              <w:autoSpaceDN w:val="0"/>
              <w:adjustRightInd w:val="0"/>
              <w:spacing w:after="0"/>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Розмір внеску до статутного фонду (грн.): 4 329 125,00 грн</w:t>
            </w:r>
          </w:p>
        </w:tc>
      </w:tr>
      <w:tr w:rsidR="003B31AE" w:rsidRPr="00567AB9" w14:paraId="507E723C" w14:textId="77777777" w:rsidTr="005E7D9A">
        <w:trPr>
          <w:trHeight w:val="1"/>
        </w:trPr>
        <w:tc>
          <w:tcPr>
            <w:tcW w:w="2694" w:type="dxa"/>
            <w:shd w:val="clear" w:color="000000" w:fill="FFFFFF"/>
            <w:tcMar>
              <w:left w:w="108" w:type="dxa"/>
              <w:right w:w="108" w:type="dxa"/>
            </w:tcMar>
          </w:tcPr>
          <w:p w14:paraId="0B2D9879" w14:textId="77777777" w:rsidR="003B31AE" w:rsidRPr="00567AB9" w:rsidRDefault="003B31AE" w:rsidP="003B31AE">
            <w:pPr>
              <w:spacing w:after="0" w:line="240" w:lineRule="auto"/>
              <w:rPr>
                <w:rFonts w:ascii="Arial Narrow" w:hAnsi="Arial Narrow"/>
                <w:lang w:val="uk-UA"/>
              </w:rPr>
            </w:pPr>
            <w:r w:rsidRPr="00567AB9">
              <w:rPr>
                <w:rFonts w:ascii="Arial Narrow" w:eastAsia="Times New Roman" w:hAnsi="Arial Narrow" w:cs="Times New Roman"/>
                <w:color w:val="000000"/>
                <w:shd w:val="clear" w:color="auto" w:fill="FFFFFF"/>
                <w:lang w:val="uk-UA"/>
              </w:rPr>
              <w:t>Керівник, головний бухгалтер,  кількість працівників</w:t>
            </w:r>
          </w:p>
        </w:tc>
        <w:tc>
          <w:tcPr>
            <w:tcW w:w="7654" w:type="dxa"/>
            <w:shd w:val="clear" w:color="000000" w:fill="FFFFFF"/>
            <w:tcMar>
              <w:left w:w="108" w:type="dxa"/>
              <w:right w:w="108" w:type="dxa"/>
            </w:tcMar>
          </w:tcPr>
          <w:p w14:paraId="353538F9" w14:textId="4529EC29" w:rsidR="0036732D" w:rsidRPr="00567AB9" w:rsidRDefault="005D54CD" w:rsidP="0036732D">
            <w:pPr>
              <w:spacing w:after="0"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Генеральний директор – Іванова К.О.</w:t>
            </w:r>
          </w:p>
          <w:p w14:paraId="2E583358" w14:textId="19CC7A3F" w:rsidR="00564263" w:rsidRPr="00567AB9" w:rsidRDefault="00564263" w:rsidP="0036732D">
            <w:pPr>
              <w:spacing w:after="0"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 xml:space="preserve">Головний бухгалтер – </w:t>
            </w:r>
            <w:proofErr w:type="spellStart"/>
            <w:r w:rsidR="005D54CD" w:rsidRPr="00567AB9">
              <w:rPr>
                <w:rFonts w:ascii="Arial Narrow" w:eastAsia="Times New Roman" w:hAnsi="Arial Narrow" w:cs="Times New Roman"/>
                <w:lang w:val="uk-UA"/>
              </w:rPr>
              <w:t>Мегель</w:t>
            </w:r>
            <w:proofErr w:type="spellEnd"/>
            <w:r w:rsidR="005D54CD" w:rsidRPr="00567AB9">
              <w:rPr>
                <w:rFonts w:ascii="Arial Narrow" w:eastAsia="Times New Roman" w:hAnsi="Arial Narrow" w:cs="Times New Roman"/>
                <w:lang w:val="uk-UA"/>
              </w:rPr>
              <w:t xml:space="preserve"> О.Ю.</w:t>
            </w:r>
          </w:p>
          <w:p w14:paraId="0934FA99" w14:textId="06667218" w:rsidR="003B31AE" w:rsidRPr="00567AB9" w:rsidRDefault="003B31AE" w:rsidP="007978CA">
            <w:pPr>
              <w:spacing w:after="0"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Кількість працівників станом на 31 грудня 202</w:t>
            </w:r>
            <w:r w:rsidR="00BB3426">
              <w:rPr>
                <w:rFonts w:ascii="Arial Narrow" w:eastAsia="Times New Roman" w:hAnsi="Arial Narrow" w:cs="Times New Roman"/>
                <w:lang w:val="uk-UA"/>
              </w:rPr>
              <w:t>2</w:t>
            </w:r>
            <w:r w:rsidRPr="00567AB9">
              <w:rPr>
                <w:rFonts w:ascii="Arial Narrow" w:eastAsia="Times New Roman" w:hAnsi="Arial Narrow" w:cs="Times New Roman"/>
                <w:lang w:val="uk-UA"/>
              </w:rPr>
              <w:t xml:space="preserve"> року склала </w:t>
            </w:r>
            <w:r w:rsidR="00BB3426">
              <w:rPr>
                <w:rFonts w:ascii="Arial Narrow" w:eastAsia="Times New Roman" w:hAnsi="Arial Narrow" w:cs="Times New Roman"/>
                <w:lang w:val="uk-UA"/>
              </w:rPr>
              <w:t>4</w:t>
            </w:r>
            <w:r w:rsidR="007978CA" w:rsidRPr="00567AB9">
              <w:rPr>
                <w:rFonts w:ascii="Arial Narrow" w:eastAsia="Times New Roman" w:hAnsi="Arial Narrow" w:cs="Times New Roman"/>
                <w:lang w:val="uk-UA"/>
              </w:rPr>
              <w:t xml:space="preserve"> особи</w:t>
            </w:r>
            <w:r w:rsidRPr="00567AB9">
              <w:rPr>
                <w:rFonts w:ascii="Arial Narrow" w:eastAsia="Times New Roman" w:hAnsi="Arial Narrow" w:cs="Times New Roman"/>
                <w:lang w:val="uk-UA"/>
              </w:rPr>
              <w:t>.</w:t>
            </w:r>
          </w:p>
        </w:tc>
      </w:tr>
      <w:tr w:rsidR="003B31AE" w:rsidRPr="005220AE" w14:paraId="179EC0AA" w14:textId="77777777" w:rsidTr="005E7D9A">
        <w:trPr>
          <w:trHeight w:val="77"/>
        </w:trPr>
        <w:tc>
          <w:tcPr>
            <w:tcW w:w="2694" w:type="dxa"/>
            <w:shd w:val="clear" w:color="000000" w:fill="FFFFFF"/>
            <w:tcMar>
              <w:left w:w="108" w:type="dxa"/>
              <w:right w:w="108" w:type="dxa"/>
            </w:tcMar>
          </w:tcPr>
          <w:p w14:paraId="1DF1398C" w14:textId="08B67EE7" w:rsidR="003B31AE" w:rsidRPr="00567AB9" w:rsidRDefault="003B31AE" w:rsidP="003B31AE">
            <w:pPr>
              <w:spacing w:after="0" w:line="240" w:lineRule="auto"/>
              <w:rPr>
                <w:rFonts w:ascii="Arial Narrow" w:hAnsi="Arial Narrow"/>
                <w:lang w:val="uk-UA"/>
              </w:rPr>
            </w:pPr>
            <w:r w:rsidRPr="00567AB9">
              <w:rPr>
                <w:rFonts w:ascii="Arial Narrow" w:eastAsia="Times New Roman" w:hAnsi="Arial Narrow" w:cs="Times New Roman"/>
                <w:color w:val="000000"/>
                <w:shd w:val="clear" w:color="auto" w:fill="FFFFFF"/>
                <w:lang w:val="uk-UA"/>
              </w:rPr>
              <w:t>Статутний капітал</w:t>
            </w:r>
          </w:p>
        </w:tc>
        <w:tc>
          <w:tcPr>
            <w:tcW w:w="7654" w:type="dxa"/>
            <w:shd w:val="clear" w:color="000000" w:fill="FFFFFF"/>
            <w:tcMar>
              <w:left w:w="108" w:type="dxa"/>
              <w:right w:w="108" w:type="dxa"/>
            </w:tcMar>
          </w:tcPr>
          <w:p w14:paraId="4A3969DB" w14:textId="7C184441" w:rsidR="003B31AE" w:rsidRPr="00567AB9" w:rsidRDefault="007978CA" w:rsidP="0036732D">
            <w:pPr>
              <w:spacing w:after="0" w:line="240" w:lineRule="auto"/>
              <w:jc w:val="both"/>
              <w:rPr>
                <w:rFonts w:ascii="Arial Narrow" w:hAnsi="Arial Narrow"/>
                <w:lang w:val="uk-UA"/>
              </w:rPr>
            </w:pPr>
            <w:r w:rsidRPr="00567AB9">
              <w:rPr>
                <w:rFonts w:ascii="Arial Narrow" w:eastAsia="Times New Roman" w:hAnsi="Arial Narrow" w:cs="Times New Roman"/>
                <w:lang w:val="uk-UA"/>
              </w:rPr>
              <w:t>14 675 000,00 грн (Чотирнадцять мільйонів шістсот сімдесят п’ять тисяч</w:t>
            </w:r>
            <w:r w:rsidR="003B31AE" w:rsidRPr="00567AB9">
              <w:rPr>
                <w:rFonts w:ascii="Arial Narrow" w:eastAsia="Times New Roman" w:hAnsi="Arial Narrow" w:cs="Times New Roman"/>
                <w:lang w:val="uk-UA"/>
              </w:rPr>
              <w:t xml:space="preserve"> гривень</w:t>
            </w:r>
            <w:r w:rsidR="0036732D" w:rsidRPr="00567AB9">
              <w:rPr>
                <w:rFonts w:ascii="Arial Narrow" w:eastAsia="Times New Roman" w:hAnsi="Arial Narrow" w:cs="Times New Roman"/>
                <w:lang w:val="uk-UA"/>
              </w:rPr>
              <w:t xml:space="preserve"> 00 копійок)</w:t>
            </w:r>
          </w:p>
        </w:tc>
      </w:tr>
    </w:tbl>
    <w:p w14:paraId="5A3B9A1B" w14:textId="4328E90E" w:rsidR="00366F35" w:rsidRPr="00567AB9" w:rsidRDefault="00366F35" w:rsidP="00366F35">
      <w:pPr>
        <w:suppressAutoHyphens/>
        <w:spacing w:before="240" w:line="240" w:lineRule="auto"/>
        <w:jc w:val="both"/>
        <w:rPr>
          <w:rFonts w:ascii="Arial Narrow" w:eastAsia="Times New Roman" w:hAnsi="Arial Narrow" w:cs="Times New Roman"/>
          <w:b/>
          <w:szCs w:val="24"/>
          <w:lang w:val="uk-UA" w:eastAsia="zh-CN"/>
        </w:rPr>
      </w:pPr>
      <w:r w:rsidRPr="00567AB9">
        <w:rPr>
          <w:rFonts w:ascii="Arial Narrow" w:eastAsia="Times New Roman" w:hAnsi="Arial Narrow" w:cs="Times New Roman"/>
          <w:b/>
          <w:szCs w:val="24"/>
          <w:lang w:val="uk-UA" w:eastAsia="zh-CN"/>
        </w:rPr>
        <w:t xml:space="preserve">ВПЛИВ ВІЙСЬКОВОЇ АГРЕСІЇ РОСІЙСЬКОЇ ФЕДЕРАЦІЇ НА ФІНАНСОВУ ЗВІТНІСТЬ </w:t>
      </w:r>
      <w:r w:rsidR="001A2538" w:rsidRPr="00567AB9">
        <w:rPr>
          <w:rFonts w:ascii="Arial Narrow" w:eastAsia="Times New Roman" w:hAnsi="Arial Narrow" w:cs="Times New Roman"/>
          <w:b/>
          <w:szCs w:val="24"/>
          <w:lang w:val="uk-UA" w:eastAsia="zh-CN"/>
        </w:rPr>
        <w:t xml:space="preserve">ТОВАРИСТВА З ОБМЕЖЕНОЮ ВІДПОВІДАЛЬНІСТЮ </w:t>
      </w:r>
      <w:r w:rsidR="007978CA" w:rsidRPr="00567AB9">
        <w:rPr>
          <w:rFonts w:ascii="Arial Narrow" w:eastAsia="Times New Roman" w:hAnsi="Arial Narrow" w:cs="Times New Roman"/>
          <w:b/>
          <w:szCs w:val="24"/>
          <w:lang w:val="uk-UA" w:eastAsia="zh-CN"/>
        </w:rPr>
        <w:t>"ОРЕОЛА" КОМПАНІЯ З УПРАВЛІННЯ АКТИВАМИ"</w:t>
      </w:r>
    </w:p>
    <w:p w14:paraId="3B93F6BE" w14:textId="69BC0EA0" w:rsidR="00366F35" w:rsidRPr="00567AB9" w:rsidRDefault="00093633" w:rsidP="00366F35">
      <w:pPr>
        <w:suppressAutoHyphens/>
        <w:spacing w:line="240" w:lineRule="auto"/>
        <w:jc w:val="both"/>
        <w:rPr>
          <w:rFonts w:ascii="Arial Narrow" w:eastAsia="Times New Roman" w:hAnsi="Arial Narrow" w:cs="Times New Roman"/>
          <w:color w:val="000000"/>
          <w:lang w:val="uk-UA"/>
        </w:rPr>
      </w:pPr>
      <w:r>
        <w:rPr>
          <w:rFonts w:ascii="Arial Narrow" w:eastAsia="Times New Roman" w:hAnsi="Arial Narrow" w:cs="Times New Roman"/>
          <w:color w:val="000000"/>
          <w:lang w:val="uk-UA"/>
        </w:rPr>
        <w:t xml:space="preserve">Руйнівні наслідки вторгнення </w:t>
      </w:r>
      <w:proofErr w:type="spellStart"/>
      <w:r>
        <w:rPr>
          <w:rFonts w:ascii="Arial Narrow" w:eastAsia="Times New Roman" w:hAnsi="Arial Narrow" w:cs="Times New Roman"/>
          <w:color w:val="000000"/>
          <w:lang w:val="uk-UA"/>
        </w:rPr>
        <w:t>р</w:t>
      </w:r>
      <w:r w:rsidR="00366F35" w:rsidRPr="00567AB9">
        <w:rPr>
          <w:rFonts w:ascii="Arial Narrow" w:eastAsia="Times New Roman" w:hAnsi="Arial Narrow" w:cs="Times New Roman"/>
          <w:color w:val="000000"/>
          <w:lang w:val="uk-UA"/>
        </w:rPr>
        <w:t>осії</w:t>
      </w:r>
      <w:proofErr w:type="spellEnd"/>
      <w:r w:rsidR="00366F35" w:rsidRPr="00567AB9">
        <w:rPr>
          <w:rFonts w:ascii="Arial Narrow" w:eastAsia="Times New Roman" w:hAnsi="Arial Narrow" w:cs="Times New Roman"/>
          <w:color w:val="000000"/>
          <w:lang w:val="uk-UA"/>
        </w:rPr>
        <w:t xml:space="preserve"> в Україну охоплюють всі сфери життя. Оскільки ситуація розвивається, аудитором було оцінено вплив цих подій на </w:t>
      </w:r>
      <w:r w:rsidR="00D85C29" w:rsidRPr="00567AB9">
        <w:rPr>
          <w:rFonts w:ascii="Arial Narrow" w:eastAsia="Times New Roman" w:hAnsi="Arial Narrow" w:cs="Times New Roman"/>
          <w:color w:val="000000"/>
          <w:lang w:val="uk-UA"/>
        </w:rPr>
        <w:t>Товариство</w:t>
      </w:r>
      <w:r w:rsidR="00366F35" w:rsidRPr="00567AB9">
        <w:rPr>
          <w:rFonts w:ascii="Arial Narrow" w:eastAsia="Times New Roman" w:hAnsi="Arial Narrow" w:cs="Times New Roman"/>
          <w:color w:val="000000"/>
          <w:lang w:val="uk-UA"/>
        </w:rPr>
        <w:t xml:space="preserve"> та його фінансову звітність. Аудиторською перевіркою було приділено особливу увагу наступним питанням:</w:t>
      </w:r>
    </w:p>
    <w:p w14:paraId="366DB74F" w14:textId="77777777" w:rsidR="00366F35" w:rsidRPr="00567AB9" w:rsidRDefault="00366F35" w:rsidP="00366F35">
      <w:pPr>
        <w:suppressAutoHyphens/>
        <w:spacing w:line="240" w:lineRule="auto"/>
        <w:jc w:val="both"/>
        <w:rPr>
          <w:rFonts w:ascii="Arial Narrow" w:eastAsia="Times New Roman" w:hAnsi="Arial Narrow" w:cs="Times New Roman"/>
          <w:b/>
          <w:color w:val="000000"/>
          <w:lang w:val="uk-UA"/>
        </w:rPr>
      </w:pPr>
      <w:r w:rsidRPr="00567AB9">
        <w:rPr>
          <w:rFonts w:ascii="Arial Narrow" w:eastAsia="Times New Roman" w:hAnsi="Arial Narrow" w:cs="Times New Roman"/>
          <w:b/>
          <w:color w:val="000000"/>
          <w:lang w:val="uk-UA"/>
        </w:rPr>
        <w:t>Запобігання відмиванню доходів:</w:t>
      </w:r>
    </w:p>
    <w:p w14:paraId="2A1E14D6" w14:textId="77777777" w:rsidR="00366F35" w:rsidRPr="00567AB9" w:rsidRDefault="00366F35" w:rsidP="00366F35">
      <w:pPr>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У зв’язку з особливостями ситуації в Україні, аудитором було розроблено та застосовано альтернативні аудиторські процедури. Відповідно до застосованих альтернативних аудиторських процедур було опрацьовано актуальні національні та міжнародні </w:t>
      </w:r>
      <w:proofErr w:type="spellStart"/>
      <w:r w:rsidRPr="00567AB9">
        <w:rPr>
          <w:rFonts w:ascii="Arial Narrow" w:eastAsia="Times New Roman" w:hAnsi="Arial Narrow" w:cs="Times New Roman"/>
          <w:color w:val="000000"/>
          <w:lang w:val="uk-UA"/>
        </w:rPr>
        <w:t>санкційні</w:t>
      </w:r>
      <w:proofErr w:type="spellEnd"/>
      <w:r w:rsidRPr="00567AB9">
        <w:rPr>
          <w:rFonts w:ascii="Arial Narrow" w:eastAsia="Times New Roman" w:hAnsi="Arial Narrow" w:cs="Times New Roman"/>
          <w:color w:val="000000"/>
          <w:lang w:val="uk-UA"/>
        </w:rPr>
        <w:t xml:space="preserve"> списки, що дало змогу провести дослідження та відповідну ідентифікацію у разі виявлення осіб, що є у </w:t>
      </w:r>
      <w:proofErr w:type="spellStart"/>
      <w:r w:rsidRPr="00567AB9">
        <w:rPr>
          <w:rFonts w:ascii="Arial Narrow" w:eastAsia="Times New Roman" w:hAnsi="Arial Narrow" w:cs="Times New Roman"/>
          <w:color w:val="000000"/>
          <w:lang w:val="uk-UA"/>
        </w:rPr>
        <w:t>санкційних</w:t>
      </w:r>
      <w:proofErr w:type="spellEnd"/>
      <w:r w:rsidRPr="00567AB9">
        <w:rPr>
          <w:rFonts w:ascii="Arial Narrow" w:eastAsia="Times New Roman" w:hAnsi="Arial Narrow" w:cs="Times New Roman"/>
          <w:color w:val="000000"/>
          <w:lang w:val="uk-UA"/>
        </w:rPr>
        <w:t xml:space="preserve"> списках. Крім того, за допомогою проведення альтернативних аудиторських процедур: </w:t>
      </w:r>
    </w:p>
    <w:p w14:paraId="5F1225FD" w14:textId="55778103" w:rsidR="00366F35" w:rsidRPr="00567AB9" w:rsidRDefault="00366F35" w:rsidP="00727C65">
      <w:pPr>
        <w:pStyle w:val="a8"/>
        <w:numPr>
          <w:ilvl w:val="0"/>
          <w:numId w:val="9"/>
        </w:numPr>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було оцінено можливий вплив на </w:t>
      </w:r>
      <w:r w:rsidR="00D85C29" w:rsidRPr="00567AB9">
        <w:rPr>
          <w:rFonts w:ascii="Arial Narrow" w:eastAsia="Times New Roman" w:hAnsi="Arial Narrow" w:cs="Times New Roman"/>
          <w:color w:val="000000"/>
          <w:lang w:val="uk-UA"/>
        </w:rPr>
        <w:t>Товариство</w:t>
      </w:r>
      <w:r w:rsidRPr="00567AB9">
        <w:rPr>
          <w:rFonts w:ascii="Arial Narrow" w:eastAsia="Times New Roman" w:hAnsi="Arial Narrow" w:cs="Times New Roman"/>
          <w:color w:val="000000"/>
          <w:lang w:val="uk-UA"/>
        </w:rPr>
        <w:t xml:space="preserve"> санкцій через клієнтів, агентів, фінансові установи в інших країнах;</w:t>
      </w:r>
    </w:p>
    <w:p w14:paraId="5648495A" w14:textId="152C4BFD" w:rsidR="00366F35" w:rsidRPr="00567AB9" w:rsidRDefault="00366F35" w:rsidP="00727C65">
      <w:pPr>
        <w:pStyle w:val="a8"/>
        <w:numPr>
          <w:ilvl w:val="0"/>
          <w:numId w:val="9"/>
        </w:numPr>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було проведено ідентифікацію всіх контрагентів, як</w:t>
      </w:r>
      <w:r w:rsidR="00093633">
        <w:rPr>
          <w:rFonts w:ascii="Arial Narrow" w:eastAsia="Times New Roman" w:hAnsi="Arial Narrow" w:cs="Times New Roman"/>
          <w:color w:val="000000"/>
          <w:lang w:val="uk-UA"/>
        </w:rPr>
        <w:t xml:space="preserve">і фізично можуть знаходитися в </w:t>
      </w:r>
      <w:proofErr w:type="spellStart"/>
      <w:r w:rsidR="00093633">
        <w:rPr>
          <w:rFonts w:ascii="Arial Narrow" w:eastAsia="Times New Roman" w:hAnsi="Arial Narrow" w:cs="Times New Roman"/>
          <w:color w:val="000000"/>
          <w:lang w:val="uk-UA"/>
        </w:rPr>
        <w:t>росії</w:t>
      </w:r>
      <w:proofErr w:type="spellEnd"/>
      <w:r w:rsidR="00093633">
        <w:rPr>
          <w:rFonts w:ascii="Arial Narrow" w:eastAsia="Times New Roman" w:hAnsi="Arial Narrow" w:cs="Times New Roman"/>
          <w:color w:val="000000"/>
          <w:lang w:val="uk-UA"/>
        </w:rPr>
        <w:t xml:space="preserve"> та б</w:t>
      </w:r>
      <w:r w:rsidRPr="00567AB9">
        <w:rPr>
          <w:rFonts w:ascii="Arial Narrow" w:eastAsia="Times New Roman" w:hAnsi="Arial Narrow" w:cs="Times New Roman"/>
          <w:color w:val="000000"/>
          <w:lang w:val="uk-UA"/>
        </w:rPr>
        <w:t xml:space="preserve">ілорусі, або можуть бути пов’язаними з фізичними та юридичними особами, які підпадають під санкції; </w:t>
      </w:r>
    </w:p>
    <w:p w14:paraId="2E32F7DC" w14:textId="05C86E10" w:rsidR="00366F35" w:rsidRPr="00567AB9" w:rsidRDefault="00366F35" w:rsidP="00727C65">
      <w:pPr>
        <w:pStyle w:val="a8"/>
        <w:numPr>
          <w:ilvl w:val="0"/>
          <w:numId w:val="9"/>
        </w:numPr>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було досліджено структуру </w:t>
      </w:r>
      <w:proofErr w:type="spellStart"/>
      <w:r w:rsidRPr="00567AB9">
        <w:rPr>
          <w:rFonts w:ascii="Arial Narrow" w:eastAsia="Times New Roman" w:hAnsi="Arial Narrow" w:cs="Times New Roman"/>
          <w:color w:val="000000"/>
          <w:lang w:val="uk-UA"/>
        </w:rPr>
        <w:t>бенефіціарної</w:t>
      </w:r>
      <w:proofErr w:type="spellEnd"/>
      <w:r w:rsidRPr="00567AB9">
        <w:rPr>
          <w:rFonts w:ascii="Arial Narrow" w:eastAsia="Times New Roman" w:hAnsi="Arial Narrow" w:cs="Times New Roman"/>
          <w:color w:val="000000"/>
          <w:lang w:val="uk-UA"/>
        </w:rPr>
        <w:t xml:space="preserve"> власності </w:t>
      </w:r>
      <w:r w:rsidR="001A2538" w:rsidRPr="00567AB9">
        <w:rPr>
          <w:rFonts w:ascii="Arial Narrow" w:eastAsia="Times New Roman" w:hAnsi="Arial Narrow" w:cs="Times New Roman"/>
          <w:color w:val="000000"/>
          <w:lang w:val="uk-UA"/>
        </w:rPr>
        <w:t xml:space="preserve">ТОВАРИСТВА З ОБМЕЖЕНОЮ ВІДПОВІДАЛЬНІСТЮ </w:t>
      </w:r>
      <w:r w:rsidR="00817050" w:rsidRPr="00567AB9">
        <w:rPr>
          <w:rFonts w:ascii="Arial Narrow" w:eastAsia="Times New Roman" w:hAnsi="Arial Narrow" w:cs="Times New Roman"/>
          <w:color w:val="000000"/>
          <w:lang w:val="uk-UA"/>
        </w:rPr>
        <w:t>"ОРЕОЛА" КОМПАНІЯ З УПРАВЛІННЯ АКТИВАМИ"</w:t>
      </w:r>
      <w:r w:rsidRPr="00567AB9">
        <w:rPr>
          <w:rFonts w:ascii="Arial Narrow" w:eastAsia="Times New Roman" w:hAnsi="Arial Narrow" w:cs="Times New Roman"/>
          <w:color w:val="000000"/>
          <w:lang w:val="uk-UA"/>
        </w:rPr>
        <w:t xml:space="preserve">, прямі чи непрямі зв’язки з відомими політично значущими особами (PEP) або організаціями на предмет прихованого зв’язку з білоруськими чи російськими фізичними та юридичними особами, які підпадають під санкції; </w:t>
      </w:r>
    </w:p>
    <w:p w14:paraId="745B778E" w14:textId="041B6B7E" w:rsidR="00366F35" w:rsidRPr="00567AB9" w:rsidRDefault="00366F35" w:rsidP="00366F35">
      <w:pPr>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Ми провели усі необхідні аудиторські процедури, отримали достатні аудиторські докази та впевнилися, що </w:t>
      </w:r>
      <w:r w:rsidR="00D85C29" w:rsidRPr="00567AB9">
        <w:rPr>
          <w:rFonts w:ascii="Arial Narrow" w:eastAsia="Times New Roman" w:hAnsi="Arial Narrow" w:cs="Times New Roman"/>
          <w:color w:val="000000"/>
          <w:lang w:val="uk-UA"/>
        </w:rPr>
        <w:t>Товариство</w:t>
      </w:r>
      <w:r w:rsidRPr="00567AB9">
        <w:rPr>
          <w:rFonts w:ascii="Arial Narrow" w:eastAsia="Times New Roman" w:hAnsi="Arial Narrow" w:cs="Times New Roman"/>
          <w:color w:val="000000"/>
          <w:lang w:val="uk-UA"/>
        </w:rPr>
        <w:t xml:space="preserve"> не бере участі та не співпрацює з фізичними та юридичними особам, що знаходяться у </w:t>
      </w:r>
      <w:proofErr w:type="spellStart"/>
      <w:r w:rsidRPr="00567AB9">
        <w:rPr>
          <w:rFonts w:ascii="Arial Narrow" w:eastAsia="Times New Roman" w:hAnsi="Arial Narrow" w:cs="Times New Roman"/>
          <w:color w:val="000000"/>
          <w:lang w:val="uk-UA"/>
        </w:rPr>
        <w:t>санкційних</w:t>
      </w:r>
      <w:proofErr w:type="spellEnd"/>
      <w:r w:rsidRPr="00567AB9">
        <w:rPr>
          <w:rFonts w:ascii="Arial Narrow" w:eastAsia="Times New Roman" w:hAnsi="Arial Narrow" w:cs="Times New Roman"/>
          <w:color w:val="000000"/>
          <w:lang w:val="uk-UA"/>
        </w:rPr>
        <w:t xml:space="preserve"> списках. </w:t>
      </w:r>
      <w:r w:rsidRPr="00567AB9">
        <w:rPr>
          <w:rFonts w:ascii="Arial Narrow" w:eastAsia="Times New Roman" w:hAnsi="Arial Narrow" w:cs="Times New Roman"/>
          <w:lang w:val="uk-UA"/>
        </w:rPr>
        <w:t xml:space="preserve">В ході аудиторської перевірки ніщо не привернуло нашої уваги, що б змусило нас вважати, </w:t>
      </w:r>
      <w:r w:rsidRPr="00567AB9">
        <w:rPr>
          <w:rFonts w:ascii="Arial Narrow" w:eastAsia="Times New Roman" w:hAnsi="Arial Narrow" w:cs="Times New Roman"/>
          <w:color w:val="000000"/>
          <w:lang w:val="uk-UA"/>
        </w:rPr>
        <w:t xml:space="preserve">що у </w:t>
      </w:r>
      <w:r w:rsidR="00D85C29" w:rsidRPr="00567AB9">
        <w:rPr>
          <w:rFonts w:ascii="Arial Narrow" w:eastAsia="Times New Roman" w:hAnsi="Arial Narrow" w:cs="Times New Roman"/>
          <w:color w:val="000000"/>
          <w:lang w:val="uk-UA"/>
        </w:rPr>
        <w:t>Товариства</w:t>
      </w:r>
      <w:r w:rsidRPr="00567AB9">
        <w:rPr>
          <w:rFonts w:ascii="Arial Narrow" w:eastAsia="Times New Roman" w:hAnsi="Arial Narrow" w:cs="Times New Roman"/>
          <w:color w:val="000000"/>
          <w:lang w:val="uk-UA"/>
        </w:rPr>
        <w:t xml:space="preserve"> є будь-які відносини з фізичними чи юридичними особами, які підпадають під санкції. Ми провели необхідні аудиторські процедури, щодо встановлення контрагентів,  які фізично можуть знаходитися в Росії та Білорусі або контрагентів, що можуть бути пов’язаними з фізичними та юридичними особами, які підпадають під санкції. </w:t>
      </w:r>
    </w:p>
    <w:p w14:paraId="74066B1C" w14:textId="77777777" w:rsidR="00366F35" w:rsidRPr="00567AB9" w:rsidRDefault="00366F35" w:rsidP="00366F35">
      <w:pPr>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За результатом проведених процедур аудитори не виявили жодного факту та доказу, що свідчив би про наявність контрагентів, які фізично можуть знаходитися в Росії та Білорусі, не виявлено фактів та доказів щодо прямих чи непрямих </w:t>
      </w:r>
      <w:proofErr w:type="spellStart"/>
      <w:r w:rsidRPr="00567AB9">
        <w:rPr>
          <w:rFonts w:ascii="Arial Narrow" w:eastAsia="Times New Roman" w:hAnsi="Arial Narrow" w:cs="Times New Roman"/>
          <w:color w:val="000000"/>
          <w:lang w:val="uk-UA"/>
        </w:rPr>
        <w:t>зв’язків</w:t>
      </w:r>
      <w:proofErr w:type="spellEnd"/>
      <w:r w:rsidRPr="00567AB9">
        <w:rPr>
          <w:rFonts w:ascii="Arial Narrow" w:eastAsia="Times New Roman" w:hAnsi="Arial Narrow" w:cs="Times New Roman"/>
          <w:color w:val="000000"/>
          <w:lang w:val="uk-UA"/>
        </w:rPr>
        <w:t xml:space="preserve"> з відомими політично значущими особами (PEP) або організаціями на предмет прихованого зв’язку з білоруськими чи російськими фізичними та юридичними особами, які підпадають під санкції.</w:t>
      </w:r>
    </w:p>
    <w:p w14:paraId="3547F9FF" w14:textId="00036C9F" w:rsidR="00366F35" w:rsidRPr="00567AB9" w:rsidRDefault="00366F35" w:rsidP="00366F35">
      <w:pPr>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Аудитор дійшов висновку, що всі фізичні та юридичні особи, власники, кінцеві </w:t>
      </w:r>
      <w:proofErr w:type="spellStart"/>
      <w:r w:rsidRPr="00567AB9">
        <w:rPr>
          <w:rFonts w:ascii="Arial Narrow" w:eastAsia="Times New Roman" w:hAnsi="Arial Narrow" w:cs="Times New Roman"/>
          <w:color w:val="000000"/>
          <w:lang w:val="uk-UA"/>
        </w:rPr>
        <w:t>бенефіціари</w:t>
      </w:r>
      <w:proofErr w:type="spellEnd"/>
      <w:r w:rsidRPr="00567AB9">
        <w:rPr>
          <w:rFonts w:ascii="Arial Narrow" w:eastAsia="Times New Roman" w:hAnsi="Arial Narrow" w:cs="Times New Roman"/>
          <w:color w:val="000000"/>
          <w:lang w:val="uk-UA"/>
        </w:rPr>
        <w:t xml:space="preserve"> та інші особи що працюють з </w:t>
      </w:r>
      <w:r w:rsidR="00D85C29" w:rsidRPr="00567AB9">
        <w:rPr>
          <w:rFonts w:ascii="Arial Narrow" w:eastAsia="Times New Roman" w:hAnsi="Arial Narrow" w:cs="Times New Roman"/>
          <w:color w:val="000000"/>
          <w:lang w:val="uk-UA"/>
        </w:rPr>
        <w:t>Товариством</w:t>
      </w:r>
      <w:r w:rsidRPr="00567AB9">
        <w:rPr>
          <w:rFonts w:ascii="Arial Narrow" w:eastAsia="Times New Roman" w:hAnsi="Arial Narrow" w:cs="Times New Roman"/>
          <w:color w:val="000000"/>
          <w:lang w:val="uk-UA"/>
        </w:rPr>
        <w:t xml:space="preserve"> не є в </w:t>
      </w:r>
      <w:proofErr w:type="spellStart"/>
      <w:r w:rsidRPr="00567AB9">
        <w:rPr>
          <w:rFonts w:ascii="Arial Narrow" w:eastAsia="Times New Roman" w:hAnsi="Arial Narrow" w:cs="Times New Roman"/>
          <w:color w:val="000000"/>
          <w:lang w:val="uk-UA"/>
        </w:rPr>
        <w:t>санкційних</w:t>
      </w:r>
      <w:proofErr w:type="spellEnd"/>
      <w:r w:rsidRPr="00567AB9">
        <w:rPr>
          <w:rFonts w:ascii="Arial Narrow" w:eastAsia="Times New Roman" w:hAnsi="Arial Narrow" w:cs="Times New Roman"/>
          <w:color w:val="000000"/>
          <w:lang w:val="uk-UA"/>
        </w:rPr>
        <w:t xml:space="preserve"> списках. </w:t>
      </w:r>
    </w:p>
    <w:p w14:paraId="254E89F9" w14:textId="60A16542" w:rsidR="00366F35" w:rsidRPr="00567AB9" w:rsidRDefault="00366F35" w:rsidP="00366F35">
      <w:pPr>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Аудитором проведено всі необхідні процедури, зібрано достатньо доказів та встановлено, що жоден з доказів не свідчить про порушення </w:t>
      </w:r>
      <w:r w:rsidR="00D85C29" w:rsidRPr="00567AB9">
        <w:rPr>
          <w:rFonts w:ascii="Arial Narrow" w:eastAsia="Times New Roman" w:hAnsi="Arial Narrow" w:cs="Times New Roman"/>
          <w:color w:val="000000"/>
          <w:lang w:val="uk-UA"/>
        </w:rPr>
        <w:t>Товариством</w:t>
      </w:r>
      <w:r w:rsidRPr="00567AB9">
        <w:rPr>
          <w:rFonts w:ascii="Arial Narrow" w:eastAsia="Times New Roman" w:hAnsi="Arial Narrow" w:cs="Times New Roman"/>
          <w:color w:val="000000"/>
          <w:lang w:val="uk-UA"/>
        </w:rPr>
        <w:t xml:space="preserve">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10FE33B" w14:textId="47FA6FE1" w:rsidR="00366F35" w:rsidRPr="00567AB9" w:rsidRDefault="00366F35" w:rsidP="00366F35">
      <w:pPr>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За результатами проведених процедур, аудитори впевнилися, про відсутність порушення </w:t>
      </w:r>
      <w:r w:rsidR="00D85C29" w:rsidRPr="00567AB9">
        <w:rPr>
          <w:rFonts w:ascii="Arial Narrow" w:eastAsia="Times New Roman" w:hAnsi="Arial Narrow" w:cs="Times New Roman"/>
          <w:color w:val="000000"/>
          <w:lang w:val="uk-UA"/>
        </w:rPr>
        <w:t xml:space="preserve">Товариством </w:t>
      </w:r>
      <w:r w:rsidRPr="00567AB9">
        <w:rPr>
          <w:rFonts w:ascii="Arial Narrow" w:eastAsia="Times New Roman" w:hAnsi="Arial Narrow" w:cs="Times New Roman"/>
          <w:color w:val="000000"/>
          <w:lang w:val="uk-UA"/>
        </w:rPr>
        <w:t>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98D3D1A" w14:textId="296C2F3F" w:rsidR="00366F35" w:rsidRPr="00567AB9" w:rsidRDefault="00366F35" w:rsidP="00366F35">
      <w:pPr>
        <w:suppressAutoHyphens/>
        <w:spacing w:line="240" w:lineRule="auto"/>
        <w:jc w:val="both"/>
        <w:rPr>
          <w:rFonts w:ascii="Arial Narrow" w:eastAsia="Times New Roman" w:hAnsi="Arial Narrow" w:cs="Times New Roman"/>
          <w:b/>
          <w:color w:val="000000"/>
          <w:lang w:val="uk-UA"/>
        </w:rPr>
      </w:pPr>
      <w:proofErr w:type="spellStart"/>
      <w:r w:rsidRPr="00567AB9">
        <w:rPr>
          <w:rFonts w:ascii="Arial Narrow" w:eastAsia="Times New Roman" w:hAnsi="Arial Narrow" w:cs="Times New Roman"/>
          <w:b/>
          <w:color w:val="000000"/>
          <w:lang w:val="uk-UA"/>
        </w:rPr>
        <w:t>Кібербезпека</w:t>
      </w:r>
      <w:proofErr w:type="spellEnd"/>
      <w:r w:rsidRPr="00567AB9">
        <w:rPr>
          <w:rFonts w:ascii="Arial Narrow" w:eastAsia="Times New Roman" w:hAnsi="Arial Narrow" w:cs="Times New Roman"/>
          <w:b/>
          <w:color w:val="000000"/>
          <w:lang w:val="uk-UA"/>
        </w:rPr>
        <w:t xml:space="preserve">: </w:t>
      </w:r>
    </w:p>
    <w:p w14:paraId="6A6DF326" w14:textId="3F088527" w:rsidR="00366F35" w:rsidRPr="00567AB9" w:rsidRDefault="00366F35" w:rsidP="00366F35">
      <w:pPr>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Аудитори розробили достатній ряд додаткових процедур, щоб встановити загрозу імовірності нанесення шкоди </w:t>
      </w:r>
      <w:r w:rsidR="00D85C29" w:rsidRPr="00567AB9">
        <w:rPr>
          <w:rFonts w:ascii="Arial Narrow" w:eastAsia="Times New Roman" w:hAnsi="Arial Narrow" w:cs="Times New Roman"/>
          <w:color w:val="000000"/>
          <w:lang w:val="uk-UA"/>
        </w:rPr>
        <w:t>Товариству</w:t>
      </w:r>
      <w:r w:rsidRPr="00567AB9">
        <w:rPr>
          <w:rFonts w:ascii="Arial Narrow" w:eastAsia="Times New Roman" w:hAnsi="Arial Narrow" w:cs="Times New Roman"/>
          <w:color w:val="000000"/>
          <w:lang w:val="uk-UA"/>
        </w:rPr>
        <w:t xml:space="preserve"> та наступні події, що можуть бути спричинені кібератаками. </w:t>
      </w:r>
    </w:p>
    <w:p w14:paraId="1715D771" w14:textId="77777777" w:rsidR="00366F35" w:rsidRPr="00567AB9" w:rsidRDefault="00366F35" w:rsidP="00366F35">
      <w:pPr>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lastRenderedPageBreak/>
        <w:t xml:space="preserve">Аудитор застосував всі необхідні аудиторські процедури, щоб отримати достатні докази імовірності такої загрози або понесеної шкоди в результаті її настання. </w:t>
      </w:r>
    </w:p>
    <w:p w14:paraId="3BF6CD56" w14:textId="1B87C373" w:rsidR="00366F35" w:rsidRPr="00567AB9" w:rsidRDefault="00366F35" w:rsidP="00366F35">
      <w:pPr>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Аудитором отримано достатньо доказів, проведено всі необхідні аудиторські процедури та встановлено, що </w:t>
      </w:r>
      <w:r w:rsidR="00D85C29" w:rsidRPr="00567AB9">
        <w:rPr>
          <w:rFonts w:ascii="Arial Narrow" w:eastAsia="Times New Roman" w:hAnsi="Arial Narrow" w:cs="Times New Roman"/>
          <w:color w:val="000000"/>
          <w:lang w:val="uk-UA"/>
        </w:rPr>
        <w:t>Товариство</w:t>
      </w:r>
      <w:r w:rsidRPr="00567AB9">
        <w:rPr>
          <w:rFonts w:ascii="Arial Narrow" w:eastAsia="Times New Roman" w:hAnsi="Arial Narrow" w:cs="Times New Roman"/>
          <w:color w:val="000000"/>
          <w:lang w:val="uk-UA"/>
        </w:rPr>
        <w:t xml:space="preserve"> не піддавалося кібератакам. В результаті кібератак, що проходили на території України в період військових дій, </w:t>
      </w:r>
      <w:r w:rsidR="00D85C29" w:rsidRPr="00567AB9">
        <w:rPr>
          <w:rFonts w:ascii="Arial Narrow" w:eastAsia="Times New Roman" w:hAnsi="Arial Narrow" w:cs="Times New Roman"/>
          <w:color w:val="000000"/>
          <w:lang w:val="uk-UA"/>
        </w:rPr>
        <w:t>Товариство</w:t>
      </w:r>
      <w:r w:rsidRPr="00567AB9">
        <w:rPr>
          <w:rFonts w:ascii="Arial Narrow" w:eastAsia="Times New Roman" w:hAnsi="Arial Narrow" w:cs="Times New Roman"/>
          <w:color w:val="000000"/>
          <w:lang w:val="uk-UA"/>
        </w:rPr>
        <w:t xml:space="preserve"> не зазнало шкоди і вони не мали та не мають жодного впливу на господарську діяльність </w:t>
      </w:r>
      <w:r w:rsidR="00D85C29" w:rsidRPr="00567AB9">
        <w:rPr>
          <w:rFonts w:ascii="Arial Narrow" w:eastAsia="Times New Roman" w:hAnsi="Arial Narrow" w:cs="Times New Roman"/>
          <w:color w:val="000000"/>
          <w:lang w:val="uk-UA"/>
        </w:rPr>
        <w:t>Товариства</w:t>
      </w:r>
      <w:r w:rsidRPr="00567AB9">
        <w:rPr>
          <w:rFonts w:ascii="Arial Narrow" w:eastAsia="Times New Roman" w:hAnsi="Arial Narrow" w:cs="Times New Roman"/>
          <w:color w:val="000000"/>
          <w:lang w:val="uk-UA"/>
        </w:rPr>
        <w:t>. В ході аудиторської перевірки, ніщо не привернуло нашої уваги, що б ми стверджували зворотне.</w:t>
      </w:r>
    </w:p>
    <w:p w14:paraId="06303A6E" w14:textId="2F819DB6" w:rsidR="00366F35" w:rsidRPr="00567AB9" w:rsidRDefault="00366F35" w:rsidP="00366F35">
      <w:pPr>
        <w:suppressAutoHyphens/>
        <w:spacing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Аудиторами було вжито необхідні запобіжні заходи для аналізу своїх ризиків, а також було ініційовано обговорення питання </w:t>
      </w:r>
      <w:proofErr w:type="spellStart"/>
      <w:r w:rsidRPr="00567AB9">
        <w:rPr>
          <w:rFonts w:ascii="Arial Narrow" w:eastAsia="Times New Roman" w:hAnsi="Arial Narrow" w:cs="Times New Roman"/>
          <w:color w:val="000000"/>
          <w:lang w:val="uk-UA"/>
        </w:rPr>
        <w:t>кібербезпеки</w:t>
      </w:r>
      <w:proofErr w:type="spellEnd"/>
      <w:r w:rsidRPr="00567AB9">
        <w:rPr>
          <w:rFonts w:ascii="Arial Narrow" w:eastAsia="Times New Roman" w:hAnsi="Arial Narrow" w:cs="Times New Roman"/>
          <w:color w:val="000000"/>
          <w:lang w:val="uk-UA"/>
        </w:rPr>
        <w:t xml:space="preserve"> з ключовим управлінським персоналом </w:t>
      </w:r>
      <w:r w:rsidR="001A2538" w:rsidRPr="00567AB9">
        <w:rPr>
          <w:rFonts w:ascii="Arial Narrow" w:eastAsia="Times New Roman" w:hAnsi="Arial Narrow" w:cs="Times New Roman"/>
          <w:color w:val="000000"/>
          <w:lang w:val="uk-UA"/>
        </w:rPr>
        <w:t xml:space="preserve">ТОВАРИСТВА З ОБМЕЖЕНОЮ ВІДПОВІДАЛЬНІСТЮ </w:t>
      </w:r>
      <w:r w:rsidR="00817050" w:rsidRPr="00567AB9">
        <w:rPr>
          <w:rFonts w:ascii="Arial Narrow" w:eastAsia="Times New Roman" w:hAnsi="Arial Narrow" w:cs="Times New Roman"/>
          <w:color w:val="000000"/>
          <w:lang w:val="uk-UA"/>
        </w:rPr>
        <w:t>"ОРЕОЛА" КОМПАНІЯ З УПРАВЛІННЯ АКТИВАМИ"</w:t>
      </w:r>
      <w:r w:rsidRPr="00567AB9">
        <w:rPr>
          <w:rFonts w:ascii="Arial Narrow" w:eastAsia="Times New Roman" w:hAnsi="Arial Narrow" w:cs="Times New Roman"/>
          <w:color w:val="000000"/>
          <w:lang w:val="uk-UA"/>
        </w:rPr>
        <w:t xml:space="preserve"> щодо наявності засобів та планів реагування на такі кібератаки. Відповідно до обговорених питань, аудиторами було отримано відповідні письмові пояснення та запевнення від ключового управлінського персоналу </w:t>
      </w:r>
      <w:r w:rsidR="00D85C29" w:rsidRPr="00567AB9">
        <w:rPr>
          <w:rFonts w:ascii="Arial Narrow" w:eastAsia="Times New Roman" w:hAnsi="Arial Narrow" w:cs="Times New Roman"/>
          <w:color w:val="000000"/>
          <w:lang w:val="uk-UA"/>
        </w:rPr>
        <w:t>Товариства</w:t>
      </w:r>
      <w:r w:rsidRPr="00567AB9">
        <w:rPr>
          <w:rFonts w:ascii="Arial Narrow" w:eastAsia="Times New Roman" w:hAnsi="Arial Narrow" w:cs="Times New Roman"/>
          <w:color w:val="000000"/>
          <w:lang w:val="uk-UA"/>
        </w:rPr>
        <w:t>.</w:t>
      </w:r>
    </w:p>
    <w:p w14:paraId="033E4DCE" w14:textId="77777777" w:rsidR="00366F35" w:rsidRPr="00567AB9" w:rsidRDefault="00366F35" w:rsidP="00366F35">
      <w:pPr>
        <w:suppressAutoHyphens/>
        <w:spacing w:line="240" w:lineRule="auto"/>
        <w:jc w:val="both"/>
        <w:rPr>
          <w:rFonts w:ascii="Arial Narrow" w:eastAsia="Times New Roman" w:hAnsi="Arial Narrow" w:cs="Times New Roman"/>
          <w:b/>
          <w:color w:val="000000"/>
          <w:lang w:val="uk-UA"/>
        </w:rPr>
      </w:pPr>
      <w:r w:rsidRPr="00567AB9">
        <w:rPr>
          <w:rFonts w:ascii="Arial Narrow" w:eastAsia="Times New Roman" w:hAnsi="Arial Narrow" w:cs="Times New Roman"/>
          <w:b/>
          <w:color w:val="000000"/>
          <w:lang w:val="uk-UA"/>
        </w:rPr>
        <w:t xml:space="preserve">Оцінка безперервності діяльності як основи бухгалтерського обліку: </w:t>
      </w:r>
    </w:p>
    <w:p w14:paraId="083B8206" w14:textId="2115DA3D" w:rsidR="00366F35" w:rsidRPr="00567AB9" w:rsidRDefault="00366F35" w:rsidP="00366F35">
      <w:pPr>
        <w:spacing w:after="0"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 xml:space="preserve">Аудиторами було розроблено та проведено додаткові аудиторські процедури, з метою встановлення ризику настання безперервності діяльності </w:t>
      </w:r>
      <w:r w:rsidR="00D85C29" w:rsidRPr="00567AB9">
        <w:rPr>
          <w:rFonts w:ascii="Arial Narrow" w:eastAsia="Times New Roman" w:hAnsi="Arial Narrow" w:cs="Times New Roman"/>
          <w:lang w:val="uk-UA"/>
        </w:rPr>
        <w:t xml:space="preserve">Товариства </w:t>
      </w:r>
      <w:r w:rsidRPr="00567AB9">
        <w:rPr>
          <w:rFonts w:ascii="Arial Narrow" w:eastAsia="Times New Roman" w:hAnsi="Arial Narrow" w:cs="Times New Roman"/>
          <w:lang w:val="uk-UA"/>
        </w:rPr>
        <w:t>у сучасних умовах.</w:t>
      </w:r>
    </w:p>
    <w:p w14:paraId="6DF7DDC5" w14:textId="77777777" w:rsidR="00366F35" w:rsidRPr="00567AB9" w:rsidRDefault="00366F35" w:rsidP="00366F35">
      <w:pPr>
        <w:spacing w:after="0" w:line="240" w:lineRule="auto"/>
        <w:jc w:val="both"/>
        <w:rPr>
          <w:rFonts w:ascii="Arial Narrow" w:eastAsia="Times New Roman" w:hAnsi="Arial Narrow" w:cs="Times New Roman"/>
          <w:lang w:val="uk-UA"/>
        </w:rPr>
      </w:pPr>
    </w:p>
    <w:p w14:paraId="5903CB3D" w14:textId="26C20B78" w:rsidR="00366F35" w:rsidRPr="00567AB9" w:rsidRDefault="001A2538" w:rsidP="00366F35">
      <w:pPr>
        <w:spacing w:after="0"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Товариство</w:t>
      </w:r>
      <w:r w:rsidR="00366F35" w:rsidRPr="00567AB9">
        <w:rPr>
          <w:rFonts w:ascii="Arial Narrow" w:eastAsia="Times New Roman" w:hAnsi="Arial Narrow" w:cs="Times New Roman"/>
          <w:lang w:val="uk-UA"/>
        </w:rPr>
        <w:t xml:space="preserve"> здійснює свою діяльність в умовах війни, що супроводжується існуванням факторів, які можуть вплинути на діяльність </w:t>
      </w:r>
      <w:r w:rsidRPr="00567AB9">
        <w:rPr>
          <w:rFonts w:ascii="Arial Narrow" w:eastAsia="Times New Roman" w:hAnsi="Arial Narrow" w:cs="Times New Roman"/>
          <w:lang w:val="uk-UA"/>
        </w:rPr>
        <w:t>Товариства</w:t>
      </w:r>
      <w:r w:rsidR="00366F35" w:rsidRPr="00567AB9">
        <w:rPr>
          <w:rFonts w:ascii="Arial Narrow" w:eastAsia="Times New Roman" w:hAnsi="Arial Narrow" w:cs="Times New Roman"/>
          <w:lang w:val="uk-UA"/>
        </w:rPr>
        <w:t xml:space="preserve">, оскільки подальший розвиток, тривалість та вплив війни неможливо передбачити. </w:t>
      </w:r>
    </w:p>
    <w:p w14:paraId="0198B775" w14:textId="543AA91E" w:rsidR="00366F35" w:rsidRPr="00567AB9" w:rsidRDefault="00366F35" w:rsidP="00366F35">
      <w:pPr>
        <w:suppressAutoHyphens/>
        <w:spacing w:before="240" w:after="0"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 xml:space="preserve">Управлінський персонал </w:t>
      </w:r>
      <w:r w:rsidR="001A2538" w:rsidRPr="00567AB9">
        <w:rPr>
          <w:rFonts w:ascii="Arial Narrow" w:eastAsia="Times New Roman" w:hAnsi="Arial Narrow" w:cs="Times New Roman"/>
          <w:lang w:val="uk-UA"/>
        </w:rPr>
        <w:t xml:space="preserve">ТОВАРИСТВА З ОБМЕЖЕНОЮ ВІДПОВІДАЛЬНІСТЮ </w:t>
      </w:r>
      <w:r w:rsidR="00817050" w:rsidRPr="00567AB9">
        <w:rPr>
          <w:rFonts w:ascii="Arial Narrow" w:eastAsia="Times New Roman" w:hAnsi="Arial Narrow" w:cs="Times New Roman"/>
          <w:lang w:val="uk-UA"/>
        </w:rPr>
        <w:t>"ОРЕОЛА" КОМПАНІЯ З УПРАВЛІННЯ АКТИВАМИ"</w:t>
      </w:r>
      <w:r w:rsidR="00237C3B" w:rsidRPr="00567AB9">
        <w:rPr>
          <w:rFonts w:ascii="Arial Narrow" w:eastAsia="Times New Roman" w:hAnsi="Arial Narrow" w:cs="Times New Roman"/>
          <w:lang w:val="uk-UA"/>
        </w:rPr>
        <w:t xml:space="preserve"> </w:t>
      </w:r>
      <w:r w:rsidRPr="00567AB9">
        <w:rPr>
          <w:rFonts w:ascii="Arial Narrow" w:eastAsia="Times New Roman" w:hAnsi="Arial Narrow" w:cs="Times New Roman"/>
          <w:lang w:val="uk-UA"/>
        </w:rPr>
        <w:t xml:space="preserve">розглянув вплив війни та ідентифікував суттєві невизначеності, які могли б поставити під значний сумнів здатність </w:t>
      </w:r>
      <w:r w:rsidR="00D85C29" w:rsidRPr="00567AB9">
        <w:rPr>
          <w:rFonts w:ascii="Arial Narrow" w:eastAsia="Times New Roman" w:hAnsi="Arial Narrow" w:cs="Times New Roman"/>
          <w:lang w:val="uk-UA"/>
        </w:rPr>
        <w:t>Товариства</w:t>
      </w:r>
      <w:r w:rsidRPr="00567AB9">
        <w:rPr>
          <w:rFonts w:ascii="Arial Narrow" w:eastAsia="Times New Roman" w:hAnsi="Arial Narrow" w:cs="Times New Roman"/>
          <w:lang w:val="uk-UA"/>
        </w:rPr>
        <w:t xml:space="preserve"> безперервно продовжувати діяльність. Ключовим управлінським персоналом </w:t>
      </w:r>
      <w:r w:rsidR="001A2538" w:rsidRPr="00567AB9">
        <w:rPr>
          <w:rFonts w:ascii="Arial Narrow" w:eastAsia="Times New Roman" w:hAnsi="Arial Narrow" w:cs="Times New Roman"/>
          <w:lang w:val="uk-UA"/>
        </w:rPr>
        <w:t xml:space="preserve">ТОВАРИСТВА З ОБМЕЖЕНОЮ ВІДПОВІДАЛЬНІСТЮ </w:t>
      </w:r>
      <w:r w:rsidR="00817050" w:rsidRPr="00567AB9">
        <w:rPr>
          <w:rFonts w:ascii="Arial Narrow" w:eastAsia="Times New Roman" w:hAnsi="Arial Narrow" w:cs="Times New Roman"/>
          <w:lang w:val="uk-UA"/>
        </w:rPr>
        <w:t xml:space="preserve">"ОРЕОЛА" КОМПАНІЯ З УПРАВЛІННЯ АКТИВАМИ" </w:t>
      </w:r>
      <w:r w:rsidRPr="00567AB9">
        <w:rPr>
          <w:rFonts w:ascii="Arial Narrow" w:eastAsia="Times New Roman" w:hAnsi="Arial Narrow" w:cs="Times New Roman"/>
          <w:lang w:val="uk-UA"/>
        </w:rPr>
        <w:t xml:space="preserve">було проведено аналіз чутливості кількох можливих сценаріїв, щоб визначити, чи існує суттєва невизначеність щодо здатності </w:t>
      </w:r>
      <w:r w:rsidR="00D85C29" w:rsidRPr="00567AB9">
        <w:rPr>
          <w:rFonts w:ascii="Arial Narrow" w:eastAsia="Times New Roman" w:hAnsi="Arial Narrow" w:cs="Times New Roman"/>
          <w:lang w:val="uk-UA"/>
        </w:rPr>
        <w:t>Товариства</w:t>
      </w:r>
      <w:r w:rsidRPr="00567AB9">
        <w:rPr>
          <w:rFonts w:ascii="Arial Narrow" w:eastAsia="Times New Roman" w:hAnsi="Arial Narrow" w:cs="Times New Roman"/>
          <w:lang w:val="uk-UA"/>
        </w:rPr>
        <w:t xml:space="preserve"> продовжувати діяльність на безперервній основі.  Оцінка управлінським персоналом безперервності задокументована та передана аудиторам у листі-запевненні.</w:t>
      </w:r>
    </w:p>
    <w:p w14:paraId="281E513C" w14:textId="2DD84D33" w:rsidR="0036732D" w:rsidRPr="00567AB9" w:rsidRDefault="0036732D" w:rsidP="0036732D">
      <w:pPr>
        <w:suppressAutoHyphens/>
        <w:spacing w:after="0" w:line="240" w:lineRule="auto"/>
        <w:jc w:val="both"/>
        <w:rPr>
          <w:rFonts w:ascii="Arial Narrow" w:eastAsia="Times New Roman" w:hAnsi="Arial Narrow" w:cs="Times New Roman"/>
          <w:lang w:val="uk-UA"/>
        </w:rPr>
      </w:pPr>
    </w:p>
    <w:p w14:paraId="7B3B4E82" w14:textId="40141C3A" w:rsidR="00366F35" w:rsidRPr="00567AB9" w:rsidRDefault="00366F35" w:rsidP="001A2538">
      <w:pPr>
        <w:spacing w:line="240" w:lineRule="auto"/>
        <w:jc w:val="both"/>
        <w:textAlignment w:val="baseline"/>
        <w:rPr>
          <w:rFonts w:ascii="Arial Narrow" w:eastAsia="Times New Roman" w:hAnsi="Arial Narrow" w:cs="Times New Roman"/>
          <w:lang w:val="uk-UA"/>
        </w:rPr>
      </w:pPr>
      <w:r w:rsidRPr="00567AB9">
        <w:rPr>
          <w:rFonts w:ascii="Arial Narrow" w:eastAsia="Times New Roman" w:hAnsi="Arial Narrow" w:cs="Times New Roman"/>
          <w:lang w:val="uk-UA"/>
        </w:rPr>
        <w:t xml:space="preserve">Аудиторами, за допомогою додаткових аудиторських процедур, було розглянуто оцінку безперервності  управлінським персоналом Підприємства, що включає в себе оновлені прогнози та аналіз чутливості з урахуванням ідентифікованих факторів ризику та різних можливих результатів; перегляд прогнозованого дотримання контрактних умов у різних сценаріях; зміни в планах управлінського персоналу щодо майбутніх дій. </w:t>
      </w:r>
    </w:p>
    <w:p w14:paraId="5F8D7090" w14:textId="77777777" w:rsidR="00980D14" w:rsidRPr="00567AB9" w:rsidRDefault="00980D14" w:rsidP="001A2538">
      <w:pPr>
        <w:spacing w:line="240" w:lineRule="auto"/>
        <w:jc w:val="both"/>
        <w:textAlignment w:val="baseline"/>
        <w:rPr>
          <w:rFonts w:ascii="Arial Narrow" w:eastAsia="Times New Roman" w:hAnsi="Arial Narrow" w:cs="Times New Roman"/>
          <w:lang w:val="uk-UA"/>
        </w:rPr>
      </w:pPr>
      <w:r w:rsidRPr="00567AB9">
        <w:rPr>
          <w:rFonts w:ascii="Arial Narrow" w:eastAsia="Times New Roman" w:hAnsi="Arial Narrow" w:cs="Times New Roman"/>
          <w:lang w:val="uk-UA"/>
        </w:rPr>
        <w:t xml:space="preserve">Аудитор дійшов висновку, що управлінським персоналом Товариства ідентифіковано різні фактори ризику та виконано забезпечення роботи Товариства при різних сценаріях розвитку подій в країні. Управлінський персонал готовий до різних сценаріїв розвитку, розробив схеми резервних фінансових забезпечень діяльності Товариства, з метою вчасного виконання своїх зобов’язання та здійснення діяльності без перебоїв у роботі. </w:t>
      </w:r>
    </w:p>
    <w:p w14:paraId="17D02B5F" w14:textId="4780D594" w:rsidR="00980D14" w:rsidRPr="00567AB9" w:rsidRDefault="00980D14" w:rsidP="001A2538">
      <w:pPr>
        <w:spacing w:line="240" w:lineRule="auto"/>
        <w:jc w:val="both"/>
        <w:textAlignment w:val="baseline"/>
        <w:rPr>
          <w:rFonts w:ascii="Arial Narrow" w:eastAsia="Times New Roman" w:hAnsi="Arial Narrow" w:cs="Times New Roman"/>
          <w:lang w:val="uk-UA"/>
        </w:rPr>
      </w:pPr>
      <w:r w:rsidRPr="00567AB9">
        <w:rPr>
          <w:rFonts w:ascii="Arial Narrow" w:eastAsia="Times New Roman" w:hAnsi="Arial Narrow" w:cs="Times New Roman"/>
          <w:lang w:val="uk-UA"/>
        </w:rPr>
        <w:t xml:space="preserve">Аудитором встановлено, що Товариство має декілька планів, щодо різних сценаріїв розвитку подій у країні. Товариство має достатній склад управлінського персоналу, що може </w:t>
      </w:r>
      <w:proofErr w:type="spellStart"/>
      <w:r w:rsidRPr="00567AB9">
        <w:rPr>
          <w:rFonts w:ascii="Arial Narrow" w:eastAsia="Times New Roman" w:hAnsi="Arial Narrow" w:cs="Times New Roman"/>
          <w:lang w:val="uk-UA"/>
        </w:rPr>
        <w:t>оперативно</w:t>
      </w:r>
      <w:proofErr w:type="spellEnd"/>
      <w:r w:rsidRPr="00567AB9">
        <w:rPr>
          <w:rFonts w:ascii="Arial Narrow" w:eastAsia="Times New Roman" w:hAnsi="Arial Narrow" w:cs="Times New Roman"/>
          <w:lang w:val="uk-UA"/>
        </w:rPr>
        <w:t xml:space="preserve"> реагувати на зміну сценарію розвитку, а також має схеми резервних фінансових забезпечень, що є гнучкими та мають здатність швидкої реалізації. Проте, аудитор звертає увагу на те, що на підставі Рішення НКЦПФР № 144 від 08.03.2022 року "Про упорядкування проведення операцій на ринках капіталу на період дії воєнного стану" інвестиційним компаніям заборонено укладати на вторинному ринку операції з цінними паперами, окрім військових ОВДП, що може свідчити про втрату доходів Товариства від основних видів діяльності на невизначений термін. Це може призвести до значного дефіциту обігових коштів у Товариства, який унеможливить здійснення фінансування господарської діяльності, призведе до виникнення заборгованості з виплати заробітної плати працівникам Товариства та податкової заборгованості до бюджету. Ці обставини вказують, що існує суттєва невизначеність, що може поставити під значний сумнів здатність Товариства продовжувати свою діяльність на безперервній основі. Нашу думку щодо цього питання </w:t>
      </w:r>
      <w:r w:rsidR="00E41438" w:rsidRPr="00567AB9">
        <w:rPr>
          <w:rFonts w:ascii="Arial Narrow" w:eastAsia="Times New Roman" w:hAnsi="Arial Narrow" w:cs="Times New Roman"/>
          <w:lang w:val="uk-UA"/>
        </w:rPr>
        <w:t xml:space="preserve">не </w:t>
      </w:r>
      <w:r w:rsidR="001A2538" w:rsidRPr="00567AB9">
        <w:rPr>
          <w:rFonts w:ascii="Arial Narrow" w:eastAsia="Times New Roman" w:hAnsi="Arial Narrow" w:cs="Times New Roman"/>
          <w:lang w:val="uk-UA"/>
        </w:rPr>
        <w:t>було модифіковано.</w:t>
      </w:r>
    </w:p>
    <w:p w14:paraId="281CA9AA" w14:textId="77777777" w:rsidR="00980D14" w:rsidRPr="00567AB9" w:rsidRDefault="00980D14" w:rsidP="001A2538">
      <w:pPr>
        <w:shd w:val="clear" w:color="auto" w:fill="FFFFFF"/>
        <w:suppressAutoHyphens/>
        <w:autoSpaceDE w:val="0"/>
        <w:autoSpaceDN w:val="0"/>
        <w:adjustRightInd w:val="0"/>
        <w:spacing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 xml:space="preserve">Аудитор врахував труднощі управлінського персоналу у складанні прогнозів на майбутнє, враховуючи вкрай невизначену та мінливу ситуацію. Аудитор переконався в тому, що управлінський персонал належним чином розкриває перспективи Товариства, та як це може вплинути на користувачів фінансової звітності, враховуючи поточний високий ступінь невизначеності. Аудитором було враховано, що прогнози можуть суттєво змінитися за короткий проміжок часу. Аудитори застосували професійне судження та скептицизм. Аудитори дотрималися обережності в оцінці того, чи забезпечують будь-які прогнози адекватне відображення ситуації на дату підписання цього аудиторського звіту. </w:t>
      </w:r>
    </w:p>
    <w:p w14:paraId="64511CAC" w14:textId="2FA31A34" w:rsidR="00980D14" w:rsidRPr="00727C65" w:rsidRDefault="00980D14" w:rsidP="00727C65">
      <w:pPr>
        <w:shd w:val="clear" w:color="auto" w:fill="FFFFFF"/>
        <w:suppressAutoHyphens/>
        <w:autoSpaceDE w:val="0"/>
        <w:autoSpaceDN w:val="0"/>
        <w:adjustRightInd w:val="0"/>
        <w:spacing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Аудитори дійшли впевненості у тому, що можуть настати обставини, які поставлять під значний сумнів здатність Товариства продовжувати свою діяльність на безперервній основі.</w:t>
      </w:r>
    </w:p>
    <w:p w14:paraId="4B1BDE94" w14:textId="11928D1F" w:rsidR="00F51971" w:rsidRPr="00567AB9" w:rsidRDefault="00F51971" w:rsidP="00F51971">
      <w:pPr>
        <w:shd w:val="clear" w:color="auto" w:fill="FFFFFF"/>
        <w:suppressAutoHyphens/>
        <w:autoSpaceDE w:val="0"/>
        <w:autoSpaceDN w:val="0"/>
        <w:adjustRightInd w:val="0"/>
        <w:spacing w:after="0" w:line="240" w:lineRule="auto"/>
        <w:jc w:val="both"/>
        <w:rPr>
          <w:rFonts w:ascii="Arial Narrow" w:eastAsia="Times New Roman" w:hAnsi="Arial Narrow" w:cs="Times New Roman"/>
          <w:b/>
          <w:szCs w:val="24"/>
          <w:lang w:val="uk-UA" w:eastAsia="zh-CN"/>
        </w:rPr>
      </w:pPr>
      <w:r w:rsidRPr="00567AB9">
        <w:rPr>
          <w:rFonts w:ascii="Arial Narrow" w:eastAsia="Times New Roman" w:hAnsi="Arial Narrow" w:cs="Times New Roman"/>
          <w:b/>
          <w:szCs w:val="24"/>
          <w:lang w:val="uk-UA" w:eastAsia="zh-CN"/>
        </w:rPr>
        <w:lastRenderedPageBreak/>
        <w:t xml:space="preserve">ДУМКА АУДИТОРА ЩОДО РОЗКРИТТЯ </w:t>
      </w:r>
      <w:r w:rsidR="001A2538" w:rsidRPr="00567AB9">
        <w:rPr>
          <w:rFonts w:ascii="Arial Narrow" w:eastAsia="Times New Roman" w:hAnsi="Arial Narrow" w:cs="Times New Roman"/>
          <w:b/>
          <w:szCs w:val="24"/>
          <w:lang w:val="uk-UA" w:eastAsia="zh-CN"/>
        </w:rPr>
        <w:t xml:space="preserve">ТОВАРИСТВОМ З ОБМЕЖЕНОЮ ВІДПОВІДАЛЬНІСТЮ </w:t>
      </w:r>
      <w:r w:rsidR="00760EF4" w:rsidRPr="00567AB9">
        <w:rPr>
          <w:rFonts w:ascii="Arial Narrow" w:eastAsia="Times New Roman" w:hAnsi="Arial Narrow" w:cs="Times New Roman"/>
          <w:b/>
          <w:szCs w:val="24"/>
          <w:lang w:val="uk-UA" w:eastAsia="zh-CN"/>
        </w:rPr>
        <w:t>"ОРЕОЛА" КОМПАНІЯ З УПРАВЛІННЯ АКТИВАМИ"</w:t>
      </w:r>
      <w:r w:rsidR="001A2538" w:rsidRPr="00567AB9">
        <w:rPr>
          <w:rFonts w:ascii="Arial Narrow" w:eastAsia="Times New Roman" w:hAnsi="Arial Narrow" w:cs="Times New Roman"/>
          <w:b/>
          <w:szCs w:val="24"/>
          <w:lang w:val="uk-UA" w:eastAsia="zh-CN"/>
        </w:rPr>
        <w:t xml:space="preserve"> </w:t>
      </w:r>
      <w:r w:rsidRPr="00567AB9">
        <w:rPr>
          <w:rFonts w:ascii="Arial Narrow" w:eastAsia="Times New Roman" w:hAnsi="Arial Narrow" w:cs="Times New Roman"/>
          <w:b/>
          <w:szCs w:val="24"/>
          <w:lang w:val="uk-UA" w:eastAsia="zh-CN"/>
        </w:rPr>
        <w:t>ІНФОРМАЦІЇ ПРО КІНЦЕВОГО БЕНЕФІЦІАРНОГО ВЛАСНИКА ТА СТРУКТУРИ ВЛАСНОСТІ СТАНОМ НА ДАТУ ЦЬОГО ЗВІТУ НЕЗАЛЕЖНОГО АУДИТОРА:</w:t>
      </w:r>
    </w:p>
    <w:p w14:paraId="0736C2D0" w14:textId="77777777" w:rsidR="00F51971" w:rsidRPr="00567AB9" w:rsidRDefault="00F51971" w:rsidP="00F51971">
      <w:pPr>
        <w:suppressAutoHyphens/>
        <w:spacing w:after="0" w:line="240" w:lineRule="auto"/>
        <w:ind w:firstLine="567"/>
        <w:jc w:val="both"/>
        <w:rPr>
          <w:rFonts w:ascii="Arial Narrow" w:eastAsia="Times New Roman" w:hAnsi="Arial Narrow" w:cs="Times New Roman"/>
          <w:lang w:val="uk-UA"/>
        </w:rPr>
      </w:pPr>
    </w:p>
    <w:p w14:paraId="5ADC6061" w14:textId="77777777" w:rsidR="00F51971" w:rsidRPr="00567AB9" w:rsidRDefault="00F51971" w:rsidP="00980D14">
      <w:pPr>
        <w:suppressAutoHyphens/>
        <w:spacing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 xml:space="preserve">Ми висловлюємо думку щодо повного розкриття Товариством інформації про кінцевого </w:t>
      </w:r>
      <w:proofErr w:type="spellStart"/>
      <w:r w:rsidRPr="00567AB9">
        <w:rPr>
          <w:rFonts w:ascii="Arial Narrow" w:eastAsia="Times New Roman" w:hAnsi="Arial Narrow" w:cs="Times New Roman"/>
          <w:lang w:val="uk-UA"/>
        </w:rPr>
        <w:t>бенефіціарного</w:t>
      </w:r>
      <w:proofErr w:type="spellEnd"/>
      <w:r w:rsidRPr="00567AB9">
        <w:rPr>
          <w:rFonts w:ascii="Arial Narrow" w:eastAsia="Times New Roman" w:hAnsi="Arial Narrow" w:cs="Times New Roman"/>
          <w:lang w:val="uk-UA"/>
        </w:rPr>
        <w:t xml:space="preserve"> власника та структури власності Товариства на дату цього аудиту відповідно до вимог встановлених  Положенням про форму та зміст структури власності затвердженим наказом Міністерства фінансів України від 19 березня 2021 року №163, зареєстрованим в Міністерстві юстиції України 08 червня 2021 року за №768/36390. Ми впевнилися в тому, що інформація щодо кінцевого </w:t>
      </w:r>
      <w:proofErr w:type="spellStart"/>
      <w:r w:rsidRPr="00567AB9">
        <w:rPr>
          <w:rFonts w:ascii="Arial Narrow" w:eastAsia="Times New Roman" w:hAnsi="Arial Narrow" w:cs="Times New Roman"/>
          <w:lang w:val="uk-UA"/>
        </w:rPr>
        <w:t>бенефіціарного</w:t>
      </w:r>
      <w:proofErr w:type="spellEnd"/>
      <w:r w:rsidRPr="00567AB9">
        <w:rPr>
          <w:rFonts w:ascii="Arial Narrow" w:eastAsia="Times New Roman" w:hAnsi="Arial Narrow" w:cs="Times New Roman"/>
          <w:lang w:val="uk-UA"/>
        </w:rPr>
        <w:t xml:space="preserve"> власника та структури власності Товариства  оприлюднена у Єдиному державному реєстрі юридичних осіб, фізичних осіб-підприємців та громадських формувань  достовірно та розкрита повно. Відомості у Єдиному державному  реєстрі юридичних осіб, фізичних осіб-підприємців та громадських формувань щодо кінцевого </w:t>
      </w:r>
      <w:proofErr w:type="spellStart"/>
      <w:r w:rsidRPr="00567AB9">
        <w:rPr>
          <w:rFonts w:ascii="Arial Narrow" w:eastAsia="Times New Roman" w:hAnsi="Arial Narrow" w:cs="Times New Roman"/>
          <w:lang w:val="uk-UA"/>
        </w:rPr>
        <w:t>бенефіціарного</w:t>
      </w:r>
      <w:proofErr w:type="spellEnd"/>
      <w:r w:rsidRPr="00567AB9">
        <w:rPr>
          <w:rFonts w:ascii="Arial Narrow" w:eastAsia="Times New Roman" w:hAnsi="Arial Narrow" w:cs="Times New Roman"/>
          <w:lang w:val="uk-UA"/>
        </w:rPr>
        <w:t xml:space="preserve"> власника є відкриті для його користувачів та знаходяться у необмеженому (вільному) доступі. Аудитор впевнився в тому, що відомості про кінцевих </w:t>
      </w:r>
      <w:proofErr w:type="spellStart"/>
      <w:r w:rsidRPr="00567AB9">
        <w:rPr>
          <w:rFonts w:ascii="Arial Narrow" w:eastAsia="Times New Roman" w:hAnsi="Arial Narrow" w:cs="Times New Roman"/>
          <w:lang w:val="uk-UA"/>
        </w:rPr>
        <w:t>бенефіціарних</w:t>
      </w:r>
      <w:proofErr w:type="spellEnd"/>
      <w:r w:rsidRPr="00567AB9">
        <w:rPr>
          <w:rFonts w:ascii="Arial Narrow" w:eastAsia="Times New Roman" w:hAnsi="Arial Narrow" w:cs="Times New Roman"/>
          <w:lang w:val="uk-UA"/>
        </w:rPr>
        <w:t xml:space="preserve"> власників та структури власності Товариства  розкрито повністю та достовірно. </w:t>
      </w:r>
    </w:p>
    <w:p w14:paraId="2EE4BDC5" w14:textId="3AD2C6F1" w:rsidR="001A2538" w:rsidRPr="00567AB9" w:rsidRDefault="00F51971" w:rsidP="00980D14">
      <w:pPr>
        <w:suppressAutoHyphens/>
        <w:spacing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 xml:space="preserve">На основі нашого аудиту ніщо не привернуло нашої уваги, що б змусило нас вважати, що розкрита інформація Товариством про кінцевого </w:t>
      </w:r>
      <w:proofErr w:type="spellStart"/>
      <w:r w:rsidRPr="00567AB9">
        <w:rPr>
          <w:rFonts w:ascii="Arial Narrow" w:eastAsia="Times New Roman" w:hAnsi="Arial Narrow" w:cs="Times New Roman"/>
          <w:lang w:val="uk-UA"/>
        </w:rPr>
        <w:t>бенефіціарного</w:t>
      </w:r>
      <w:proofErr w:type="spellEnd"/>
      <w:r w:rsidRPr="00567AB9">
        <w:rPr>
          <w:rFonts w:ascii="Arial Narrow" w:eastAsia="Times New Roman" w:hAnsi="Arial Narrow" w:cs="Times New Roman"/>
          <w:lang w:val="uk-UA"/>
        </w:rPr>
        <w:t xml:space="preserve"> власника та структури власності Товариства на дату цього огляду не відповідає вимогам встановленим  Положенням про форму та зміст структури власності затвердженим наказом Міністерства фінансів України від 19 березня 2021 року №163, зареєстрованим в Міністерстві юстиції України 08 червня 2021 року за №768/36390 є</w:t>
      </w:r>
      <w:r w:rsidR="00727C65">
        <w:rPr>
          <w:rFonts w:ascii="Arial Narrow" w:eastAsia="Times New Roman" w:hAnsi="Arial Narrow" w:cs="Times New Roman"/>
          <w:lang w:val="uk-UA"/>
        </w:rPr>
        <w:t xml:space="preserve"> не повною та не є достовірною.</w:t>
      </w:r>
    </w:p>
    <w:p w14:paraId="6BD3695B" w14:textId="62EF68BB" w:rsidR="00F51971" w:rsidRPr="00567AB9" w:rsidRDefault="001A2538" w:rsidP="00F51971">
      <w:pPr>
        <w:shd w:val="clear" w:color="auto" w:fill="FFFFFF"/>
        <w:suppressAutoHyphens/>
        <w:autoSpaceDE w:val="0"/>
        <w:autoSpaceDN w:val="0"/>
        <w:adjustRightInd w:val="0"/>
        <w:spacing w:line="240" w:lineRule="auto"/>
        <w:jc w:val="both"/>
        <w:rPr>
          <w:rFonts w:ascii="Arial Narrow" w:eastAsia="Times New Roman" w:hAnsi="Arial Narrow" w:cs="Times New Roman"/>
          <w:b/>
          <w:lang w:val="uk-UA"/>
        </w:rPr>
      </w:pPr>
      <w:r w:rsidRPr="00567AB9">
        <w:rPr>
          <w:rFonts w:ascii="Arial Narrow" w:eastAsia="Times New Roman" w:hAnsi="Arial Narrow" w:cs="Times New Roman"/>
          <w:b/>
          <w:lang w:val="uk-UA"/>
        </w:rPr>
        <w:t xml:space="preserve">ТОВАРИСТВО З ОБМЕЖЕНОЮ ВІДПОВІДАЛЬНІСТЮ </w:t>
      </w:r>
      <w:r w:rsidR="00760EF4" w:rsidRPr="00567AB9">
        <w:rPr>
          <w:rFonts w:ascii="Arial Narrow" w:eastAsia="Times New Roman" w:hAnsi="Arial Narrow" w:cs="Times New Roman"/>
          <w:b/>
          <w:lang w:val="uk-UA"/>
        </w:rPr>
        <w:t>"ОРЕОЛА" КОМПАНІЯ З УПРАВЛІННЯ АКТИВАМИ"</w:t>
      </w:r>
      <w:r w:rsidR="00F51971" w:rsidRPr="00567AB9">
        <w:rPr>
          <w:rFonts w:ascii="Arial Narrow" w:eastAsia="Times New Roman" w:hAnsi="Arial Narrow" w:cs="Times New Roman"/>
          <w:b/>
          <w:lang w:val="uk-UA"/>
        </w:rPr>
        <w:t>:</w:t>
      </w:r>
    </w:p>
    <w:p w14:paraId="287DC3B1" w14:textId="77777777" w:rsidR="00F51971" w:rsidRPr="00567AB9" w:rsidRDefault="00F51971" w:rsidP="00674060">
      <w:pPr>
        <w:numPr>
          <w:ilvl w:val="0"/>
          <w:numId w:val="3"/>
        </w:numPr>
        <w:shd w:val="clear" w:color="auto" w:fill="FFFFFF"/>
        <w:suppressAutoHyphens/>
        <w:autoSpaceDE w:val="0"/>
        <w:autoSpaceDN w:val="0"/>
        <w:adjustRightInd w:val="0"/>
        <w:spacing w:after="0" w:line="240" w:lineRule="auto"/>
        <w:jc w:val="both"/>
        <w:rPr>
          <w:rFonts w:ascii="Arial Narrow" w:eastAsia="Times New Roman" w:hAnsi="Arial Narrow" w:cs="Times New Roman"/>
          <w:szCs w:val="24"/>
          <w:lang w:val="uk-UA" w:eastAsia="zh-CN"/>
        </w:rPr>
      </w:pPr>
      <w:r w:rsidRPr="00567AB9">
        <w:rPr>
          <w:rFonts w:ascii="Arial Narrow" w:eastAsia="Times New Roman" w:hAnsi="Arial Narrow" w:cs="Times New Roman"/>
          <w:lang w:val="uk-UA"/>
        </w:rPr>
        <w:t>Не є контролером/учасником небанківської фінансової групи;</w:t>
      </w:r>
    </w:p>
    <w:p w14:paraId="7BC92BE6" w14:textId="75AA1438" w:rsidR="00F51971" w:rsidRPr="00567AB9" w:rsidRDefault="00727C65" w:rsidP="00674060">
      <w:pPr>
        <w:numPr>
          <w:ilvl w:val="0"/>
          <w:numId w:val="3"/>
        </w:numPr>
        <w:shd w:val="clear" w:color="auto" w:fill="FFFFFF"/>
        <w:suppressAutoHyphens/>
        <w:autoSpaceDE w:val="0"/>
        <w:autoSpaceDN w:val="0"/>
        <w:adjustRightInd w:val="0"/>
        <w:spacing w:after="0" w:line="240" w:lineRule="auto"/>
        <w:jc w:val="both"/>
        <w:rPr>
          <w:rFonts w:ascii="Arial Narrow" w:eastAsia="Times New Roman" w:hAnsi="Arial Narrow" w:cs="Times New Roman"/>
          <w:szCs w:val="24"/>
          <w:lang w:val="uk-UA" w:eastAsia="zh-CN"/>
        </w:rPr>
      </w:pPr>
      <w:r>
        <w:rPr>
          <w:rFonts w:ascii="Arial Narrow" w:eastAsia="Times New Roman" w:hAnsi="Arial Narrow" w:cs="Times New Roman"/>
          <w:lang w:val="uk-UA"/>
        </w:rPr>
        <w:t xml:space="preserve">Є </w:t>
      </w:r>
      <w:r w:rsidR="00F51971" w:rsidRPr="00567AB9">
        <w:rPr>
          <w:rFonts w:ascii="Arial Narrow" w:eastAsia="Times New Roman" w:hAnsi="Arial Narrow" w:cs="Times New Roman"/>
          <w:lang w:val="uk-UA"/>
        </w:rPr>
        <w:t>підприємством, що становить суспільний інтерес.</w:t>
      </w:r>
    </w:p>
    <w:p w14:paraId="6A36BF23" w14:textId="2AEDBF49" w:rsidR="00F51971" w:rsidRPr="00567AB9" w:rsidRDefault="00F51971" w:rsidP="00F51971">
      <w:pPr>
        <w:shd w:val="clear" w:color="auto" w:fill="FFFFFF"/>
        <w:suppressAutoHyphens/>
        <w:autoSpaceDE w:val="0"/>
        <w:autoSpaceDN w:val="0"/>
        <w:adjustRightInd w:val="0"/>
        <w:spacing w:before="240" w:line="240" w:lineRule="auto"/>
        <w:rPr>
          <w:rFonts w:ascii="Arial Narrow" w:eastAsia="Times New Roman" w:hAnsi="Arial Narrow" w:cs="Times New Roman"/>
          <w:b/>
          <w:szCs w:val="24"/>
          <w:lang w:val="uk-UA" w:eastAsia="zh-CN"/>
        </w:rPr>
      </w:pPr>
      <w:r w:rsidRPr="00567AB9">
        <w:rPr>
          <w:rFonts w:ascii="Arial Narrow" w:eastAsia="Times New Roman" w:hAnsi="Arial Narrow" w:cs="Times New Roman"/>
          <w:b/>
          <w:szCs w:val="24"/>
          <w:lang w:val="uk-UA" w:eastAsia="zh-CN"/>
        </w:rPr>
        <w:t>РОЗКРИТТЯ ІНФОРМАЦІЇ ПРО НАЯВНІСТЬ У СУБ’ЄКТА ГОСПОДАРЮВАННЯ МАТЕРИНСЬКИХ/ДОЧІРНІХ КОМПАНІЙ</w:t>
      </w:r>
    </w:p>
    <w:p w14:paraId="514F897D" w14:textId="55B327D2" w:rsidR="00F51971" w:rsidRPr="00567AB9" w:rsidRDefault="00F51971" w:rsidP="00F51971">
      <w:pPr>
        <w:shd w:val="clear" w:color="auto" w:fill="FFFFFF"/>
        <w:suppressAutoHyphens/>
        <w:autoSpaceDE w:val="0"/>
        <w:autoSpaceDN w:val="0"/>
        <w:adjustRightInd w:val="0"/>
        <w:spacing w:after="0" w:line="240" w:lineRule="auto"/>
        <w:jc w:val="both"/>
        <w:rPr>
          <w:rFonts w:ascii="Arial Narrow" w:eastAsia="Times New Roman" w:hAnsi="Arial Narrow" w:cs="Times New Roman"/>
          <w:szCs w:val="24"/>
          <w:lang w:val="uk-UA" w:eastAsia="zh-CN"/>
        </w:rPr>
      </w:pPr>
      <w:r w:rsidRPr="00567AB9">
        <w:rPr>
          <w:rFonts w:ascii="Arial Narrow" w:eastAsia="Times New Roman" w:hAnsi="Arial Narrow" w:cs="Times New Roman"/>
          <w:szCs w:val="24"/>
          <w:lang w:val="uk-UA" w:eastAsia="zh-CN"/>
        </w:rPr>
        <w:t xml:space="preserve">Аудиторами підтверджується, що станом на дату цього аудиторського звіту у </w:t>
      </w:r>
      <w:r w:rsidR="00995276" w:rsidRPr="00567AB9">
        <w:rPr>
          <w:rFonts w:ascii="Arial Narrow" w:eastAsia="Times New Roman" w:hAnsi="Arial Narrow" w:cs="Times New Roman"/>
          <w:color w:val="000000"/>
          <w:shd w:val="clear" w:color="auto" w:fill="FFFFFF"/>
          <w:lang w:val="uk-UA"/>
        </w:rPr>
        <w:t xml:space="preserve">ТОВАРИСТВА З ОБМЕЖЕНОЮ ВІДПОВІДАЛЬНІСТЮ </w:t>
      </w:r>
      <w:r w:rsidR="00760EF4" w:rsidRPr="00567AB9">
        <w:rPr>
          <w:rFonts w:ascii="Arial Narrow" w:eastAsia="Times New Roman" w:hAnsi="Arial Narrow" w:cs="Times New Roman"/>
          <w:color w:val="000000"/>
          <w:shd w:val="clear" w:color="auto" w:fill="FFFFFF"/>
          <w:lang w:val="uk-UA"/>
        </w:rPr>
        <w:t xml:space="preserve">"ОРЕОЛА" КОМПАНІЯ З УПРАВЛІННЯ АКТИВАМИ" </w:t>
      </w:r>
      <w:r w:rsidRPr="00567AB9">
        <w:rPr>
          <w:rFonts w:ascii="Arial Narrow" w:eastAsia="Times New Roman" w:hAnsi="Arial Narrow" w:cs="Times New Roman"/>
          <w:szCs w:val="24"/>
          <w:lang w:val="uk-UA" w:eastAsia="zh-CN"/>
        </w:rPr>
        <w:t>відсутні материнські/дочірні компанії.</w:t>
      </w:r>
    </w:p>
    <w:p w14:paraId="28EAEAAE" w14:textId="4A25FC76" w:rsidR="00995276" w:rsidRPr="00567AB9" w:rsidRDefault="00995276" w:rsidP="00F51971">
      <w:pPr>
        <w:shd w:val="clear" w:color="auto" w:fill="FFFFFF"/>
        <w:suppressAutoHyphens/>
        <w:autoSpaceDE w:val="0"/>
        <w:autoSpaceDN w:val="0"/>
        <w:adjustRightInd w:val="0"/>
        <w:spacing w:after="0" w:line="240" w:lineRule="auto"/>
        <w:jc w:val="both"/>
        <w:rPr>
          <w:rFonts w:ascii="Arial Narrow" w:eastAsia="Times New Roman" w:hAnsi="Arial Narrow" w:cs="Times New Roman"/>
          <w:szCs w:val="24"/>
          <w:lang w:val="uk-UA" w:eastAsia="zh-CN"/>
        </w:rPr>
      </w:pPr>
    </w:p>
    <w:p w14:paraId="5794B515" w14:textId="6BD81466" w:rsidR="00995276" w:rsidRPr="00567AB9" w:rsidRDefault="00995276" w:rsidP="00995276">
      <w:pPr>
        <w:shd w:val="clear" w:color="auto" w:fill="FFFFFF"/>
        <w:suppressAutoHyphens/>
        <w:autoSpaceDE w:val="0"/>
        <w:autoSpaceDN w:val="0"/>
        <w:adjustRightInd w:val="0"/>
        <w:spacing w:after="0" w:line="240" w:lineRule="auto"/>
        <w:jc w:val="both"/>
        <w:rPr>
          <w:rFonts w:ascii="Arial Narrow" w:eastAsia="Times New Roman" w:hAnsi="Arial Narrow" w:cs="Times New Roman"/>
          <w:b/>
          <w:szCs w:val="24"/>
          <w:lang w:val="uk-UA" w:eastAsia="zh-CN"/>
        </w:rPr>
      </w:pPr>
      <w:r w:rsidRPr="00567AB9">
        <w:rPr>
          <w:rFonts w:ascii="Arial Narrow" w:eastAsia="Times New Roman" w:hAnsi="Arial Narrow" w:cs="Times New Roman"/>
          <w:b/>
          <w:szCs w:val="24"/>
          <w:lang w:val="uk-UA" w:eastAsia="zh-CN"/>
        </w:rPr>
        <w:t xml:space="preserve">ДУМКА АУДИТОРА ЩОДО ПРАВИЛЬНОСТІ РОЗРАХУНКУ </w:t>
      </w:r>
      <w:r w:rsidRPr="00567AB9">
        <w:rPr>
          <w:rFonts w:ascii="Arial Narrow" w:eastAsia="Times New Roman" w:hAnsi="Arial Narrow" w:cs="Times New Roman"/>
          <w:b/>
          <w:color w:val="000000"/>
          <w:shd w:val="clear" w:color="auto" w:fill="FFFFFF"/>
          <w:lang w:val="uk-UA"/>
        </w:rPr>
        <w:t xml:space="preserve">ТОВАРИСТВОМ З ОБМЕЖЕНОЮ ВІДПОВІДАЛЬНІСТЮ </w:t>
      </w:r>
      <w:r w:rsidR="00760EF4" w:rsidRPr="00567AB9">
        <w:rPr>
          <w:rFonts w:ascii="Arial Narrow" w:eastAsia="Times New Roman" w:hAnsi="Arial Narrow" w:cs="Times New Roman"/>
          <w:b/>
          <w:color w:val="000000"/>
          <w:shd w:val="clear" w:color="auto" w:fill="FFFFFF"/>
          <w:lang w:val="uk-UA"/>
        </w:rPr>
        <w:t>"ОРЕОЛА" КОМПАНІЯ З УПРАВЛІННЯ АКТИВАМИ"</w:t>
      </w:r>
      <w:r w:rsidR="006908EB" w:rsidRPr="00567AB9">
        <w:rPr>
          <w:rFonts w:ascii="Arial Narrow" w:eastAsia="Times New Roman" w:hAnsi="Arial Narrow" w:cs="Times New Roman"/>
          <w:b/>
          <w:color w:val="000000"/>
          <w:shd w:val="clear" w:color="auto" w:fill="FFFFFF"/>
          <w:lang w:val="uk-UA"/>
        </w:rPr>
        <w:t xml:space="preserve"> </w:t>
      </w:r>
      <w:r w:rsidRPr="00567AB9">
        <w:rPr>
          <w:rFonts w:ascii="Arial Narrow" w:eastAsia="Times New Roman" w:hAnsi="Arial Narrow" w:cs="Times New Roman"/>
          <w:b/>
          <w:szCs w:val="24"/>
          <w:lang w:val="uk-UA" w:eastAsia="zh-CN"/>
        </w:rPr>
        <w:t>ПРУДЕНЦІЙНИХ ПОКАЗНИКІВ, ВСТАНОВЛЕНИХ НОРМАТИВНО-ПРАВОВИМ АКТОМ НКЦПФР ДЛЯ ВІДПОВІДНОГО ВИДУ ДІЯЛЬНОСТІ, ЗА ЗВІТНИЙ ПЕРІОД:</w:t>
      </w:r>
    </w:p>
    <w:p w14:paraId="7EF3C988" w14:textId="77777777" w:rsidR="00995276" w:rsidRPr="00567AB9" w:rsidRDefault="00995276" w:rsidP="00995276">
      <w:pPr>
        <w:suppressAutoHyphens/>
        <w:spacing w:after="0" w:line="240" w:lineRule="auto"/>
        <w:jc w:val="both"/>
        <w:rPr>
          <w:rFonts w:ascii="Arial Narrow" w:eastAsia="Times New Roman" w:hAnsi="Arial Narrow" w:cs="Times New Roman"/>
          <w:lang w:val="uk-UA"/>
        </w:rPr>
      </w:pPr>
    </w:p>
    <w:p w14:paraId="69875D9D" w14:textId="5E4A132B" w:rsidR="00995276" w:rsidRPr="00567AB9" w:rsidRDefault="00995276" w:rsidP="00995276">
      <w:pPr>
        <w:shd w:val="clear" w:color="auto" w:fill="FFFFFF"/>
        <w:suppressAutoHyphens/>
        <w:autoSpaceDE w:val="0"/>
        <w:autoSpaceDN w:val="0"/>
        <w:adjustRightInd w:val="0"/>
        <w:spacing w:after="0" w:line="240" w:lineRule="auto"/>
        <w:jc w:val="both"/>
        <w:rPr>
          <w:rFonts w:ascii="Arial Narrow" w:eastAsia="Times New Roman" w:hAnsi="Arial Narrow" w:cs="Times New Roman"/>
          <w:szCs w:val="24"/>
          <w:lang w:val="uk-UA" w:eastAsia="zh-CN"/>
        </w:rPr>
      </w:pPr>
      <w:r w:rsidRPr="00567AB9">
        <w:rPr>
          <w:rFonts w:ascii="Arial Narrow" w:eastAsia="Times New Roman" w:hAnsi="Arial Narrow" w:cs="Times New Roman"/>
          <w:szCs w:val="24"/>
          <w:lang w:val="uk-UA" w:eastAsia="zh-CN"/>
        </w:rPr>
        <w:t xml:space="preserve">Ми висловлюємо думку щодо правильності розрахунку ТОВАРИСТВОМ З ОБМЕЖЕНОЮ ВІДПОВІДАЛЬНІСТЮ </w:t>
      </w:r>
      <w:r w:rsidR="00760EF4" w:rsidRPr="00567AB9">
        <w:rPr>
          <w:rFonts w:ascii="Arial Narrow" w:eastAsia="Times New Roman" w:hAnsi="Arial Narrow" w:cs="Times New Roman"/>
          <w:szCs w:val="24"/>
          <w:lang w:val="uk-UA" w:eastAsia="zh-CN"/>
        </w:rPr>
        <w:t>"ОРЕОЛА" КОМПАНІЯ З УПРАВЛІННЯ АКТИВАМИ"</w:t>
      </w:r>
      <w:r w:rsidR="003E4B43" w:rsidRPr="00567AB9">
        <w:rPr>
          <w:rFonts w:ascii="Arial Narrow" w:eastAsia="Times New Roman" w:hAnsi="Arial Narrow" w:cs="Times New Roman"/>
          <w:szCs w:val="24"/>
          <w:lang w:val="uk-UA" w:eastAsia="zh-CN"/>
        </w:rPr>
        <w:t xml:space="preserve"> </w:t>
      </w:r>
      <w:proofErr w:type="spellStart"/>
      <w:r w:rsidRPr="00567AB9">
        <w:rPr>
          <w:rFonts w:ascii="Arial Narrow" w:eastAsia="Times New Roman" w:hAnsi="Arial Narrow" w:cs="Times New Roman"/>
          <w:szCs w:val="24"/>
          <w:lang w:val="uk-UA" w:eastAsia="zh-CN"/>
        </w:rPr>
        <w:t>пруденційних</w:t>
      </w:r>
      <w:proofErr w:type="spellEnd"/>
      <w:r w:rsidRPr="00567AB9">
        <w:rPr>
          <w:rFonts w:ascii="Arial Narrow" w:eastAsia="Times New Roman" w:hAnsi="Arial Narrow" w:cs="Times New Roman"/>
          <w:szCs w:val="24"/>
          <w:lang w:val="uk-UA" w:eastAsia="zh-CN"/>
        </w:rPr>
        <w:t xml:space="preserve"> показників за звітний період відповідно до вимог встановлених  «Положенням щодо </w:t>
      </w:r>
      <w:proofErr w:type="spellStart"/>
      <w:r w:rsidRPr="00567AB9">
        <w:rPr>
          <w:rFonts w:ascii="Arial Narrow" w:eastAsia="Times New Roman" w:hAnsi="Arial Narrow" w:cs="Times New Roman"/>
          <w:szCs w:val="24"/>
          <w:lang w:val="uk-UA" w:eastAsia="zh-CN"/>
        </w:rPr>
        <w:t>пруденційних</w:t>
      </w:r>
      <w:proofErr w:type="spellEnd"/>
      <w:r w:rsidRPr="00567AB9">
        <w:rPr>
          <w:rFonts w:ascii="Arial Narrow" w:eastAsia="Times New Roman" w:hAnsi="Arial Narrow" w:cs="Times New Roman"/>
          <w:szCs w:val="24"/>
          <w:lang w:val="uk-UA" w:eastAsia="zh-CN"/>
        </w:rPr>
        <w:t xml:space="preserve"> нормативів професійної діяльності на фондовому ринку та вимог до системи управління ризиками», затвердженого рішенням Національної комісії з цінних та фондового ринку від 01.10.2015  № 1597. </w:t>
      </w:r>
    </w:p>
    <w:p w14:paraId="091F4FF1" w14:textId="61517A90" w:rsidR="00995276" w:rsidRPr="00567AB9" w:rsidRDefault="00BB3426" w:rsidP="00995276">
      <w:pPr>
        <w:tabs>
          <w:tab w:val="left" w:pos="9540"/>
        </w:tabs>
        <w:spacing w:after="0" w:line="240" w:lineRule="auto"/>
        <w:ind w:right="-185"/>
        <w:jc w:val="both"/>
        <w:rPr>
          <w:rFonts w:ascii="Arial Narrow" w:eastAsia="Times New Roman" w:hAnsi="Arial Narrow" w:cs="Times New Roman"/>
          <w:color w:val="000000"/>
          <w:lang w:val="uk-UA"/>
        </w:rPr>
      </w:pPr>
      <w:r>
        <w:rPr>
          <w:rFonts w:ascii="Arial Narrow" w:eastAsia="Times New Roman" w:hAnsi="Arial Narrow" w:cs="Times New Roman"/>
          <w:color w:val="000000"/>
          <w:lang w:val="uk-UA"/>
        </w:rPr>
        <w:t>Станом на 31 грудня 2022</w:t>
      </w:r>
      <w:r w:rsidR="00995276" w:rsidRPr="00567AB9">
        <w:rPr>
          <w:rFonts w:ascii="Arial Narrow" w:eastAsia="Times New Roman" w:hAnsi="Arial Narrow" w:cs="Times New Roman"/>
          <w:color w:val="000000"/>
          <w:lang w:val="uk-UA"/>
        </w:rPr>
        <w:t xml:space="preserve"> року значення </w:t>
      </w:r>
      <w:proofErr w:type="spellStart"/>
      <w:r w:rsidR="00995276" w:rsidRPr="00567AB9">
        <w:rPr>
          <w:rFonts w:ascii="Arial Narrow" w:eastAsia="Times New Roman" w:hAnsi="Arial Narrow" w:cs="Times New Roman"/>
          <w:color w:val="000000"/>
          <w:lang w:val="uk-UA"/>
        </w:rPr>
        <w:t>пруденційних</w:t>
      </w:r>
      <w:proofErr w:type="spellEnd"/>
      <w:r w:rsidR="00995276" w:rsidRPr="00567AB9">
        <w:rPr>
          <w:rFonts w:ascii="Arial Narrow" w:eastAsia="Times New Roman" w:hAnsi="Arial Narrow" w:cs="Times New Roman"/>
          <w:color w:val="000000"/>
          <w:lang w:val="uk-UA"/>
        </w:rPr>
        <w:t xml:space="preserve"> нормативів ТОВ </w:t>
      </w:r>
      <w:r w:rsidR="003E4B43" w:rsidRPr="00567AB9">
        <w:rPr>
          <w:rFonts w:ascii="Arial Narrow" w:eastAsia="Times New Roman" w:hAnsi="Arial Narrow" w:cs="Times New Roman"/>
          <w:color w:val="000000"/>
          <w:lang w:val="uk-UA"/>
        </w:rPr>
        <w:t>"ОРЕОЛА" КУА"</w:t>
      </w:r>
      <w:r w:rsidR="004B02EC">
        <w:rPr>
          <w:rFonts w:ascii="Arial Narrow" w:eastAsia="Times New Roman" w:hAnsi="Arial Narrow" w:cs="Times New Roman"/>
          <w:color w:val="000000"/>
          <w:lang w:val="uk-UA"/>
        </w:rPr>
        <w:t xml:space="preserve"> </w:t>
      </w:r>
      <w:r w:rsidR="00995276" w:rsidRPr="00567AB9">
        <w:rPr>
          <w:rFonts w:ascii="Arial Narrow" w:eastAsia="Times New Roman" w:hAnsi="Arial Narrow" w:cs="Times New Roman"/>
          <w:color w:val="000000"/>
          <w:lang w:val="uk-UA"/>
        </w:rPr>
        <w:t>становить:</w:t>
      </w:r>
    </w:p>
    <w:p w14:paraId="6B8F33FA" w14:textId="77777777" w:rsidR="00995276" w:rsidRPr="00567AB9" w:rsidRDefault="00995276" w:rsidP="00995276">
      <w:pPr>
        <w:tabs>
          <w:tab w:val="left" w:pos="9540"/>
        </w:tabs>
        <w:spacing w:after="0" w:line="240" w:lineRule="auto"/>
        <w:ind w:right="-185"/>
        <w:jc w:val="both"/>
        <w:rPr>
          <w:rFonts w:ascii="Arial Narrow" w:eastAsia="Times New Roman" w:hAnsi="Arial Narrow" w:cs="Times New Roman"/>
          <w:color w:val="000000"/>
          <w:lang w:val="uk-UA"/>
        </w:rPr>
      </w:pPr>
    </w:p>
    <w:tbl>
      <w:tblPr>
        <w:tblStyle w:val="2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38"/>
        <w:gridCol w:w="1842"/>
        <w:gridCol w:w="1843"/>
        <w:gridCol w:w="4017"/>
      </w:tblGrid>
      <w:tr w:rsidR="00995276" w:rsidRPr="00D5207C" w14:paraId="6EC3D5B0" w14:textId="77777777" w:rsidTr="009B4384">
        <w:tc>
          <w:tcPr>
            <w:tcW w:w="3038" w:type="dxa"/>
            <w:shd w:val="clear" w:color="auto" w:fill="auto"/>
            <w:vAlign w:val="center"/>
            <w:hideMark/>
          </w:tcPr>
          <w:p w14:paraId="6FC9FE05" w14:textId="77777777" w:rsidR="00995276" w:rsidRPr="00D5207C" w:rsidRDefault="00995276" w:rsidP="00995276">
            <w:pPr>
              <w:jc w:val="center"/>
              <w:rPr>
                <w:rFonts w:ascii="Arial Narrow" w:eastAsia="Times New Roman" w:hAnsi="Arial Narrow" w:cs="Times New Roman"/>
                <w:b/>
                <w:bCs/>
              </w:rPr>
            </w:pPr>
            <w:r w:rsidRPr="00D5207C">
              <w:rPr>
                <w:rFonts w:ascii="Arial Narrow" w:eastAsia="Calibri" w:hAnsi="Arial Narrow" w:cs="Times New Roman"/>
                <w:b/>
                <w:bCs/>
              </w:rPr>
              <w:t>Найменування нормативу</w:t>
            </w:r>
          </w:p>
        </w:tc>
        <w:tc>
          <w:tcPr>
            <w:tcW w:w="1842" w:type="dxa"/>
            <w:shd w:val="clear" w:color="auto" w:fill="auto"/>
            <w:vAlign w:val="center"/>
            <w:hideMark/>
          </w:tcPr>
          <w:p w14:paraId="3322FDED" w14:textId="77777777" w:rsidR="00995276" w:rsidRPr="00D5207C" w:rsidRDefault="00995276" w:rsidP="00995276">
            <w:pPr>
              <w:jc w:val="center"/>
              <w:rPr>
                <w:rFonts w:ascii="Arial Narrow" w:eastAsia="Times New Roman" w:hAnsi="Arial Narrow" w:cs="Times New Roman"/>
                <w:b/>
                <w:bCs/>
              </w:rPr>
            </w:pPr>
            <w:r w:rsidRPr="00D5207C">
              <w:rPr>
                <w:rFonts w:ascii="Arial Narrow" w:eastAsia="Calibri" w:hAnsi="Arial Narrow" w:cs="Times New Roman"/>
                <w:b/>
                <w:bCs/>
              </w:rPr>
              <w:t>Розрахункове значення</w:t>
            </w:r>
          </w:p>
        </w:tc>
        <w:tc>
          <w:tcPr>
            <w:tcW w:w="1843" w:type="dxa"/>
            <w:shd w:val="clear" w:color="auto" w:fill="auto"/>
            <w:vAlign w:val="center"/>
            <w:hideMark/>
          </w:tcPr>
          <w:p w14:paraId="60744D87" w14:textId="77777777" w:rsidR="00995276" w:rsidRPr="00D5207C" w:rsidRDefault="00995276" w:rsidP="00995276">
            <w:pPr>
              <w:jc w:val="center"/>
              <w:rPr>
                <w:rFonts w:ascii="Arial Narrow" w:eastAsia="Times New Roman" w:hAnsi="Arial Narrow" w:cs="Times New Roman"/>
                <w:b/>
                <w:bCs/>
              </w:rPr>
            </w:pPr>
            <w:r w:rsidRPr="00D5207C">
              <w:rPr>
                <w:rFonts w:ascii="Arial Narrow" w:eastAsia="Calibri" w:hAnsi="Arial Narrow" w:cs="Times New Roman"/>
                <w:b/>
                <w:bCs/>
              </w:rPr>
              <w:t>Нормативне значення</w:t>
            </w:r>
          </w:p>
        </w:tc>
        <w:tc>
          <w:tcPr>
            <w:tcW w:w="4017" w:type="dxa"/>
            <w:shd w:val="clear" w:color="auto" w:fill="auto"/>
            <w:vAlign w:val="center"/>
            <w:hideMark/>
          </w:tcPr>
          <w:p w14:paraId="68CF2B7A" w14:textId="77777777" w:rsidR="00995276" w:rsidRPr="00D5207C" w:rsidRDefault="00995276" w:rsidP="00995276">
            <w:pPr>
              <w:jc w:val="center"/>
              <w:rPr>
                <w:rFonts w:ascii="Arial Narrow" w:eastAsia="Times New Roman" w:hAnsi="Arial Narrow" w:cs="Times New Roman"/>
                <w:b/>
                <w:bCs/>
              </w:rPr>
            </w:pPr>
            <w:r w:rsidRPr="00D5207C">
              <w:rPr>
                <w:rFonts w:ascii="Arial Narrow" w:eastAsia="Calibri" w:hAnsi="Arial Narrow" w:cs="Times New Roman"/>
                <w:b/>
                <w:bCs/>
              </w:rPr>
              <w:t>Пояснення до нормативного значення</w:t>
            </w:r>
          </w:p>
        </w:tc>
      </w:tr>
      <w:tr w:rsidR="00995276" w:rsidRPr="00D5207C" w14:paraId="5AC18053" w14:textId="77777777" w:rsidTr="009B4384">
        <w:tc>
          <w:tcPr>
            <w:tcW w:w="3038" w:type="dxa"/>
            <w:shd w:val="clear" w:color="auto" w:fill="auto"/>
            <w:vAlign w:val="center"/>
          </w:tcPr>
          <w:p w14:paraId="69E9B021" w14:textId="77777777" w:rsidR="00995276" w:rsidRPr="00D5207C" w:rsidRDefault="00995276" w:rsidP="00995276">
            <w:pPr>
              <w:jc w:val="center"/>
              <w:rPr>
                <w:rFonts w:ascii="Arial Narrow" w:eastAsia="Times New Roman" w:hAnsi="Arial Narrow" w:cs="Times New Roman"/>
              </w:rPr>
            </w:pPr>
            <w:r w:rsidRPr="00D5207C">
              <w:rPr>
                <w:rFonts w:ascii="Arial Narrow" w:eastAsia="Times New Roman" w:hAnsi="Arial Narrow" w:cs="Times New Roman"/>
              </w:rPr>
              <w:t>Статутний капітал</w:t>
            </w:r>
          </w:p>
        </w:tc>
        <w:tc>
          <w:tcPr>
            <w:tcW w:w="1842" w:type="dxa"/>
            <w:shd w:val="clear" w:color="auto" w:fill="auto"/>
            <w:vAlign w:val="center"/>
          </w:tcPr>
          <w:p w14:paraId="4516D11B" w14:textId="34FC78D3" w:rsidR="00995276" w:rsidRPr="00D5207C" w:rsidRDefault="003E4B43" w:rsidP="006908EB">
            <w:pPr>
              <w:jc w:val="center"/>
              <w:rPr>
                <w:rFonts w:ascii="Arial Narrow" w:eastAsia="Times New Roman" w:hAnsi="Arial Narrow" w:cs="Times New Roman"/>
              </w:rPr>
            </w:pPr>
            <w:r w:rsidRPr="00D5207C">
              <w:rPr>
                <w:rFonts w:ascii="Arial Narrow" w:eastAsia="Times New Roman" w:hAnsi="Arial Narrow" w:cs="Times New Roman"/>
              </w:rPr>
              <w:t>14 675</w:t>
            </w:r>
            <w:r w:rsidR="00995276" w:rsidRPr="00D5207C">
              <w:rPr>
                <w:rFonts w:ascii="Arial Narrow" w:eastAsia="Times New Roman" w:hAnsi="Arial Narrow" w:cs="Times New Roman"/>
              </w:rPr>
              <w:t xml:space="preserve"> тис грн</w:t>
            </w:r>
          </w:p>
        </w:tc>
        <w:tc>
          <w:tcPr>
            <w:tcW w:w="1843" w:type="dxa"/>
            <w:shd w:val="clear" w:color="auto" w:fill="auto"/>
            <w:vAlign w:val="center"/>
          </w:tcPr>
          <w:p w14:paraId="1760E0F6" w14:textId="77777777" w:rsidR="00995276" w:rsidRPr="00D5207C" w:rsidRDefault="00995276" w:rsidP="00995276">
            <w:pPr>
              <w:jc w:val="center"/>
              <w:rPr>
                <w:rFonts w:ascii="Arial Narrow" w:eastAsia="Times New Roman" w:hAnsi="Arial Narrow" w:cs="Times New Roman"/>
              </w:rPr>
            </w:pPr>
            <w:r w:rsidRPr="00D5207C">
              <w:rPr>
                <w:rFonts w:ascii="Arial Narrow" w:eastAsia="Times New Roman" w:hAnsi="Arial Narrow" w:cs="Times New Roman"/>
              </w:rPr>
              <w:t>Не менше 7000 тис. грн.</w:t>
            </w:r>
          </w:p>
        </w:tc>
        <w:tc>
          <w:tcPr>
            <w:tcW w:w="4017" w:type="dxa"/>
            <w:shd w:val="clear" w:color="auto" w:fill="auto"/>
          </w:tcPr>
          <w:p w14:paraId="7AA30346" w14:textId="77777777" w:rsidR="00995276" w:rsidRPr="00D5207C" w:rsidRDefault="00995276" w:rsidP="00995276">
            <w:pPr>
              <w:jc w:val="center"/>
              <w:rPr>
                <w:rFonts w:ascii="Arial Narrow" w:eastAsia="Times New Roman" w:hAnsi="Arial Narrow" w:cs="Times New Roman"/>
              </w:rPr>
            </w:pPr>
            <w:r w:rsidRPr="00D5207C">
              <w:rPr>
                <w:rFonts w:ascii="Arial Narrow" w:eastAsia="Times New Roman" w:hAnsi="Arial Narrow" w:cs="Times New Roman"/>
              </w:rPr>
              <w:t>Фактичні показники значення статутного капіталу перевищують його нормативне значення</w:t>
            </w:r>
          </w:p>
        </w:tc>
      </w:tr>
      <w:tr w:rsidR="00995276" w:rsidRPr="00D5207C" w14:paraId="0F94B357" w14:textId="77777777" w:rsidTr="009B4384">
        <w:tc>
          <w:tcPr>
            <w:tcW w:w="3038" w:type="dxa"/>
            <w:shd w:val="clear" w:color="auto" w:fill="auto"/>
            <w:vAlign w:val="center"/>
          </w:tcPr>
          <w:p w14:paraId="4C64DF92" w14:textId="77777777" w:rsidR="00995276" w:rsidRPr="00D5207C" w:rsidRDefault="00995276" w:rsidP="00995276">
            <w:pPr>
              <w:jc w:val="center"/>
              <w:rPr>
                <w:rFonts w:ascii="Arial Narrow" w:eastAsia="Times New Roman" w:hAnsi="Arial Narrow" w:cs="Times New Roman"/>
              </w:rPr>
            </w:pPr>
            <w:r w:rsidRPr="00D5207C">
              <w:rPr>
                <w:rFonts w:ascii="Arial Narrow" w:eastAsia="Times New Roman" w:hAnsi="Arial Narrow" w:cs="Times New Roman"/>
              </w:rPr>
              <w:t>Розмір власних коштів</w:t>
            </w:r>
          </w:p>
        </w:tc>
        <w:tc>
          <w:tcPr>
            <w:tcW w:w="1842" w:type="dxa"/>
            <w:shd w:val="clear" w:color="auto" w:fill="auto"/>
            <w:vAlign w:val="center"/>
          </w:tcPr>
          <w:p w14:paraId="54E1C1B3" w14:textId="6284162B" w:rsidR="00995276" w:rsidRPr="00D5207C" w:rsidRDefault="00D5207C" w:rsidP="00995276">
            <w:pPr>
              <w:jc w:val="center"/>
              <w:rPr>
                <w:rFonts w:ascii="Arial Narrow" w:eastAsia="Times New Roman" w:hAnsi="Arial Narrow" w:cs="Times New Roman"/>
              </w:rPr>
            </w:pPr>
            <w:r w:rsidRPr="00D5207C">
              <w:rPr>
                <w:rFonts w:ascii="Arial Narrow" w:eastAsia="Times New Roman" w:hAnsi="Arial Narrow" w:cs="Times New Roman"/>
              </w:rPr>
              <w:t>9 681</w:t>
            </w:r>
          </w:p>
        </w:tc>
        <w:tc>
          <w:tcPr>
            <w:tcW w:w="1843" w:type="dxa"/>
            <w:shd w:val="clear" w:color="auto" w:fill="auto"/>
            <w:vAlign w:val="center"/>
          </w:tcPr>
          <w:p w14:paraId="73D0CBD0" w14:textId="77777777" w:rsidR="00995276" w:rsidRPr="00D5207C" w:rsidRDefault="00995276" w:rsidP="00995276">
            <w:pPr>
              <w:jc w:val="center"/>
              <w:rPr>
                <w:rFonts w:ascii="Arial Narrow" w:eastAsia="Times New Roman" w:hAnsi="Arial Narrow" w:cs="Times New Roman"/>
              </w:rPr>
            </w:pPr>
            <w:r w:rsidRPr="00D5207C">
              <w:rPr>
                <w:rFonts w:ascii="Arial Narrow" w:eastAsia="Times New Roman" w:hAnsi="Arial Narrow" w:cs="Times New Roman"/>
              </w:rPr>
              <w:t>Не менше 3500 тис. грн.</w:t>
            </w:r>
          </w:p>
        </w:tc>
        <w:tc>
          <w:tcPr>
            <w:tcW w:w="4017" w:type="dxa"/>
            <w:shd w:val="clear" w:color="auto" w:fill="auto"/>
          </w:tcPr>
          <w:p w14:paraId="2C27D7F6" w14:textId="77777777" w:rsidR="00995276" w:rsidRPr="00D5207C" w:rsidRDefault="00995276" w:rsidP="00995276">
            <w:pPr>
              <w:jc w:val="center"/>
              <w:rPr>
                <w:rFonts w:ascii="Arial Narrow" w:eastAsia="Times New Roman" w:hAnsi="Arial Narrow" w:cs="Times New Roman"/>
                <w:lang w:val="ru-RU"/>
              </w:rPr>
            </w:pPr>
            <w:r w:rsidRPr="00D5207C">
              <w:rPr>
                <w:rFonts w:ascii="Arial Narrow" w:eastAsia="Times New Roman" w:hAnsi="Arial Narrow" w:cs="Times New Roman"/>
              </w:rPr>
              <w:t>Фактичні показники розміру власних коштів перевищують його нормативне значення</w:t>
            </w:r>
          </w:p>
        </w:tc>
      </w:tr>
      <w:tr w:rsidR="006908EB" w:rsidRPr="00D5207C" w14:paraId="64F3CE9E" w14:textId="77777777" w:rsidTr="009B4384">
        <w:tc>
          <w:tcPr>
            <w:tcW w:w="3038" w:type="dxa"/>
            <w:shd w:val="clear" w:color="auto" w:fill="auto"/>
            <w:vAlign w:val="center"/>
          </w:tcPr>
          <w:p w14:paraId="56B0C235" w14:textId="77777777" w:rsidR="006908EB" w:rsidRPr="00D5207C" w:rsidRDefault="006908EB" w:rsidP="00995276">
            <w:pPr>
              <w:jc w:val="center"/>
              <w:rPr>
                <w:rFonts w:ascii="Arial Narrow" w:eastAsia="Times New Roman" w:hAnsi="Arial Narrow" w:cs="Times New Roman"/>
              </w:rPr>
            </w:pPr>
            <w:r w:rsidRPr="00D5207C">
              <w:rPr>
                <w:rFonts w:ascii="Arial Narrow" w:eastAsia="Times New Roman" w:hAnsi="Arial Narrow" w:cs="Times New Roman"/>
              </w:rPr>
              <w:t>Норматив достатності власних коштів</w:t>
            </w:r>
          </w:p>
        </w:tc>
        <w:tc>
          <w:tcPr>
            <w:tcW w:w="1842" w:type="dxa"/>
            <w:shd w:val="clear" w:color="auto" w:fill="auto"/>
            <w:vAlign w:val="center"/>
          </w:tcPr>
          <w:p w14:paraId="56174E88" w14:textId="7292DEA1" w:rsidR="006908EB" w:rsidRPr="00D5207C" w:rsidRDefault="00F3197B" w:rsidP="006908EB">
            <w:pPr>
              <w:jc w:val="center"/>
              <w:rPr>
                <w:rFonts w:ascii="Arial Narrow" w:eastAsia="Times New Roman" w:hAnsi="Arial Narrow" w:cs="Times New Roman"/>
              </w:rPr>
            </w:pPr>
            <w:r w:rsidRPr="00D5207C">
              <w:rPr>
                <w:rFonts w:ascii="Arial Narrow" w:eastAsia="Times New Roman" w:hAnsi="Arial Narrow" w:cs="Times New Roman"/>
              </w:rPr>
              <w:t>54,7</w:t>
            </w:r>
          </w:p>
        </w:tc>
        <w:tc>
          <w:tcPr>
            <w:tcW w:w="1843" w:type="dxa"/>
            <w:shd w:val="clear" w:color="auto" w:fill="auto"/>
            <w:vAlign w:val="center"/>
          </w:tcPr>
          <w:p w14:paraId="572CAB18" w14:textId="77777777" w:rsidR="006908EB" w:rsidRPr="00D5207C" w:rsidRDefault="006908EB" w:rsidP="00995276">
            <w:pPr>
              <w:jc w:val="center"/>
              <w:rPr>
                <w:rFonts w:ascii="Arial Narrow" w:eastAsia="Times New Roman" w:hAnsi="Arial Narrow" w:cs="Times New Roman"/>
              </w:rPr>
            </w:pPr>
            <w:r w:rsidRPr="00D5207C">
              <w:rPr>
                <w:rFonts w:ascii="Arial Narrow" w:eastAsia="Times New Roman" w:hAnsi="Arial Narrow" w:cs="Times New Roman"/>
              </w:rPr>
              <w:t>Не менше 1,0</w:t>
            </w:r>
          </w:p>
        </w:tc>
        <w:tc>
          <w:tcPr>
            <w:tcW w:w="4017" w:type="dxa"/>
            <w:shd w:val="clear" w:color="auto" w:fill="auto"/>
          </w:tcPr>
          <w:p w14:paraId="67ACA2F0" w14:textId="77777777" w:rsidR="006908EB" w:rsidRPr="00D5207C" w:rsidRDefault="006908EB" w:rsidP="00995276">
            <w:pPr>
              <w:jc w:val="center"/>
              <w:rPr>
                <w:rFonts w:ascii="Arial Narrow" w:eastAsia="Times New Roman" w:hAnsi="Arial Narrow" w:cs="Times New Roman"/>
                <w:lang w:val="ru-RU"/>
              </w:rPr>
            </w:pPr>
            <w:r w:rsidRPr="00D5207C">
              <w:rPr>
                <w:rFonts w:ascii="Arial Narrow" w:eastAsia="Times New Roman" w:hAnsi="Arial Narrow" w:cs="Times New Roman"/>
              </w:rPr>
              <w:t>Фактичні показники нормативів достатності власних коштів перевищують його нормативне значення</w:t>
            </w:r>
          </w:p>
        </w:tc>
      </w:tr>
      <w:tr w:rsidR="006908EB" w:rsidRPr="00D5207C" w14:paraId="200A930C" w14:textId="77777777" w:rsidTr="009B4384">
        <w:tc>
          <w:tcPr>
            <w:tcW w:w="3038" w:type="dxa"/>
            <w:shd w:val="clear" w:color="auto" w:fill="auto"/>
            <w:vAlign w:val="center"/>
          </w:tcPr>
          <w:p w14:paraId="784A5FC8" w14:textId="77777777" w:rsidR="006908EB" w:rsidRPr="00D5207C" w:rsidRDefault="006908EB" w:rsidP="00995276">
            <w:pPr>
              <w:jc w:val="center"/>
              <w:rPr>
                <w:rFonts w:ascii="Arial Narrow" w:eastAsia="Times New Roman" w:hAnsi="Arial Narrow" w:cs="Times New Roman"/>
              </w:rPr>
            </w:pPr>
            <w:r w:rsidRPr="00D5207C">
              <w:rPr>
                <w:rFonts w:ascii="Arial Narrow" w:eastAsia="Times New Roman" w:hAnsi="Arial Narrow" w:cs="Times New Roman"/>
              </w:rPr>
              <w:t>Коефіцієнт покриття операційного ризику</w:t>
            </w:r>
          </w:p>
        </w:tc>
        <w:tc>
          <w:tcPr>
            <w:tcW w:w="1842" w:type="dxa"/>
            <w:shd w:val="clear" w:color="auto" w:fill="auto"/>
            <w:vAlign w:val="center"/>
          </w:tcPr>
          <w:p w14:paraId="58497A6F" w14:textId="4C796081" w:rsidR="006908EB" w:rsidRPr="00D5207C" w:rsidRDefault="00BC28E2" w:rsidP="00135689">
            <w:pPr>
              <w:jc w:val="center"/>
              <w:rPr>
                <w:rFonts w:ascii="Arial Narrow" w:eastAsia="Times New Roman" w:hAnsi="Arial Narrow" w:cs="Times New Roman"/>
              </w:rPr>
            </w:pPr>
            <w:r w:rsidRPr="00D5207C">
              <w:rPr>
                <w:rFonts w:ascii="Arial Narrow" w:eastAsia="Times New Roman" w:hAnsi="Arial Narrow" w:cs="Times New Roman"/>
              </w:rPr>
              <w:t>20,6</w:t>
            </w:r>
          </w:p>
        </w:tc>
        <w:tc>
          <w:tcPr>
            <w:tcW w:w="1843" w:type="dxa"/>
            <w:shd w:val="clear" w:color="auto" w:fill="auto"/>
            <w:vAlign w:val="center"/>
          </w:tcPr>
          <w:p w14:paraId="15EADB0E" w14:textId="77777777" w:rsidR="006908EB" w:rsidRPr="00D5207C" w:rsidRDefault="006908EB" w:rsidP="00995276">
            <w:pPr>
              <w:jc w:val="center"/>
              <w:rPr>
                <w:rFonts w:ascii="Arial Narrow" w:eastAsia="Times New Roman" w:hAnsi="Arial Narrow" w:cs="Times New Roman"/>
              </w:rPr>
            </w:pPr>
            <w:r w:rsidRPr="00D5207C">
              <w:rPr>
                <w:rFonts w:ascii="Arial Narrow" w:eastAsia="Times New Roman" w:hAnsi="Arial Narrow" w:cs="Times New Roman"/>
              </w:rPr>
              <w:t>Не менше 1,0</w:t>
            </w:r>
          </w:p>
        </w:tc>
        <w:tc>
          <w:tcPr>
            <w:tcW w:w="4017" w:type="dxa"/>
            <w:shd w:val="clear" w:color="auto" w:fill="auto"/>
          </w:tcPr>
          <w:p w14:paraId="6DE25CAF" w14:textId="77777777" w:rsidR="006908EB" w:rsidRPr="00D5207C" w:rsidRDefault="006908EB" w:rsidP="00995276">
            <w:pPr>
              <w:jc w:val="center"/>
              <w:rPr>
                <w:rFonts w:ascii="Arial Narrow" w:eastAsia="Times New Roman" w:hAnsi="Arial Narrow" w:cs="Times New Roman"/>
              </w:rPr>
            </w:pPr>
            <w:r w:rsidRPr="00D5207C">
              <w:rPr>
                <w:rFonts w:ascii="Arial Narrow" w:eastAsia="Times New Roman" w:hAnsi="Arial Narrow" w:cs="Times New Roman"/>
              </w:rPr>
              <w:t>Коефіцієнт покриття операційного ризику перевищує нормативне значення</w:t>
            </w:r>
          </w:p>
        </w:tc>
      </w:tr>
      <w:tr w:rsidR="006908EB" w:rsidRPr="00567AB9" w14:paraId="5FFB1324" w14:textId="77777777" w:rsidTr="009B4384">
        <w:tc>
          <w:tcPr>
            <w:tcW w:w="3038" w:type="dxa"/>
            <w:shd w:val="clear" w:color="auto" w:fill="auto"/>
            <w:vAlign w:val="center"/>
          </w:tcPr>
          <w:p w14:paraId="50B7F55F" w14:textId="77777777" w:rsidR="006908EB" w:rsidRPr="00D5207C" w:rsidRDefault="006908EB" w:rsidP="00995276">
            <w:pPr>
              <w:jc w:val="center"/>
              <w:rPr>
                <w:rFonts w:ascii="Arial Narrow" w:eastAsia="Times New Roman" w:hAnsi="Arial Narrow" w:cs="Times New Roman"/>
              </w:rPr>
            </w:pPr>
            <w:r w:rsidRPr="00D5207C">
              <w:rPr>
                <w:rFonts w:ascii="Arial Narrow" w:eastAsia="Times New Roman" w:hAnsi="Arial Narrow" w:cs="Times New Roman"/>
              </w:rPr>
              <w:t>Коефіцієнт фінансової стійкості</w:t>
            </w:r>
          </w:p>
        </w:tc>
        <w:tc>
          <w:tcPr>
            <w:tcW w:w="1842" w:type="dxa"/>
            <w:shd w:val="clear" w:color="auto" w:fill="auto"/>
            <w:vAlign w:val="center"/>
          </w:tcPr>
          <w:p w14:paraId="3C4D1853" w14:textId="011FB54B" w:rsidR="006908EB" w:rsidRPr="00D5207C" w:rsidRDefault="00BC28E2" w:rsidP="006908EB">
            <w:pPr>
              <w:jc w:val="center"/>
              <w:rPr>
                <w:rFonts w:ascii="Arial Narrow" w:eastAsia="Times New Roman" w:hAnsi="Arial Narrow" w:cs="Times New Roman"/>
              </w:rPr>
            </w:pPr>
            <w:r w:rsidRPr="00D5207C">
              <w:rPr>
                <w:rFonts w:ascii="Arial Narrow" w:eastAsia="Times New Roman" w:hAnsi="Arial Narrow" w:cs="Times New Roman"/>
              </w:rPr>
              <w:t>0.94</w:t>
            </w:r>
          </w:p>
        </w:tc>
        <w:tc>
          <w:tcPr>
            <w:tcW w:w="1843" w:type="dxa"/>
            <w:shd w:val="clear" w:color="auto" w:fill="auto"/>
            <w:vAlign w:val="center"/>
          </w:tcPr>
          <w:p w14:paraId="74AB07AF" w14:textId="77777777" w:rsidR="006908EB" w:rsidRPr="00D5207C" w:rsidRDefault="006908EB" w:rsidP="00995276">
            <w:pPr>
              <w:jc w:val="center"/>
              <w:rPr>
                <w:rFonts w:ascii="Arial Narrow" w:eastAsia="Times New Roman" w:hAnsi="Arial Narrow" w:cs="Times New Roman"/>
              </w:rPr>
            </w:pPr>
            <w:r w:rsidRPr="00D5207C">
              <w:rPr>
                <w:rFonts w:ascii="Arial Narrow" w:eastAsia="Times New Roman" w:hAnsi="Arial Narrow" w:cs="Times New Roman"/>
              </w:rPr>
              <w:t>Не менше 0,5</w:t>
            </w:r>
          </w:p>
        </w:tc>
        <w:tc>
          <w:tcPr>
            <w:tcW w:w="4017" w:type="dxa"/>
            <w:shd w:val="clear" w:color="auto" w:fill="auto"/>
          </w:tcPr>
          <w:p w14:paraId="6052B51D" w14:textId="77777777" w:rsidR="006908EB" w:rsidRPr="00567AB9" w:rsidRDefault="006908EB" w:rsidP="00995276">
            <w:pPr>
              <w:jc w:val="center"/>
              <w:rPr>
                <w:rFonts w:ascii="Arial Narrow" w:eastAsia="Times New Roman" w:hAnsi="Arial Narrow" w:cs="Times New Roman"/>
              </w:rPr>
            </w:pPr>
            <w:r w:rsidRPr="00D5207C">
              <w:rPr>
                <w:rFonts w:ascii="Arial Narrow" w:eastAsia="Times New Roman" w:hAnsi="Arial Narrow" w:cs="Times New Roman"/>
              </w:rPr>
              <w:t>Коефіцієнт фінансової стійкості перевищує нормативне значення</w:t>
            </w:r>
          </w:p>
        </w:tc>
      </w:tr>
    </w:tbl>
    <w:p w14:paraId="3E1A44B7" w14:textId="77777777" w:rsidR="00995276" w:rsidRPr="00567AB9" w:rsidRDefault="00995276" w:rsidP="00995276">
      <w:pPr>
        <w:shd w:val="clear" w:color="auto" w:fill="FFFFFF"/>
        <w:suppressAutoHyphens/>
        <w:autoSpaceDE w:val="0"/>
        <w:autoSpaceDN w:val="0"/>
        <w:adjustRightInd w:val="0"/>
        <w:spacing w:after="0" w:line="240" w:lineRule="auto"/>
        <w:jc w:val="both"/>
        <w:rPr>
          <w:rFonts w:ascii="Arial Narrow" w:eastAsia="Times New Roman" w:hAnsi="Arial Narrow" w:cs="Times New Roman"/>
          <w:szCs w:val="24"/>
          <w:lang w:val="uk-UA" w:eastAsia="zh-CN"/>
        </w:rPr>
      </w:pPr>
    </w:p>
    <w:p w14:paraId="2E532963" w14:textId="03664331" w:rsidR="00995276" w:rsidRDefault="00995276" w:rsidP="00727C65">
      <w:pPr>
        <w:suppressAutoHyphens/>
        <w:spacing w:after="0" w:line="240" w:lineRule="auto"/>
        <w:jc w:val="both"/>
        <w:rPr>
          <w:rFonts w:ascii="Arial Narrow" w:eastAsia="Times New Roman" w:hAnsi="Arial Narrow" w:cs="Times New Roman"/>
          <w:lang w:val="uk-UA"/>
        </w:rPr>
      </w:pPr>
      <w:r w:rsidRPr="00567AB9">
        <w:rPr>
          <w:rFonts w:ascii="Arial Narrow" w:eastAsia="Times New Roman" w:hAnsi="Arial Narrow" w:cs="Times New Roman"/>
          <w:lang w:val="uk-UA"/>
        </w:rPr>
        <w:t xml:space="preserve">Ми впевнилися в тому, що </w:t>
      </w:r>
      <w:r w:rsidRPr="00567AB9">
        <w:rPr>
          <w:rFonts w:ascii="Arial Narrow" w:eastAsia="Times New Roman" w:hAnsi="Arial Narrow" w:cs="Times New Roman"/>
          <w:szCs w:val="24"/>
          <w:lang w:val="uk-UA" w:eastAsia="zh-CN"/>
        </w:rPr>
        <w:t xml:space="preserve">ТОВАРИСТВО З ОБМЕЖЕНОЮ ВІДПОВІДАЛЬНІСТЮ </w:t>
      </w:r>
      <w:r w:rsidR="003E4B43" w:rsidRPr="00567AB9">
        <w:rPr>
          <w:rFonts w:ascii="Arial Narrow" w:eastAsia="Times New Roman" w:hAnsi="Arial Narrow" w:cs="Times New Roman"/>
          <w:szCs w:val="24"/>
          <w:lang w:val="uk-UA" w:eastAsia="zh-CN"/>
        </w:rPr>
        <w:t xml:space="preserve">"ОРЕОЛА" КОМПАНІЯ З УПРАВЛІННЯ АКТИВАМИ" </w:t>
      </w:r>
      <w:r w:rsidRPr="00567AB9">
        <w:rPr>
          <w:rFonts w:ascii="Arial Narrow" w:eastAsia="Times New Roman" w:hAnsi="Arial Narrow" w:cs="Times New Roman"/>
          <w:szCs w:val="24"/>
          <w:lang w:val="uk-UA" w:eastAsia="zh-CN"/>
        </w:rPr>
        <w:t xml:space="preserve">вірно розрахувало значення </w:t>
      </w:r>
      <w:proofErr w:type="spellStart"/>
      <w:r w:rsidRPr="00567AB9">
        <w:rPr>
          <w:rFonts w:ascii="Arial Narrow" w:eastAsia="Times New Roman" w:hAnsi="Arial Narrow" w:cs="Times New Roman"/>
          <w:szCs w:val="24"/>
          <w:lang w:val="uk-UA" w:eastAsia="zh-CN"/>
        </w:rPr>
        <w:t>пруденційних</w:t>
      </w:r>
      <w:proofErr w:type="spellEnd"/>
      <w:r w:rsidRPr="00567AB9">
        <w:rPr>
          <w:rFonts w:ascii="Arial Narrow" w:eastAsia="Times New Roman" w:hAnsi="Arial Narrow" w:cs="Times New Roman"/>
          <w:szCs w:val="24"/>
          <w:lang w:val="uk-UA" w:eastAsia="zh-CN"/>
        </w:rPr>
        <w:t xml:space="preserve"> показників за звітний період.</w:t>
      </w:r>
      <w:r w:rsidR="00727C65">
        <w:rPr>
          <w:rFonts w:ascii="Arial Narrow" w:eastAsia="Times New Roman" w:hAnsi="Arial Narrow" w:cs="Times New Roman"/>
          <w:lang w:val="uk-UA"/>
        </w:rPr>
        <w:t xml:space="preserve"> </w:t>
      </w:r>
      <w:r w:rsidRPr="00567AB9">
        <w:rPr>
          <w:rFonts w:ascii="Arial Narrow" w:eastAsia="Times New Roman" w:hAnsi="Arial Narrow" w:cs="Times New Roman"/>
          <w:lang w:val="uk-UA"/>
        </w:rPr>
        <w:t xml:space="preserve">На основі нашого аудиту ніщо не привернуло нашої уваги, що б змусило нас вважати, що розрахунок </w:t>
      </w:r>
      <w:proofErr w:type="spellStart"/>
      <w:r w:rsidRPr="00567AB9">
        <w:rPr>
          <w:rFonts w:ascii="Arial Narrow" w:eastAsia="Times New Roman" w:hAnsi="Arial Narrow" w:cs="Times New Roman"/>
          <w:lang w:val="uk-UA"/>
        </w:rPr>
        <w:t>пруденційних</w:t>
      </w:r>
      <w:proofErr w:type="spellEnd"/>
      <w:r w:rsidRPr="00567AB9">
        <w:rPr>
          <w:rFonts w:ascii="Arial Narrow" w:eastAsia="Times New Roman" w:hAnsi="Arial Narrow" w:cs="Times New Roman"/>
          <w:lang w:val="uk-UA"/>
        </w:rPr>
        <w:t xml:space="preserve"> показників за звітний період не відповідає вимогам встановленим «Положенням щодо </w:t>
      </w:r>
      <w:proofErr w:type="spellStart"/>
      <w:r w:rsidRPr="00567AB9">
        <w:rPr>
          <w:rFonts w:ascii="Arial Narrow" w:eastAsia="Times New Roman" w:hAnsi="Arial Narrow" w:cs="Times New Roman"/>
          <w:lang w:val="uk-UA"/>
        </w:rPr>
        <w:t>пруденційних</w:t>
      </w:r>
      <w:proofErr w:type="spellEnd"/>
      <w:r w:rsidRPr="00567AB9">
        <w:rPr>
          <w:rFonts w:ascii="Arial Narrow" w:eastAsia="Times New Roman" w:hAnsi="Arial Narrow" w:cs="Times New Roman"/>
          <w:lang w:val="uk-UA"/>
        </w:rPr>
        <w:t xml:space="preserve"> нормативів професійної діяльності на фондовому ринку та вимог до системи управління ризиками», затвердженого рішенням Національної комісії з цінних та фондового ринку від 01.10.2015  № 1597.</w:t>
      </w:r>
    </w:p>
    <w:p w14:paraId="3F36B957" w14:textId="1406893A" w:rsidR="009B4384" w:rsidRDefault="00013C86" w:rsidP="005710F4">
      <w:pPr>
        <w:suppressAutoHyphens/>
        <w:spacing w:before="240" w:after="0" w:line="240" w:lineRule="auto"/>
        <w:jc w:val="both"/>
        <w:rPr>
          <w:rFonts w:ascii="Arial Narrow" w:hAnsi="Arial Narrow"/>
          <w:lang w:val="uk-UA"/>
        </w:rPr>
      </w:pPr>
      <w:r>
        <w:rPr>
          <w:rFonts w:ascii="Arial Narrow" w:hAnsi="Arial Narrow"/>
          <w:lang w:val="uk-UA"/>
        </w:rPr>
        <w:lastRenderedPageBreak/>
        <w:t xml:space="preserve">Аудитор звертає увагу  на дату підписання цього Звіту незалежного аудитора «Положення </w:t>
      </w:r>
      <w:r w:rsidRPr="002B2F38">
        <w:rPr>
          <w:rFonts w:ascii="Arial Narrow" w:hAnsi="Arial Narrow"/>
          <w:lang w:val="uk-UA"/>
        </w:rPr>
        <w:t xml:space="preserve">щодо </w:t>
      </w:r>
      <w:proofErr w:type="spellStart"/>
      <w:r w:rsidRPr="002B2F38">
        <w:rPr>
          <w:rFonts w:ascii="Arial Narrow" w:hAnsi="Arial Narrow"/>
          <w:lang w:val="uk-UA"/>
        </w:rPr>
        <w:t>пруденційних</w:t>
      </w:r>
      <w:proofErr w:type="spellEnd"/>
      <w:r w:rsidRPr="002B2F38">
        <w:rPr>
          <w:rFonts w:ascii="Arial Narrow" w:hAnsi="Arial Narrow"/>
          <w:lang w:val="uk-UA"/>
        </w:rPr>
        <w:t xml:space="preserve"> нормативів професійної діяльності на фондовому ринку та вимог до системи управління ризиками», затвердженого рішенням Національної комісії з цінних та фондового ринку від 01.10.2015  № 1597</w:t>
      </w:r>
      <w:r>
        <w:rPr>
          <w:rFonts w:ascii="Arial Narrow" w:hAnsi="Arial Narrow"/>
          <w:lang w:val="uk-UA"/>
        </w:rPr>
        <w:t xml:space="preserve"> на підставі Рішення № 153 </w:t>
      </w:r>
      <w:r w:rsidRPr="009B5742">
        <w:rPr>
          <w:rFonts w:ascii="Arial Narrow" w:hAnsi="Arial Narrow"/>
          <w:lang w:val="uk-UA"/>
        </w:rPr>
        <w:t>«Щодо застосування деяких рішень Національної комісії з цінних паперів та фондового ринку на період дії воєнного стану»</w:t>
      </w:r>
      <w:r>
        <w:rPr>
          <w:rFonts w:ascii="Arial Narrow" w:hAnsi="Arial Narrow"/>
          <w:lang w:val="uk-UA"/>
        </w:rPr>
        <w:t xml:space="preserve"> від </w:t>
      </w:r>
      <w:r w:rsidRPr="004B5214">
        <w:rPr>
          <w:rFonts w:ascii="Arial Narrow" w:hAnsi="Arial Narrow"/>
          <w:lang w:val="uk-UA"/>
        </w:rPr>
        <w:t>15.02.2023</w:t>
      </w:r>
      <w:r w:rsidR="005710F4">
        <w:rPr>
          <w:rFonts w:ascii="Arial Narrow" w:hAnsi="Arial Narrow"/>
          <w:lang w:val="uk-UA"/>
        </w:rPr>
        <w:t xml:space="preserve"> року.</w:t>
      </w:r>
    </w:p>
    <w:p w14:paraId="59CB32C3" w14:textId="77777777" w:rsidR="005710F4" w:rsidRPr="005710F4" w:rsidRDefault="005710F4" w:rsidP="005710F4">
      <w:pPr>
        <w:suppressAutoHyphens/>
        <w:spacing w:after="0" w:line="240" w:lineRule="auto"/>
        <w:jc w:val="both"/>
        <w:rPr>
          <w:rFonts w:ascii="Arial Narrow" w:hAnsi="Arial Narrow"/>
          <w:lang w:val="uk-UA"/>
        </w:rPr>
      </w:pPr>
    </w:p>
    <w:p w14:paraId="5E2F25CA" w14:textId="7637369A" w:rsidR="00E22705" w:rsidRPr="00567AB9" w:rsidRDefault="00E22705" w:rsidP="005710F4">
      <w:pPr>
        <w:suppressAutoHyphens/>
        <w:spacing w:line="240" w:lineRule="auto"/>
        <w:rPr>
          <w:rFonts w:ascii="Arial Narrow" w:eastAsia="Times New Roman" w:hAnsi="Arial Narrow" w:cs="Times New Roman"/>
          <w:b/>
          <w:color w:val="000000"/>
          <w:lang w:val="uk-UA"/>
        </w:rPr>
      </w:pPr>
      <w:r w:rsidRPr="00567AB9">
        <w:rPr>
          <w:rFonts w:ascii="Arial Narrow" w:eastAsia="Times New Roman" w:hAnsi="Arial Narrow" w:cs="Times New Roman"/>
          <w:b/>
          <w:color w:val="000000"/>
          <w:lang w:val="uk-UA"/>
        </w:rPr>
        <w:t>ВІДПОВІДНІСТЬ РОЗМІРУ СТАТУТНОГО ТА ВЛАСНОГО КАПІТАЛУ ВИМОГАМ ЗАКОНОДАВСТВА УКРАЇНИ</w:t>
      </w:r>
    </w:p>
    <w:p w14:paraId="51C98FC6" w14:textId="41F02C82" w:rsidR="00E22705" w:rsidRPr="008F42EC" w:rsidRDefault="006B2E5B" w:rsidP="00E22705">
      <w:pPr>
        <w:suppressAutoHyphens/>
        <w:spacing w:line="240" w:lineRule="auto"/>
        <w:jc w:val="both"/>
        <w:rPr>
          <w:rFonts w:ascii="Arial Narrow" w:eastAsia="Times New Roman" w:hAnsi="Arial Narrow" w:cs="Times New Roman"/>
          <w:szCs w:val="24"/>
          <w:lang w:val="uk-UA" w:eastAsia="zh-CN"/>
        </w:rPr>
      </w:pPr>
      <w:r>
        <w:rPr>
          <w:rFonts w:ascii="Arial Narrow" w:eastAsia="Times New Roman" w:hAnsi="Arial Narrow" w:cs="Times New Roman"/>
          <w:szCs w:val="24"/>
          <w:lang w:val="uk-UA" w:eastAsia="zh-CN"/>
        </w:rPr>
        <w:t>Станом на 31 грудня 2022</w:t>
      </w:r>
      <w:r w:rsidR="00E22705" w:rsidRPr="00567AB9">
        <w:rPr>
          <w:rFonts w:ascii="Arial Narrow" w:eastAsia="Times New Roman" w:hAnsi="Arial Narrow" w:cs="Times New Roman"/>
          <w:szCs w:val="24"/>
          <w:lang w:val="uk-UA" w:eastAsia="zh-CN"/>
        </w:rPr>
        <w:t xml:space="preserve"> року статутний капітал ТОВАРИСТВА З ОБМЕЖЕНОЮ ВІДПОВІДАЛЬНІСТЮ</w:t>
      </w:r>
      <w:r w:rsidR="005710F4">
        <w:rPr>
          <w:rFonts w:ascii="Arial Narrow" w:eastAsia="Times New Roman" w:hAnsi="Arial Narrow" w:cs="Times New Roman"/>
          <w:szCs w:val="24"/>
          <w:lang w:val="uk-UA" w:eastAsia="zh-CN"/>
        </w:rPr>
        <w:t xml:space="preserve"> </w:t>
      </w:r>
      <w:r w:rsidR="0044184E" w:rsidRPr="00567AB9">
        <w:rPr>
          <w:rFonts w:ascii="Arial Narrow" w:eastAsia="Times New Roman" w:hAnsi="Arial Narrow" w:cs="Times New Roman"/>
          <w:szCs w:val="24"/>
          <w:lang w:val="uk-UA" w:eastAsia="zh-CN"/>
        </w:rPr>
        <w:t xml:space="preserve">"ОРЕОЛА" </w:t>
      </w:r>
      <w:r w:rsidR="0044184E" w:rsidRPr="008F42EC">
        <w:rPr>
          <w:rFonts w:ascii="Arial Narrow" w:eastAsia="Times New Roman" w:hAnsi="Arial Narrow" w:cs="Times New Roman"/>
          <w:szCs w:val="24"/>
          <w:lang w:val="uk-UA" w:eastAsia="zh-CN"/>
        </w:rPr>
        <w:t>КОМПАНІЯ З УПРАВЛІННЯ АКТИВАМИ"</w:t>
      </w:r>
      <w:r w:rsidR="00E22705" w:rsidRPr="008F42EC">
        <w:rPr>
          <w:rFonts w:ascii="Arial Narrow" w:eastAsia="Times New Roman" w:hAnsi="Arial Narrow" w:cs="Times New Roman"/>
          <w:szCs w:val="24"/>
          <w:lang w:val="uk-UA" w:eastAsia="zh-CN"/>
        </w:rPr>
        <w:t xml:space="preserve"> становить </w:t>
      </w:r>
      <w:r w:rsidR="0044184E" w:rsidRPr="008F42EC">
        <w:rPr>
          <w:rFonts w:ascii="Arial Narrow" w:eastAsia="Times New Roman" w:hAnsi="Arial Narrow" w:cs="Times New Roman"/>
          <w:szCs w:val="24"/>
          <w:lang w:val="uk-UA" w:eastAsia="zh-CN"/>
        </w:rPr>
        <w:t>14 675</w:t>
      </w:r>
      <w:r w:rsidR="00E22705" w:rsidRPr="008F42EC">
        <w:rPr>
          <w:rFonts w:ascii="Arial Narrow" w:eastAsia="Times New Roman" w:hAnsi="Arial Narrow" w:cs="Times New Roman"/>
          <w:szCs w:val="24"/>
          <w:lang w:val="uk-UA" w:eastAsia="zh-CN"/>
        </w:rPr>
        <w:t xml:space="preserve"> тис грн, що відповідає п.2 ст.63 Р. VI Закону України «Про інститути спільного інвестування» від 05 липня 2012 року №5080- VI та Ліцензійним умовам провадження професійної діяльності на фондовому ринку (ринку цінних паперів) – діяльності з управління активами інституційних інвесторів (діяльності з управління активами), затверджених Рішенням НКЦПФР №</w:t>
      </w:r>
      <w:r w:rsidR="008F42EC" w:rsidRPr="008F42EC">
        <w:rPr>
          <w:rFonts w:ascii="Arial Narrow" w:eastAsia="Times New Roman" w:hAnsi="Arial Narrow" w:cs="Times New Roman"/>
          <w:szCs w:val="24"/>
          <w:lang w:val="uk-UA" w:eastAsia="zh-CN"/>
        </w:rPr>
        <w:t>92</w:t>
      </w:r>
      <w:r w:rsidR="00E22705" w:rsidRPr="008F42EC">
        <w:rPr>
          <w:rFonts w:ascii="Arial Narrow" w:eastAsia="Times New Roman" w:hAnsi="Arial Narrow" w:cs="Times New Roman"/>
          <w:szCs w:val="24"/>
          <w:lang w:val="uk-UA" w:eastAsia="zh-CN"/>
        </w:rPr>
        <w:t xml:space="preserve"> від </w:t>
      </w:r>
      <w:r w:rsidR="008F42EC" w:rsidRPr="008F42EC">
        <w:rPr>
          <w:rFonts w:ascii="Arial Narrow" w:eastAsia="Times New Roman" w:hAnsi="Arial Narrow" w:cs="Times New Roman"/>
          <w:szCs w:val="24"/>
          <w:lang w:val="uk-UA" w:eastAsia="zh-CN"/>
        </w:rPr>
        <w:t xml:space="preserve">03.02.2022 </w:t>
      </w:r>
      <w:r w:rsidR="00E22705" w:rsidRPr="008F42EC">
        <w:rPr>
          <w:rFonts w:ascii="Arial Narrow" w:eastAsia="Times New Roman" w:hAnsi="Arial Narrow" w:cs="Times New Roman"/>
          <w:szCs w:val="24"/>
          <w:lang w:val="uk-UA" w:eastAsia="zh-CN"/>
        </w:rPr>
        <w:t>року, відповідно до  яких: «розмір статутного капіталу компанії з управління активами повинен становити не менш як 7 мільйонів гривень».</w:t>
      </w:r>
    </w:p>
    <w:p w14:paraId="3C9D6D28" w14:textId="51A3B83B" w:rsidR="00E22705" w:rsidRPr="00567AB9" w:rsidRDefault="00E22705" w:rsidP="00E22705">
      <w:pPr>
        <w:suppressAutoHyphens/>
        <w:spacing w:line="240" w:lineRule="auto"/>
        <w:jc w:val="both"/>
        <w:rPr>
          <w:rFonts w:ascii="Arial Narrow" w:eastAsia="Times New Roman" w:hAnsi="Arial Narrow" w:cs="Times New Roman"/>
          <w:szCs w:val="24"/>
          <w:lang w:val="uk-UA" w:eastAsia="zh-CN"/>
        </w:rPr>
      </w:pPr>
      <w:r w:rsidRPr="008F42EC">
        <w:rPr>
          <w:rFonts w:ascii="Arial Narrow" w:eastAsia="Times New Roman" w:hAnsi="Arial Narrow" w:cs="Times New Roman"/>
          <w:szCs w:val="24"/>
          <w:lang w:val="uk-UA" w:eastAsia="zh-CN"/>
        </w:rPr>
        <w:t xml:space="preserve">Власний капітал </w:t>
      </w:r>
      <w:r w:rsidR="002D43E9" w:rsidRPr="008F42EC">
        <w:rPr>
          <w:rFonts w:ascii="Arial Narrow" w:eastAsia="Times New Roman" w:hAnsi="Arial Narrow" w:cs="Times New Roman"/>
          <w:szCs w:val="24"/>
          <w:lang w:val="uk-UA" w:eastAsia="zh-CN"/>
        </w:rPr>
        <w:t xml:space="preserve">ТОВАРИСТВА З ОБМЕЖЕНОЮ ВІДПОВІДАЛЬНІСТЮ </w:t>
      </w:r>
      <w:r w:rsidR="0044184E" w:rsidRPr="008F42EC">
        <w:rPr>
          <w:rFonts w:ascii="Arial Narrow" w:eastAsia="Times New Roman" w:hAnsi="Arial Narrow" w:cs="Times New Roman"/>
          <w:szCs w:val="24"/>
          <w:lang w:val="uk-UA" w:eastAsia="zh-CN"/>
        </w:rPr>
        <w:t xml:space="preserve">"ОРЕОЛА" КОМПАНІЯ З УПРАВЛІННЯ АКТИВАМИ" </w:t>
      </w:r>
      <w:r w:rsidR="00BE40CA">
        <w:rPr>
          <w:rFonts w:ascii="Arial Narrow" w:eastAsia="Times New Roman" w:hAnsi="Arial Narrow" w:cs="Times New Roman"/>
          <w:szCs w:val="24"/>
          <w:lang w:val="uk-UA" w:eastAsia="zh-CN"/>
        </w:rPr>
        <w:t>станом на 31 грудня 2022</w:t>
      </w:r>
      <w:r w:rsidRPr="008F42EC">
        <w:rPr>
          <w:rFonts w:ascii="Arial Narrow" w:eastAsia="Times New Roman" w:hAnsi="Arial Narrow" w:cs="Times New Roman"/>
          <w:szCs w:val="24"/>
          <w:lang w:val="uk-UA" w:eastAsia="zh-CN"/>
        </w:rPr>
        <w:t xml:space="preserve"> року становить </w:t>
      </w:r>
      <w:r w:rsidR="006B2E5B">
        <w:rPr>
          <w:rFonts w:ascii="Arial Narrow" w:eastAsia="Times New Roman" w:hAnsi="Arial Narrow" w:cs="Times New Roman"/>
          <w:szCs w:val="24"/>
          <w:lang w:val="uk-UA" w:eastAsia="zh-CN"/>
        </w:rPr>
        <w:t>11 411</w:t>
      </w:r>
      <w:r w:rsidRPr="008F42EC">
        <w:rPr>
          <w:rFonts w:ascii="Arial Narrow" w:eastAsia="Times New Roman" w:hAnsi="Arial Narrow" w:cs="Times New Roman"/>
          <w:szCs w:val="24"/>
          <w:lang w:val="uk-UA" w:eastAsia="zh-CN"/>
        </w:rPr>
        <w:t xml:space="preserve"> тис грн, що відповідає вимогам Рішення </w:t>
      </w:r>
      <w:r w:rsidR="008F42EC" w:rsidRPr="008F42EC">
        <w:rPr>
          <w:rFonts w:ascii="Arial Narrow" w:eastAsia="Times New Roman" w:hAnsi="Arial Narrow" w:cs="Times New Roman"/>
          <w:szCs w:val="24"/>
          <w:lang w:val="uk-UA" w:eastAsia="zh-CN"/>
        </w:rPr>
        <w:t>№92 від 03.02.2022 року</w:t>
      </w:r>
      <w:r w:rsidRPr="008F42EC">
        <w:rPr>
          <w:rFonts w:ascii="Arial Narrow" w:eastAsia="Times New Roman" w:hAnsi="Arial Narrow" w:cs="Times New Roman"/>
          <w:szCs w:val="24"/>
          <w:lang w:val="uk-UA" w:eastAsia="zh-CN"/>
        </w:rPr>
        <w:t>, яким встановлено, що компанія з управління активами, яка отримала ліцензію на здійснення професійної діяльності на фондовому ринку – діяльності з управління активами інституційних інвесторів та не управляє активами недержавних пенсійних фондів, зобов’язана підтримувати розмір власного капіт</w:t>
      </w:r>
      <w:r w:rsidR="00FB722F" w:rsidRPr="008F42EC">
        <w:rPr>
          <w:rFonts w:ascii="Arial Narrow" w:eastAsia="Times New Roman" w:hAnsi="Arial Narrow" w:cs="Times New Roman"/>
          <w:szCs w:val="24"/>
          <w:lang w:val="uk-UA" w:eastAsia="zh-CN"/>
        </w:rPr>
        <w:t>алу на рівні, не меншому ніж 7 0</w:t>
      </w:r>
      <w:r w:rsidRPr="008F42EC">
        <w:rPr>
          <w:rFonts w:ascii="Arial Narrow" w:eastAsia="Times New Roman" w:hAnsi="Arial Narrow" w:cs="Times New Roman"/>
          <w:szCs w:val="24"/>
          <w:lang w:val="uk-UA" w:eastAsia="zh-CN"/>
        </w:rPr>
        <w:t xml:space="preserve">00 000,00 (Сім мільйонів </w:t>
      </w:r>
      <w:r w:rsidR="000E7721" w:rsidRPr="008F42EC">
        <w:rPr>
          <w:rFonts w:ascii="Arial Narrow" w:eastAsia="Times New Roman" w:hAnsi="Arial Narrow" w:cs="Times New Roman"/>
          <w:szCs w:val="24"/>
          <w:lang w:val="uk-UA" w:eastAsia="zh-CN"/>
        </w:rPr>
        <w:t>гривень 00 копійок</w:t>
      </w:r>
      <w:r w:rsidRPr="008F42EC">
        <w:rPr>
          <w:rFonts w:ascii="Arial Narrow" w:eastAsia="Times New Roman" w:hAnsi="Arial Narrow" w:cs="Times New Roman"/>
          <w:szCs w:val="24"/>
          <w:lang w:val="uk-UA" w:eastAsia="zh-CN"/>
        </w:rPr>
        <w:t>).</w:t>
      </w:r>
    </w:p>
    <w:p w14:paraId="7229808E" w14:textId="77777777" w:rsidR="002D43E9" w:rsidRPr="00567AB9" w:rsidRDefault="002D43E9" w:rsidP="002D43E9">
      <w:pPr>
        <w:suppressAutoHyphens/>
        <w:spacing w:line="240" w:lineRule="auto"/>
        <w:rPr>
          <w:rFonts w:ascii="Arial Narrow" w:eastAsia="Times New Roman" w:hAnsi="Arial Narrow" w:cs="Times New Roman"/>
          <w:b/>
          <w:color w:val="000000"/>
          <w:lang w:val="uk-UA"/>
        </w:rPr>
      </w:pPr>
      <w:r w:rsidRPr="00567AB9">
        <w:rPr>
          <w:rFonts w:ascii="Arial Narrow" w:eastAsia="Times New Roman" w:hAnsi="Arial Narrow" w:cs="Times New Roman"/>
          <w:b/>
          <w:color w:val="000000"/>
          <w:lang w:val="uk-UA"/>
        </w:rPr>
        <w:t>ВІДПОВІДНІСТЬ РОЗМІРУ РЕЗЕРВНОГО ФОНДУ ТА ЩОРІЧНИХ ПЕРЕДБАЧЕНИХ ВІДРАХУВАНЬ ДО НЬОГО УСТАНОВЧИМ ДОКУМЕНТАМ</w:t>
      </w:r>
    </w:p>
    <w:p w14:paraId="3D35C817" w14:textId="77777777" w:rsidR="002D43E9" w:rsidRPr="00567AB9" w:rsidRDefault="002D43E9" w:rsidP="002D43E9">
      <w:pPr>
        <w:suppressAutoHyphens/>
        <w:spacing w:line="240" w:lineRule="auto"/>
        <w:jc w:val="both"/>
        <w:rPr>
          <w:rFonts w:ascii="Arial Narrow" w:eastAsia="Times New Roman" w:hAnsi="Arial Narrow" w:cs="Times New Roman"/>
          <w:szCs w:val="24"/>
          <w:lang w:val="uk-UA" w:eastAsia="zh-CN"/>
        </w:rPr>
      </w:pPr>
      <w:r w:rsidRPr="00567AB9">
        <w:rPr>
          <w:rFonts w:ascii="Arial Narrow" w:eastAsia="Times New Roman" w:hAnsi="Arial Narrow" w:cs="Times New Roman"/>
          <w:szCs w:val="24"/>
          <w:lang w:val="uk-UA" w:eastAsia="zh-CN"/>
        </w:rPr>
        <w:t>Відповідно до закону України «Про інститути спільного інвестування» від 05 липня 2012 року №5080- VI, компанія з управління активами створює резервний фонд у розмірі, визначеному установчими документами, але не меншому як 25 відсотків статутного капіталу. Розмір щорічних відрахувань до резервного фонду визначається установчими документами компанії з управління активами, але не може бути меншим 5 відсотків суми чистого прибутку.</w:t>
      </w:r>
    </w:p>
    <w:p w14:paraId="5349E19D" w14:textId="279FFD85" w:rsidR="002D43E9" w:rsidRPr="00567AB9" w:rsidRDefault="002D43E9" w:rsidP="00322B4D">
      <w:pPr>
        <w:suppressAutoHyphens/>
        <w:spacing w:line="240" w:lineRule="auto"/>
        <w:jc w:val="both"/>
        <w:rPr>
          <w:rFonts w:ascii="Arial Narrow" w:eastAsia="Times New Roman" w:hAnsi="Arial Narrow" w:cs="Times New Roman"/>
          <w:szCs w:val="24"/>
          <w:lang w:val="uk-UA" w:eastAsia="zh-CN"/>
        </w:rPr>
      </w:pPr>
      <w:r w:rsidRPr="00567AB9">
        <w:rPr>
          <w:rFonts w:ascii="Arial Narrow" w:eastAsia="Times New Roman" w:hAnsi="Arial Narrow" w:cs="Times New Roman"/>
          <w:szCs w:val="24"/>
          <w:lang w:val="uk-UA" w:eastAsia="zh-CN"/>
        </w:rPr>
        <w:t xml:space="preserve">Аудитор підтверджує, що формування резервного капіталу ТОВАРИСТВА З ОБМЕЖЕНОЮ ВІДПОВІДАЛЬНІСТЮ </w:t>
      </w:r>
      <w:r w:rsidR="003711E7" w:rsidRPr="00567AB9">
        <w:rPr>
          <w:rFonts w:ascii="Arial Narrow" w:eastAsia="Times New Roman" w:hAnsi="Arial Narrow" w:cs="Times New Roman"/>
          <w:szCs w:val="24"/>
          <w:lang w:val="uk-UA" w:eastAsia="zh-CN"/>
        </w:rPr>
        <w:t>"ОРЕОЛА" КОМПАНІЯ З УПРАВЛІННЯ АКТИВАМИ"</w:t>
      </w:r>
      <w:r w:rsidR="00CD0A44" w:rsidRPr="00567AB9">
        <w:rPr>
          <w:rFonts w:ascii="Arial Narrow" w:eastAsia="Times New Roman" w:hAnsi="Arial Narrow" w:cs="Times New Roman"/>
          <w:szCs w:val="24"/>
          <w:lang w:val="uk-UA" w:eastAsia="zh-CN"/>
        </w:rPr>
        <w:t xml:space="preserve"> </w:t>
      </w:r>
      <w:r w:rsidRPr="00567AB9">
        <w:rPr>
          <w:rFonts w:ascii="Arial Narrow" w:eastAsia="Times New Roman" w:hAnsi="Arial Narrow" w:cs="Times New Roman"/>
          <w:szCs w:val="24"/>
          <w:lang w:val="uk-UA" w:eastAsia="zh-CN"/>
        </w:rPr>
        <w:t xml:space="preserve">здійснюється у відповідності з установчими документами, а </w:t>
      </w:r>
      <w:r w:rsidR="00C34BA1">
        <w:rPr>
          <w:rFonts w:ascii="Arial Narrow" w:eastAsia="Times New Roman" w:hAnsi="Arial Narrow" w:cs="Times New Roman"/>
          <w:szCs w:val="24"/>
          <w:lang w:val="uk-UA" w:eastAsia="zh-CN"/>
        </w:rPr>
        <w:t xml:space="preserve">саме: п.7.9 Статуту </w:t>
      </w:r>
      <w:r w:rsidRPr="00567AB9">
        <w:rPr>
          <w:rFonts w:ascii="Arial Narrow" w:eastAsia="Times New Roman" w:hAnsi="Arial Narrow" w:cs="Times New Roman"/>
          <w:szCs w:val="24"/>
          <w:lang w:val="uk-UA" w:eastAsia="zh-CN"/>
        </w:rPr>
        <w:t xml:space="preserve">ТОВАРИСТВА З ОБМЕЖЕНОЮ ВІДПОВІДАЛЬНІСТЮ </w:t>
      </w:r>
      <w:r w:rsidR="003711E7" w:rsidRPr="00567AB9">
        <w:rPr>
          <w:rFonts w:ascii="Arial Narrow" w:eastAsia="Times New Roman" w:hAnsi="Arial Narrow" w:cs="Times New Roman"/>
          <w:szCs w:val="24"/>
          <w:lang w:val="uk-UA" w:eastAsia="zh-CN"/>
        </w:rPr>
        <w:t>"ОРЕОЛА" КОМПАНІЯ З УПРАВЛІННЯ АКТИВАМИ"</w:t>
      </w:r>
      <w:r w:rsidR="005C702C">
        <w:rPr>
          <w:rFonts w:ascii="Arial Narrow" w:eastAsia="Times New Roman" w:hAnsi="Arial Narrow" w:cs="Times New Roman"/>
          <w:szCs w:val="24"/>
          <w:lang w:val="uk-UA" w:eastAsia="zh-CN"/>
        </w:rPr>
        <w:t xml:space="preserve">, </w:t>
      </w:r>
      <w:r w:rsidRPr="00567AB9">
        <w:rPr>
          <w:rFonts w:ascii="Arial Narrow" w:eastAsia="Times New Roman" w:hAnsi="Arial Narrow" w:cs="Times New Roman"/>
          <w:szCs w:val="24"/>
          <w:lang w:val="uk-UA" w:eastAsia="zh-CN"/>
        </w:rPr>
        <w:t xml:space="preserve">шляхом відрахування частини чистого прибутку за звітний </w:t>
      </w:r>
      <w:r w:rsidR="00D75DDC">
        <w:rPr>
          <w:rFonts w:ascii="Arial Narrow" w:eastAsia="Times New Roman" w:hAnsi="Arial Narrow" w:cs="Times New Roman"/>
          <w:szCs w:val="24"/>
          <w:lang w:val="uk-UA" w:eastAsia="zh-CN"/>
        </w:rPr>
        <w:t>період. Станом на 31 грудня 2022</w:t>
      </w:r>
      <w:r w:rsidRPr="00567AB9">
        <w:rPr>
          <w:rFonts w:ascii="Arial Narrow" w:eastAsia="Times New Roman" w:hAnsi="Arial Narrow" w:cs="Times New Roman"/>
          <w:szCs w:val="24"/>
          <w:lang w:val="uk-UA" w:eastAsia="zh-CN"/>
        </w:rPr>
        <w:t xml:space="preserve"> року </w:t>
      </w:r>
      <w:r w:rsidR="00322B4D">
        <w:rPr>
          <w:rFonts w:ascii="Arial Narrow" w:eastAsia="Times New Roman" w:hAnsi="Arial Narrow" w:cs="Times New Roman"/>
          <w:szCs w:val="24"/>
          <w:lang w:val="uk-UA" w:eastAsia="zh-CN"/>
        </w:rPr>
        <w:t xml:space="preserve">резервний капітал у </w:t>
      </w:r>
      <w:r w:rsidRPr="00567AB9">
        <w:rPr>
          <w:rFonts w:ascii="Arial Narrow" w:eastAsia="Times New Roman" w:hAnsi="Arial Narrow" w:cs="Times New Roman"/>
          <w:szCs w:val="24"/>
          <w:lang w:val="uk-UA" w:eastAsia="zh-CN"/>
        </w:rPr>
        <w:t xml:space="preserve">ТОВАРИСТВА З ОБМЕЖЕНОЮ ВІДПОВІДАЛЬНІСТЮ </w:t>
      </w:r>
      <w:r w:rsidR="003711E7" w:rsidRPr="00567AB9">
        <w:rPr>
          <w:rFonts w:ascii="Arial Narrow" w:eastAsia="Times New Roman" w:hAnsi="Arial Narrow" w:cs="Times New Roman"/>
          <w:szCs w:val="24"/>
          <w:lang w:val="uk-UA" w:eastAsia="zh-CN"/>
        </w:rPr>
        <w:t>"ОРЕОЛА" КОМПАНІЯ З УПРАВЛІННЯ АКТИВАМИ"</w:t>
      </w:r>
      <w:r w:rsidR="00A46109">
        <w:rPr>
          <w:rFonts w:ascii="Arial Narrow" w:eastAsia="Times New Roman" w:hAnsi="Arial Narrow" w:cs="Times New Roman"/>
          <w:szCs w:val="24"/>
          <w:lang w:val="uk-UA" w:eastAsia="zh-CN"/>
        </w:rPr>
        <w:t xml:space="preserve"> відсутній. </w:t>
      </w:r>
      <w:r w:rsidR="006B2E5B">
        <w:rPr>
          <w:rFonts w:ascii="Arial Narrow" w:eastAsia="Times New Roman" w:hAnsi="Arial Narrow" w:cs="Times New Roman"/>
          <w:szCs w:val="24"/>
          <w:lang w:val="uk-UA" w:eastAsia="zh-CN"/>
        </w:rPr>
        <w:t>У 2022</w:t>
      </w:r>
      <w:r w:rsidR="00322B4D" w:rsidRPr="00322B4D">
        <w:rPr>
          <w:rFonts w:ascii="Arial Narrow" w:eastAsia="Times New Roman" w:hAnsi="Arial Narrow" w:cs="Times New Roman"/>
          <w:szCs w:val="24"/>
          <w:lang w:val="uk-UA" w:eastAsia="zh-CN"/>
        </w:rPr>
        <w:t xml:space="preserve"> році </w:t>
      </w:r>
      <w:r w:rsidR="00322B4D" w:rsidRPr="00334025">
        <w:rPr>
          <w:rFonts w:ascii="Arial Narrow" w:eastAsia="Times New Roman" w:hAnsi="Arial Narrow" w:cs="Times New Roman"/>
          <w:szCs w:val="24"/>
          <w:lang w:val="uk-UA" w:eastAsia="zh-CN"/>
        </w:rPr>
        <w:t>нарахування до резервного капіталу не здійснювались, враховуючи, що за результатами роботи за 20</w:t>
      </w:r>
      <w:r w:rsidR="00D75DDC" w:rsidRPr="00334025">
        <w:rPr>
          <w:rFonts w:ascii="Arial Narrow" w:eastAsia="Times New Roman" w:hAnsi="Arial Narrow" w:cs="Times New Roman"/>
          <w:szCs w:val="24"/>
          <w:lang w:val="uk-UA" w:eastAsia="zh-CN"/>
        </w:rPr>
        <w:t>22</w:t>
      </w:r>
      <w:r w:rsidR="00322B4D" w:rsidRPr="00334025">
        <w:rPr>
          <w:rFonts w:ascii="Arial Narrow" w:eastAsia="Times New Roman" w:hAnsi="Arial Narrow" w:cs="Times New Roman"/>
          <w:szCs w:val="24"/>
          <w:lang w:val="uk-UA" w:eastAsia="zh-CN"/>
        </w:rPr>
        <w:t xml:space="preserve"> рік Товариством отримано збиток.</w:t>
      </w:r>
    </w:p>
    <w:p w14:paraId="2FDD26CF" w14:textId="77777777" w:rsidR="00FF3CEA" w:rsidRPr="00567AB9" w:rsidRDefault="00FF3CEA" w:rsidP="006874CC">
      <w:pPr>
        <w:suppressAutoHyphens/>
        <w:spacing w:line="240" w:lineRule="auto"/>
        <w:jc w:val="both"/>
        <w:rPr>
          <w:rFonts w:ascii="Arial Narrow" w:eastAsia="Times New Roman" w:hAnsi="Arial Narrow" w:cs="Times New Roman"/>
          <w:b/>
          <w:color w:val="000000"/>
          <w:lang w:val="uk-UA"/>
        </w:rPr>
      </w:pPr>
      <w:r w:rsidRPr="00567AB9">
        <w:rPr>
          <w:rFonts w:ascii="Arial Narrow" w:eastAsia="Times New Roman" w:hAnsi="Arial Narrow" w:cs="Times New Roman"/>
          <w:b/>
          <w:color w:val="000000"/>
          <w:lang w:val="uk-UA"/>
        </w:rPr>
        <w:t>ВІДПОВІДНІСТЬ СТАНУ КОРПОРАТИВНОГО УПРАВЛІННЯ ЧАСТИНІ ТРЕТІЙ СТАТТІ 127 ЗАКОНУ УКРАЇНИ «ПРО РИНКИ КАПІТАЛУ ТА ОРГАНІЗОВАНІ ТОВАРНІ РИНКИ»</w:t>
      </w:r>
    </w:p>
    <w:p w14:paraId="1E97A4DB" w14:textId="3160931C" w:rsidR="002D43E9" w:rsidRPr="00567AB9" w:rsidRDefault="002D43E9" w:rsidP="002D43E9">
      <w:pPr>
        <w:suppressAutoHyphens/>
        <w:spacing w:line="240" w:lineRule="auto"/>
        <w:jc w:val="both"/>
        <w:rPr>
          <w:rFonts w:ascii="Arial Narrow" w:eastAsia="Times New Roman" w:hAnsi="Arial Narrow" w:cs="Times New Roman"/>
          <w:szCs w:val="24"/>
          <w:lang w:val="uk-UA" w:eastAsia="zh-CN"/>
        </w:rPr>
      </w:pPr>
      <w:r w:rsidRPr="00567AB9">
        <w:rPr>
          <w:rFonts w:ascii="Arial Narrow" w:eastAsia="Times New Roman" w:hAnsi="Arial Narrow" w:cs="Times New Roman"/>
          <w:szCs w:val="24"/>
          <w:lang w:val="uk-UA" w:eastAsia="zh-CN"/>
        </w:rPr>
        <w:t xml:space="preserve">Метою виконання аудиторських процедур щодо стану корпоративного управління було отримано доказів, що дозволяють сформувати судження щодо відповідності системи корпоративного управляння у ТОВАРИСТВА З ОБМЕЖЕНОЮ ВІДПОВІДАЛЬНІСТЮ </w:t>
      </w:r>
      <w:r w:rsidR="00B01568" w:rsidRPr="00567AB9">
        <w:rPr>
          <w:rFonts w:ascii="Arial Narrow" w:eastAsia="Times New Roman" w:hAnsi="Arial Narrow" w:cs="Times New Roman"/>
          <w:szCs w:val="24"/>
          <w:lang w:val="uk-UA" w:eastAsia="zh-CN"/>
        </w:rPr>
        <w:t xml:space="preserve">"ОРЕОЛА" КОМПАНІЯ З УПРАВЛІННЯ АКТИВАМИ" </w:t>
      </w:r>
      <w:r w:rsidRPr="00567AB9">
        <w:rPr>
          <w:rFonts w:ascii="Arial Narrow" w:eastAsia="Times New Roman" w:hAnsi="Arial Narrow" w:cs="Times New Roman"/>
          <w:szCs w:val="24"/>
          <w:lang w:val="uk-UA" w:eastAsia="zh-CN"/>
        </w:rPr>
        <w:t>вимогам чинного законодавства України та вимогам Статуту.</w:t>
      </w:r>
    </w:p>
    <w:p w14:paraId="3A9C23AD" w14:textId="77777777" w:rsidR="002D43E9" w:rsidRPr="00567AB9" w:rsidRDefault="002D43E9" w:rsidP="002D43E9">
      <w:pPr>
        <w:suppressAutoHyphens/>
        <w:spacing w:line="240" w:lineRule="auto"/>
        <w:jc w:val="both"/>
        <w:rPr>
          <w:rFonts w:ascii="Arial Narrow" w:eastAsia="Times New Roman" w:hAnsi="Arial Narrow" w:cs="Times New Roman"/>
          <w:szCs w:val="24"/>
          <w:lang w:val="uk-UA" w:eastAsia="zh-CN"/>
        </w:rPr>
      </w:pPr>
      <w:r w:rsidRPr="00567AB9">
        <w:rPr>
          <w:rFonts w:ascii="Arial Narrow" w:eastAsia="Times New Roman" w:hAnsi="Arial Narrow" w:cs="Times New Roman"/>
          <w:szCs w:val="24"/>
          <w:lang w:val="uk-UA" w:eastAsia="zh-CN"/>
        </w:rPr>
        <w:t>Формування складу органів корпоративного управління Товариства здійснюється відповідно до Законів України «Про господарські товариства», «Про інститути спільного інвестування», «про товариства з обмеженою та додатковою відповідальністю», інші нормативні акти України та Статуту Товариства.</w:t>
      </w:r>
    </w:p>
    <w:p w14:paraId="13116D95" w14:textId="77777777" w:rsidR="002D43E9" w:rsidRPr="00567AB9" w:rsidRDefault="002D43E9" w:rsidP="002D43E9">
      <w:pPr>
        <w:suppressAutoHyphens/>
        <w:spacing w:line="240" w:lineRule="auto"/>
        <w:jc w:val="both"/>
        <w:rPr>
          <w:rFonts w:ascii="Arial Narrow" w:eastAsia="Times New Roman" w:hAnsi="Arial Narrow" w:cs="Times New Roman"/>
          <w:szCs w:val="24"/>
          <w:lang w:val="uk-UA" w:eastAsia="zh-CN"/>
        </w:rPr>
      </w:pPr>
      <w:r w:rsidRPr="00567AB9">
        <w:rPr>
          <w:rFonts w:ascii="Arial Narrow" w:eastAsia="Times New Roman" w:hAnsi="Arial Narrow" w:cs="Times New Roman"/>
          <w:szCs w:val="24"/>
          <w:lang w:val="uk-UA" w:eastAsia="zh-CN"/>
        </w:rPr>
        <w:t>Органами управління Товариства є Загальні збори учасників та Генеральний директор Товариства. Протягом звітного року Генеральний директор Товариства здійснював поточне управління його діяльністю в межах повноважень, які встановлено Статутом Товариства.</w:t>
      </w:r>
    </w:p>
    <w:p w14:paraId="4E5D03C7" w14:textId="44F91B04" w:rsidR="00D339D1" w:rsidRDefault="002D43E9" w:rsidP="000D13B8">
      <w:pPr>
        <w:suppressAutoHyphens/>
        <w:spacing w:line="240" w:lineRule="auto"/>
        <w:jc w:val="both"/>
        <w:rPr>
          <w:rFonts w:ascii="Arial Narrow" w:eastAsia="Times New Roman" w:hAnsi="Arial Narrow" w:cs="Times New Roman"/>
          <w:b/>
          <w:color w:val="000000"/>
          <w:lang w:val="uk-UA"/>
        </w:rPr>
      </w:pPr>
      <w:r w:rsidRPr="00567AB9">
        <w:rPr>
          <w:rFonts w:ascii="Arial Narrow" w:eastAsia="Times New Roman" w:hAnsi="Arial Narrow" w:cs="Times New Roman"/>
          <w:szCs w:val="24"/>
          <w:lang w:val="uk-UA" w:eastAsia="zh-CN"/>
        </w:rPr>
        <w:t>За результатами виконаних процедур перевірки стану корпоративного управління можна зробити висновок, що система корпоративного управління в цілому відповідає вимогам Статуту та Законодавства України.</w:t>
      </w:r>
    </w:p>
    <w:p w14:paraId="139E346B" w14:textId="0AF4047E" w:rsidR="00E67DC1" w:rsidRPr="00567AB9" w:rsidRDefault="00845FF9" w:rsidP="000D13B8">
      <w:pPr>
        <w:suppressAutoHyphens/>
        <w:spacing w:line="240" w:lineRule="auto"/>
        <w:jc w:val="both"/>
        <w:rPr>
          <w:rFonts w:ascii="Arial Narrow" w:eastAsia="Times New Roman" w:hAnsi="Arial Narrow" w:cs="Times New Roman"/>
          <w:b/>
          <w:color w:val="000000"/>
          <w:lang w:val="uk-UA"/>
        </w:rPr>
      </w:pPr>
      <w:r w:rsidRPr="00567AB9">
        <w:rPr>
          <w:rFonts w:ascii="Arial Narrow" w:eastAsia="Times New Roman" w:hAnsi="Arial Narrow" w:cs="Times New Roman"/>
          <w:b/>
          <w:color w:val="000000"/>
          <w:lang w:val="uk-UA"/>
        </w:rPr>
        <w:t>ІНФОРМАЦІЯ ПРО ПОВ’ЯЗАНИХ ОСІБ</w:t>
      </w:r>
    </w:p>
    <w:p w14:paraId="374DAC56" w14:textId="77777777" w:rsidR="00E67DC1" w:rsidRPr="00567AB9" w:rsidRDefault="00E67DC1" w:rsidP="00845FF9">
      <w:pPr>
        <w:spacing w:after="0" w:line="240" w:lineRule="auto"/>
        <w:jc w:val="both"/>
        <w:rPr>
          <w:rFonts w:ascii="Arial Narrow" w:eastAsia="Times New Roman" w:hAnsi="Arial Narrow" w:cs="Times New Roman"/>
          <w:color w:val="000000"/>
          <w:sz w:val="12"/>
          <w:lang w:val="uk-UA"/>
        </w:rPr>
      </w:pPr>
    </w:p>
    <w:p w14:paraId="61974A37" w14:textId="77777777" w:rsidR="0008434E" w:rsidRDefault="0008434E" w:rsidP="0008434E">
      <w:pPr>
        <w:spacing w:line="240" w:lineRule="auto"/>
        <w:jc w:val="both"/>
        <w:rPr>
          <w:rFonts w:ascii="Arial Narrow" w:eastAsia="Times New Roman" w:hAnsi="Arial Narrow" w:cs="Times New Roman"/>
          <w:color w:val="000000"/>
          <w:lang w:val="uk-UA"/>
        </w:rPr>
      </w:pPr>
      <w:r w:rsidRPr="00F9072E">
        <w:rPr>
          <w:rFonts w:ascii="Arial Narrow" w:eastAsia="Times New Roman" w:hAnsi="Arial Narrow" w:cs="Times New Roman"/>
          <w:color w:val="000000"/>
          <w:lang w:val="uk-UA"/>
        </w:rPr>
        <w:t xml:space="preserve">Відповідно до вимог МСА 550 «Пов’язані особи» аудитори звертались до управлінського персоналу  із запитом щодо надання списку пов’язаних осіб  та, за наявності таких осіб, характеру  операцій з ними, а також провели достатні аудиторські процедури, незалежно від наданого запиту з метою впевненості щодо наявності або відсутності таких операцій. </w:t>
      </w:r>
    </w:p>
    <w:p w14:paraId="0406FF4B" w14:textId="77777777" w:rsidR="0008434E" w:rsidRPr="00162665" w:rsidRDefault="0008434E" w:rsidP="0008434E">
      <w:pPr>
        <w:spacing w:line="240" w:lineRule="auto"/>
        <w:jc w:val="both"/>
        <w:rPr>
          <w:rFonts w:ascii="Arial Narrow" w:eastAsia="Times New Roman" w:hAnsi="Arial Narrow" w:cs="Times New Roman"/>
          <w:color w:val="000000"/>
          <w:lang w:val="uk-UA"/>
        </w:rPr>
      </w:pPr>
      <w:r w:rsidRPr="00F9072E">
        <w:rPr>
          <w:rFonts w:ascii="Arial Narrow" w:eastAsia="Times New Roman" w:hAnsi="Arial Narrow" w:cs="Times New Roman"/>
          <w:color w:val="000000"/>
          <w:lang w:val="uk-UA"/>
        </w:rPr>
        <w:t>До пов'язаних сторін або операцій з пов'язаними сторонам</w:t>
      </w:r>
      <w:r>
        <w:rPr>
          <w:rFonts w:ascii="Arial Narrow" w:eastAsia="Times New Roman" w:hAnsi="Arial Narrow" w:cs="Times New Roman"/>
          <w:color w:val="000000"/>
          <w:lang w:val="uk-UA"/>
        </w:rPr>
        <w:t>и згідно з  МСБО 24  належать: п</w:t>
      </w:r>
      <w:r w:rsidRPr="002B6F71">
        <w:rPr>
          <w:rFonts w:ascii="Arial Narrow" w:eastAsia="Times New Roman" w:hAnsi="Arial Narrow" w:cs="Times New Roman"/>
          <w:color w:val="000000"/>
          <w:lang w:val="uk-UA"/>
        </w:rPr>
        <w:t xml:space="preserve">ідприємства, які прямо або опосередковано контролюють або перебувають під контролем, або ж перебувають під спільним контролем разом з </w:t>
      </w:r>
      <w:r w:rsidRPr="00162665">
        <w:rPr>
          <w:rFonts w:ascii="Arial Narrow" w:eastAsia="Times New Roman" w:hAnsi="Arial Narrow" w:cs="Times New Roman"/>
          <w:color w:val="000000"/>
          <w:lang w:val="uk-UA"/>
        </w:rPr>
        <w:t xml:space="preserve">Товариством; асоційовані компанії; спільні підприємства, у яких Товариство  є контролюючим учасником; члени провідного </w:t>
      </w:r>
      <w:r w:rsidRPr="00162665">
        <w:rPr>
          <w:rFonts w:ascii="Arial Narrow" w:eastAsia="Times New Roman" w:hAnsi="Arial Narrow" w:cs="Times New Roman"/>
          <w:color w:val="000000"/>
          <w:lang w:val="uk-UA"/>
        </w:rPr>
        <w:lastRenderedPageBreak/>
        <w:t>управлінського персоналу Товариства; близькі родичі особи, зазначеної вище; компанії, що контролюють Товариство, або здійснюють суттєвий вплив.</w:t>
      </w:r>
    </w:p>
    <w:p w14:paraId="1B7C9586" w14:textId="77777777" w:rsidR="0008434E" w:rsidRPr="00993649" w:rsidRDefault="0008434E" w:rsidP="0008434E">
      <w:pPr>
        <w:spacing w:line="240" w:lineRule="auto"/>
        <w:jc w:val="both"/>
        <w:rPr>
          <w:rFonts w:ascii="Arial Narrow" w:eastAsia="Times New Roman" w:hAnsi="Arial Narrow" w:cs="Times New Roman"/>
          <w:color w:val="000000"/>
          <w:lang w:val="uk-UA"/>
        </w:rPr>
      </w:pPr>
      <w:r w:rsidRPr="00993649">
        <w:rPr>
          <w:rFonts w:ascii="Arial Narrow" w:eastAsia="Times New Roman" w:hAnsi="Arial Narrow" w:cs="Times New Roman"/>
          <w:color w:val="000000"/>
          <w:lang w:val="uk-UA"/>
        </w:rPr>
        <w:t>Аудитори підтверджують, що управлінським персоналом Товариства достовірно розкрита інформація, щодо переліку пов’язаних осіб Товариства, господарських операцій з пов’язаними сторонами протягом звітного періоду та наявності дебіторської та кредиторської заборгованості з пов’язаними сторонами на кіне</w:t>
      </w:r>
      <w:r>
        <w:rPr>
          <w:rFonts w:ascii="Arial Narrow" w:eastAsia="Times New Roman" w:hAnsi="Arial Narrow" w:cs="Times New Roman"/>
          <w:color w:val="000000"/>
          <w:lang w:val="uk-UA"/>
        </w:rPr>
        <w:t xml:space="preserve">ць звітного періоду у розділі </w:t>
      </w:r>
      <w:r w:rsidRPr="00993649">
        <w:rPr>
          <w:rFonts w:ascii="Arial Narrow" w:eastAsia="Times New Roman" w:hAnsi="Arial Narrow" w:cs="Times New Roman"/>
          <w:color w:val="000000"/>
          <w:lang w:val="uk-UA"/>
        </w:rPr>
        <w:t>«</w:t>
      </w:r>
      <w:r w:rsidRPr="00A6061C">
        <w:rPr>
          <w:rFonts w:ascii="Arial Narrow" w:eastAsia="Times New Roman" w:hAnsi="Arial Narrow" w:cs="Times New Roman"/>
          <w:color w:val="000000"/>
          <w:lang w:val="uk-UA"/>
        </w:rPr>
        <w:t>Розкриття інформації про пов'язані сторони</w:t>
      </w:r>
      <w:r w:rsidRPr="00993649">
        <w:rPr>
          <w:rFonts w:ascii="Arial Narrow" w:eastAsia="Times New Roman" w:hAnsi="Arial Narrow" w:cs="Times New Roman"/>
          <w:color w:val="000000"/>
          <w:lang w:val="uk-UA"/>
        </w:rPr>
        <w:t>» Приміток до річ</w:t>
      </w:r>
      <w:r>
        <w:rPr>
          <w:rFonts w:ascii="Arial Narrow" w:eastAsia="Times New Roman" w:hAnsi="Arial Narrow" w:cs="Times New Roman"/>
          <w:color w:val="000000"/>
          <w:lang w:val="uk-UA"/>
        </w:rPr>
        <w:t>ної фінансової звітності за 2022</w:t>
      </w:r>
      <w:r w:rsidRPr="00993649">
        <w:rPr>
          <w:rFonts w:ascii="Arial Narrow" w:eastAsia="Times New Roman" w:hAnsi="Arial Narrow" w:cs="Times New Roman"/>
          <w:color w:val="000000"/>
          <w:lang w:val="uk-UA"/>
        </w:rPr>
        <w:t xml:space="preserve"> рік.</w:t>
      </w:r>
      <w:r w:rsidRPr="00A6061C">
        <w:rPr>
          <w:rFonts w:ascii="Arial Narrow" w:eastAsia="Times New Roman" w:hAnsi="Arial Narrow" w:cs="Times New Roman"/>
          <w:color w:val="000000"/>
          <w:lang w:val="uk-UA"/>
        </w:rPr>
        <w:t xml:space="preserve"> </w:t>
      </w:r>
      <w:r w:rsidRPr="00993649">
        <w:rPr>
          <w:rFonts w:ascii="Arial Narrow" w:eastAsia="Times New Roman" w:hAnsi="Arial Narrow" w:cs="Times New Roman"/>
          <w:color w:val="000000"/>
          <w:lang w:val="uk-UA"/>
        </w:rPr>
        <w:t xml:space="preserve">На основі нашого аудиту ніщо не привернуло нашої уваги, що б змусило нас вважати, що розкрита інформація Товариством </w:t>
      </w:r>
      <w:r>
        <w:rPr>
          <w:rFonts w:ascii="Arial Narrow" w:eastAsia="Times New Roman" w:hAnsi="Arial Narrow" w:cs="Times New Roman"/>
          <w:color w:val="000000"/>
          <w:lang w:val="uk-UA"/>
        </w:rPr>
        <w:t xml:space="preserve">щодо пов’язаних сторін </w:t>
      </w:r>
      <w:r w:rsidRPr="00993649">
        <w:rPr>
          <w:rFonts w:ascii="Arial Narrow" w:eastAsia="Times New Roman" w:hAnsi="Arial Narrow" w:cs="Times New Roman"/>
          <w:color w:val="000000"/>
          <w:lang w:val="uk-UA"/>
        </w:rPr>
        <w:t xml:space="preserve">не відповідає вимогам встановленим  </w:t>
      </w:r>
      <w:r>
        <w:rPr>
          <w:rFonts w:ascii="Arial Narrow" w:eastAsia="Times New Roman" w:hAnsi="Arial Narrow" w:cs="Times New Roman"/>
          <w:color w:val="000000"/>
          <w:lang w:val="uk-UA"/>
        </w:rPr>
        <w:t>Міжнародними стандартами фінансової звітності,</w:t>
      </w:r>
      <w:r w:rsidRPr="00993649">
        <w:rPr>
          <w:rFonts w:ascii="Arial Narrow" w:eastAsia="Times New Roman" w:hAnsi="Arial Narrow" w:cs="Times New Roman"/>
          <w:color w:val="000000"/>
          <w:lang w:val="uk-UA"/>
        </w:rPr>
        <w:t xml:space="preserve"> є не повною та не є достовірною.</w:t>
      </w:r>
    </w:p>
    <w:p w14:paraId="3FA850AA" w14:textId="0AE04661" w:rsidR="00E67DC1" w:rsidRPr="00567AB9" w:rsidRDefault="00845FF9" w:rsidP="00845FF9">
      <w:pPr>
        <w:tabs>
          <w:tab w:val="left" w:pos="9540"/>
        </w:tabs>
        <w:spacing w:after="0" w:line="240" w:lineRule="auto"/>
        <w:ind w:right="-185"/>
        <w:rPr>
          <w:rFonts w:ascii="Arial Narrow" w:eastAsia="Times New Roman" w:hAnsi="Arial Narrow" w:cs="Times New Roman"/>
          <w:b/>
          <w:color w:val="000000"/>
          <w:lang w:val="uk-UA"/>
        </w:rPr>
      </w:pPr>
      <w:r w:rsidRPr="00567AB9">
        <w:rPr>
          <w:rFonts w:ascii="Arial Narrow" w:eastAsia="Times New Roman" w:hAnsi="Arial Narrow" w:cs="Times New Roman"/>
          <w:b/>
          <w:color w:val="000000"/>
          <w:lang w:val="uk-UA"/>
        </w:rPr>
        <w:t>ПОДІЇ ПІСЛЯ ДАТИ БАЛАНСУ</w:t>
      </w:r>
    </w:p>
    <w:p w14:paraId="372B58BC" w14:textId="77777777" w:rsidR="00E67DC1" w:rsidRPr="00567AB9" w:rsidRDefault="00E67DC1" w:rsidP="00E44611">
      <w:pPr>
        <w:spacing w:after="0" w:line="240" w:lineRule="auto"/>
        <w:jc w:val="both"/>
        <w:rPr>
          <w:rFonts w:ascii="Arial Narrow" w:eastAsia="Times New Roman" w:hAnsi="Arial Narrow" w:cs="Times New Roman"/>
          <w:color w:val="000000"/>
          <w:sz w:val="12"/>
          <w:lang w:val="uk-UA"/>
        </w:rPr>
      </w:pPr>
    </w:p>
    <w:p w14:paraId="014C3432" w14:textId="141499EF" w:rsidR="009B4384" w:rsidRDefault="00FB6F6E" w:rsidP="009B4384">
      <w:pPr>
        <w:spacing w:after="0" w:line="240" w:lineRule="auto"/>
        <w:jc w:val="both"/>
        <w:rPr>
          <w:rFonts w:ascii="Arial Narrow" w:eastAsia="Times New Roman" w:hAnsi="Arial Narrow" w:cs="Times New Roman"/>
          <w:color w:val="000000"/>
          <w:lang w:val="uk-UA"/>
        </w:rPr>
      </w:pPr>
      <w:r w:rsidRPr="00567AB9">
        <w:rPr>
          <w:rFonts w:ascii="Arial Narrow" w:eastAsia="Times New Roman" w:hAnsi="Arial Narrow" w:cs="Times New Roman"/>
          <w:color w:val="000000"/>
          <w:lang w:val="uk-UA"/>
        </w:rPr>
        <w:t xml:space="preserve">Аудитори дослідили інформацію про наявність подій після дати балансу, які не знайшли відображення у фінансовій звітності, проте можуть мати суттєвий вплив на фінансовий стан </w:t>
      </w:r>
      <w:r w:rsidR="00033CB1" w:rsidRPr="00567AB9">
        <w:rPr>
          <w:rFonts w:ascii="Arial Narrow" w:eastAsia="Times New Roman" w:hAnsi="Arial Narrow" w:cs="Times New Roman"/>
          <w:color w:val="000000"/>
          <w:lang w:val="uk-UA"/>
        </w:rPr>
        <w:t>Товариства</w:t>
      </w:r>
      <w:r w:rsidRPr="00567AB9">
        <w:rPr>
          <w:rFonts w:ascii="Arial Narrow" w:eastAsia="Times New Roman" w:hAnsi="Arial Narrow" w:cs="Times New Roman"/>
          <w:color w:val="000000"/>
          <w:lang w:val="uk-UA"/>
        </w:rPr>
        <w:t>.</w:t>
      </w:r>
      <w:r w:rsidR="009B4384">
        <w:rPr>
          <w:rFonts w:ascii="Arial Narrow" w:eastAsia="Times New Roman" w:hAnsi="Arial Narrow" w:cs="Times New Roman"/>
          <w:color w:val="000000"/>
          <w:lang w:val="uk-UA"/>
        </w:rPr>
        <w:t xml:space="preserve"> </w:t>
      </w:r>
      <w:r w:rsidRPr="00567AB9">
        <w:rPr>
          <w:rFonts w:ascii="Arial Narrow" w:eastAsia="Times New Roman" w:hAnsi="Arial Narrow" w:cs="Times New Roman"/>
          <w:color w:val="000000"/>
          <w:lang w:val="uk-UA"/>
        </w:rPr>
        <w:t xml:space="preserve">Наприкінці лютого 2022 року розпочалася військова агресія Російської Федерації проти  України, у зв’язку з чим, 24 лютого 2022 </w:t>
      </w:r>
      <w:r w:rsidR="00A514E3">
        <w:rPr>
          <w:rFonts w:ascii="Arial Narrow" w:eastAsia="Times New Roman" w:hAnsi="Arial Narrow" w:cs="Times New Roman"/>
          <w:color w:val="000000"/>
          <w:lang w:val="uk-UA"/>
        </w:rPr>
        <w:t xml:space="preserve">року </w:t>
      </w:r>
      <w:r w:rsidRPr="00567AB9">
        <w:rPr>
          <w:rFonts w:ascii="Arial Narrow" w:eastAsia="Times New Roman" w:hAnsi="Arial Narrow" w:cs="Times New Roman"/>
          <w:color w:val="000000"/>
          <w:lang w:val="uk-UA"/>
        </w:rPr>
        <w:t>Президентом України було видано Указ про введення та запровадженн</w:t>
      </w:r>
      <w:r w:rsidR="009B4384">
        <w:rPr>
          <w:rFonts w:ascii="Arial Narrow" w:eastAsia="Times New Roman" w:hAnsi="Arial Narrow" w:cs="Times New Roman"/>
          <w:color w:val="000000"/>
          <w:lang w:val="uk-UA"/>
        </w:rPr>
        <w:t xml:space="preserve">ям в Україні військового стану. </w:t>
      </w:r>
      <w:r w:rsidR="00033CB1" w:rsidRPr="00567AB9">
        <w:rPr>
          <w:rFonts w:ascii="Arial Narrow" w:eastAsia="Times New Roman" w:hAnsi="Arial Narrow" w:cs="Times New Roman"/>
          <w:color w:val="000000"/>
          <w:lang w:val="uk-UA"/>
        </w:rPr>
        <w:t xml:space="preserve">Згідно з МСФЗ 10 події після звітного періоду поділяються на події, які свідчать про умови, що існували на кінець звітного періоду та вимагають коригування після звітного періоду, та події, які свідчать про умови, що виникли після звітного періоду, отже не вимагають коригування після звітного періоду.  </w:t>
      </w:r>
      <w:r w:rsidRPr="00567AB9">
        <w:rPr>
          <w:rFonts w:ascii="Arial Narrow" w:eastAsia="Times New Roman" w:hAnsi="Arial Narrow" w:cs="Times New Roman"/>
          <w:color w:val="000000"/>
          <w:lang w:val="uk-UA"/>
        </w:rPr>
        <w:t xml:space="preserve">Події, що відбуваються після дати балансу і вказують на умови, що виникли після цієї дати, не потребують коригування статей фінансових звітів. </w:t>
      </w:r>
      <w:r w:rsidR="009B4384">
        <w:rPr>
          <w:rFonts w:ascii="Arial Narrow" w:eastAsia="Times New Roman" w:hAnsi="Arial Narrow" w:cs="Times New Roman"/>
          <w:color w:val="000000"/>
          <w:lang w:val="uk-UA"/>
        </w:rPr>
        <w:t xml:space="preserve"> </w:t>
      </w:r>
      <w:r w:rsidRPr="00567AB9">
        <w:rPr>
          <w:rFonts w:ascii="Arial Narrow" w:eastAsia="Times New Roman" w:hAnsi="Arial Narrow" w:cs="Times New Roman"/>
          <w:color w:val="000000"/>
          <w:lang w:val="uk-UA"/>
        </w:rPr>
        <w:t xml:space="preserve">Оскільки вторгнення в Україну відбулося наприкінці лютого 2022 р, це подія, яка не вимагає коригування після звітного періоду. </w:t>
      </w:r>
      <w:r w:rsidR="009B4384">
        <w:rPr>
          <w:rFonts w:ascii="Arial Narrow" w:eastAsia="Times New Roman" w:hAnsi="Arial Narrow" w:cs="Times New Roman"/>
          <w:color w:val="000000"/>
          <w:lang w:val="uk-UA"/>
        </w:rPr>
        <w:t xml:space="preserve"> </w:t>
      </w:r>
      <w:r w:rsidRPr="00567AB9">
        <w:rPr>
          <w:rFonts w:ascii="Arial Narrow" w:eastAsia="Times New Roman" w:hAnsi="Arial Narrow" w:cs="Times New Roman"/>
          <w:color w:val="000000"/>
          <w:lang w:val="uk-UA"/>
        </w:rPr>
        <w:t xml:space="preserve">Проте, аудитор зазначає, що </w:t>
      </w:r>
      <w:r w:rsidR="00033CB1" w:rsidRPr="00567AB9">
        <w:rPr>
          <w:rFonts w:ascii="Arial Narrow" w:eastAsia="Times New Roman" w:hAnsi="Arial Narrow" w:cs="Times New Roman"/>
          <w:color w:val="000000"/>
          <w:lang w:val="uk-UA"/>
        </w:rPr>
        <w:t>Товариство</w:t>
      </w:r>
      <w:r w:rsidRPr="00567AB9">
        <w:rPr>
          <w:rFonts w:ascii="Arial Narrow" w:eastAsia="Times New Roman" w:hAnsi="Arial Narrow" w:cs="Times New Roman"/>
          <w:color w:val="000000"/>
          <w:lang w:val="uk-UA"/>
        </w:rPr>
        <w:t xml:space="preserve"> здійснює свою діяльність в умовах війни та військового стану, фінансово-економічної кризи та існуванням факторів, що можуть вплинути на діяльність </w:t>
      </w:r>
      <w:r w:rsidR="00033CB1" w:rsidRPr="00567AB9">
        <w:rPr>
          <w:rFonts w:ascii="Arial Narrow" w:eastAsia="Times New Roman" w:hAnsi="Arial Narrow" w:cs="Times New Roman"/>
          <w:color w:val="000000"/>
          <w:lang w:val="uk-UA"/>
        </w:rPr>
        <w:t>Товариства,</w:t>
      </w:r>
      <w:r w:rsidRPr="00567AB9">
        <w:rPr>
          <w:rFonts w:ascii="Arial Narrow" w:eastAsia="Times New Roman" w:hAnsi="Arial Narrow" w:cs="Times New Roman"/>
          <w:color w:val="000000"/>
          <w:lang w:val="uk-UA"/>
        </w:rPr>
        <w:t xml:space="preserve"> оскільки подальший розвиток, тривалість та вплив війни неможливо передбачити - діяльність </w:t>
      </w:r>
      <w:r w:rsidR="00033CB1" w:rsidRPr="00567AB9">
        <w:rPr>
          <w:rFonts w:ascii="Arial Narrow" w:eastAsia="Times New Roman" w:hAnsi="Arial Narrow" w:cs="Times New Roman"/>
          <w:color w:val="000000"/>
          <w:lang w:val="uk-UA"/>
        </w:rPr>
        <w:t>Товариства</w:t>
      </w:r>
      <w:r w:rsidRPr="00567AB9">
        <w:rPr>
          <w:rFonts w:ascii="Arial Narrow" w:eastAsia="Times New Roman" w:hAnsi="Arial Narrow" w:cs="Times New Roman"/>
          <w:color w:val="000000"/>
          <w:lang w:val="uk-UA"/>
        </w:rPr>
        <w:t xml:space="preserve"> супроводжується ризиками.</w:t>
      </w:r>
      <w:r w:rsidR="009B4384">
        <w:rPr>
          <w:rFonts w:ascii="Arial Narrow" w:eastAsia="Times New Roman" w:hAnsi="Arial Narrow" w:cs="Times New Roman"/>
          <w:color w:val="000000"/>
          <w:lang w:val="uk-UA"/>
        </w:rPr>
        <w:t xml:space="preserve"> </w:t>
      </w:r>
      <w:r w:rsidRPr="00567AB9">
        <w:rPr>
          <w:rFonts w:ascii="Arial Narrow" w:eastAsia="Times New Roman" w:hAnsi="Arial Narrow" w:cs="Times New Roman"/>
          <w:color w:val="000000"/>
          <w:lang w:val="uk-UA"/>
        </w:rPr>
        <w:t xml:space="preserve">Вплив війни та події,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операційну діяльність </w:t>
      </w:r>
      <w:r w:rsidR="00033CB1" w:rsidRPr="00567AB9">
        <w:rPr>
          <w:rFonts w:ascii="Arial Narrow" w:eastAsia="Times New Roman" w:hAnsi="Arial Narrow" w:cs="Times New Roman"/>
          <w:color w:val="000000"/>
          <w:lang w:val="uk-UA"/>
        </w:rPr>
        <w:t>Товариства</w:t>
      </w:r>
      <w:r w:rsidRPr="00567AB9">
        <w:rPr>
          <w:rFonts w:ascii="Arial Narrow" w:eastAsia="Times New Roman" w:hAnsi="Arial Narrow" w:cs="Times New Roman"/>
          <w:color w:val="000000"/>
          <w:lang w:val="uk-UA"/>
        </w:rPr>
        <w:t>.</w:t>
      </w:r>
      <w:r w:rsidR="009B4384">
        <w:rPr>
          <w:rFonts w:ascii="Arial Narrow" w:eastAsia="Times New Roman" w:hAnsi="Arial Narrow" w:cs="Times New Roman"/>
          <w:color w:val="000000"/>
          <w:lang w:val="uk-UA"/>
        </w:rPr>
        <w:t xml:space="preserve"> </w:t>
      </w:r>
      <w:r w:rsidRPr="00567AB9">
        <w:rPr>
          <w:rFonts w:ascii="Arial Narrow" w:eastAsia="Times New Roman" w:hAnsi="Arial Narrow" w:cs="Times New Roman"/>
          <w:color w:val="000000"/>
          <w:lang w:val="uk-UA"/>
        </w:rPr>
        <w:t xml:space="preserve">Передбачити масштаби впливу ризиків на майбутнє діяльності </w:t>
      </w:r>
      <w:r w:rsidR="001D19CE" w:rsidRPr="00567AB9">
        <w:rPr>
          <w:rFonts w:ascii="Arial Narrow" w:eastAsia="Times New Roman" w:hAnsi="Arial Narrow" w:cs="Times New Roman"/>
          <w:color w:val="000000"/>
          <w:lang w:val="uk-UA"/>
        </w:rPr>
        <w:t>Товариства</w:t>
      </w:r>
      <w:r w:rsidRPr="00567AB9">
        <w:rPr>
          <w:rFonts w:ascii="Arial Narrow" w:eastAsia="Times New Roman" w:hAnsi="Arial Narrow" w:cs="Times New Roman"/>
          <w:color w:val="000000"/>
          <w:lang w:val="uk-UA"/>
        </w:rPr>
        <w:t xml:space="preserve"> на даний момент з достатньою достовірністю неможливо.</w:t>
      </w:r>
    </w:p>
    <w:p w14:paraId="75621B65" w14:textId="77777777" w:rsidR="009B4384" w:rsidRPr="00A514E3" w:rsidRDefault="009B4384" w:rsidP="009B4384">
      <w:pPr>
        <w:spacing w:after="0" w:line="240" w:lineRule="auto"/>
        <w:jc w:val="both"/>
        <w:rPr>
          <w:rFonts w:ascii="Arial Narrow" w:eastAsia="Times New Roman" w:hAnsi="Arial Narrow" w:cs="Times New Roman"/>
          <w:color w:val="000000"/>
          <w:lang w:val="uk-UA"/>
        </w:rPr>
      </w:pPr>
    </w:p>
    <w:p w14:paraId="0DDD7DFB" w14:textId="77777777" w:rsidR="00E67DC1" w:rsidRPr="00567AB9" w:rsidRDefault="00845FF9" w:rsidP="00845FF9">
      <w:pPr>
        <w:spacing w:after="0" w:line="240" w:lineRule="auto"/>
        <w:rPr>
          <w:rFonts w:ascii="Arial Narrow" w:eastAsia="Times New Roman" w:hAnsi="Arial Narrow" w:cs="Times New Roman"/>
          <w:b/>
          <w:color w:val="000000"/>
          <w:shd w:val="clear" w:color="auto" w:fill="FFFFFF"/>
          <w:lang w:val="uk-UA"/>
        </w:rPr>
      </w:pPr>
      <w:r w:rsidRPr="00567AB9">
        <w:rPr>
          <w:rFonts w:ascii="Arial Narrow" w:eastAsia="Times New Roman" w:hAnsi="Arial Narrow" w:cs="Times New Roman"/>
          <w:b/>
          <w:color w:val="000000"/>
          <w:shd w:val="clear" w:color="auto" w:fill="FFFFFF"/>
          <w:lang w:val="uk-UA"/>
        </w:rPr>
        <w:t>ІНФОРМАЦІЯ ЩОДО ІНШОЇ ФІНАНСОВОЇ ЗВІТНОСТІ ВІДПОВІДНО ДО ЗАКОНІВ УКРАЇНИ ТА НОРМАТИВНО-ПРАВОВИХ АКТІВ КОМІСІЇ</w:t>
      </w:r>
    </w:p>
    <w:p w14:paraId="12D5A7BF" w14:textId="77777777" w:rsidR="00070E01" w:rsidRPr="00567AB9" w:rsidRDefault="00070E01" w:rsidP="00845FF9">
      <w:pPr>
        <w:spacing w:after="0" w:line="240" w:lineRule="auto"/>
        <w:rPr>
          <w:rFonts w:ascii="Arial Narrow" w:eastAsia="Times New Roman" w:hAnsi="Arial Narrow" w:cs="Times New Roman"/>
          <w:b/>
          <w:color w:val="000000"/>
          <w:shd w:val="clear" w:color="auto" w:fill="FFFFFF"/>
          <w:lang w:val="uk-UA"/>
        </w:rPr>
      </w:pPr>
    </w:p>
    <w:p w14:paraId="26614260" w14:textId="53AF7C0F" w:rsidR="00EF2D00" w:rsidRPr="00567AB9" w:rsidRDefault="000F64CA" w:rsidP="00216CC2">
      <w:pPr>
        <w:spacing w:after="0" w:line="240" w:lineRule="auto"/>
        <w:jc w:val="both"/>
        <w:rPr>
          <w:rFonts w:ascii="Arial Narrow" w:eastAsia="Times New Roman" w:hAnsi="Arial Narrow" w:cs="Times New Roman"/>
          <w:color w:val="000000"/>
          <w:shd w:val="clear" w:color="auto" w:fill="FFFFFF"/>
          <w:lang w:val="uk-UA"/>
        </w:rPr>
      </w:pPr>
      <w:r w:rsidRPr="00567AB9">
        <w:rPr>
          <w:rFonts w:ascii="Arial Narrow" w:eastAsia="Times New Roman" w:hAnsi="Arial Narrow" w:cs="Times New Roman"/>
          <w:color w:val="000000"/>
          <w:shd w:val="clear" w:color="auto" w:fill="FFFFFF"/>
          <w:lang w:val="uk-UA"/>
        </w:rPr>
        <w:t>Перевірка іншої фінансової інформації проводилась на підставі МСА 720 «Відповідальність аудитора щодо іншої інформації в документах, що містять перевірену аудитором фінансову звітність». Для отримання розуміння наявності суттєвої невідповідності або викривлення фактів між іншою інформацією та перевіреною аудиторами фінансовою звітністю виконувались аудиторами запити до управлінського персоналу Товариства та аналітичні процедури. Суттєвих невідповідностей між фінансовою звітністю, що підлягала аудиту та іншою інформацією не встановлено.</w:t>
      </w:r>
    </w:p>
    <w:p w14:paraId="44A5A418" w14:textId="2779ECA3" w:rsidR="00A54EA6" w:rsidRPr="00567AB9" w:rsidRDefault="00A54EA6" w:rsidP="004060DD">
      <w:pPr>
        <w:suppressAutoHyphens/>
        <w:spacing w:after="0" w:line="240" w:lineRule="auto"/>
        <w:rPr>
          <w:rFonts w:ascii="Arial Narrow" w:eastAsia="Times New Roman" w:hAnsi="Arial Narrow" w:cs="Times New Roman"/>
          <w:b/>
          <w:color w:val="000000"/>
          <w:lang w:val="uk-UA"/>
        </w:rPr>
      </w:pPr>
    </w:p>
    <w:p w14:paraId="4257F3AB" w14:textId="61730A21" w:rsidR="004060DD" w:rsidRDefault="004060DD" w:rsidP="004060DD">
      <w:pPr>
        <w:suppressAutoHyphens/>
        <w:spacing w:after="0" w:line="240" w:lineRule="auto"/>
        <w:rPr>
          <w:rFonts w:ascii="Arial Narrow" w:eastAsia="Times New Roman" w:hAnsi="Arial Narrow" w:cs="Times New Roman"/>
          <w:b/>
          <w:color w:val="000000"/>
          <w:lang w:val="uk-UA"/>
        </w:rPr>
      </w:pPr>
      <w:r w:rsidRPr="00F9072E">
        <w:rPr>
          <w:rFonts w:ascii="Arial Narrow" w:eastAsia="Times New Roman" w:hAnsi="Arial Narrow" w:cs="Times New Roman"/>
          <w:b/>
          <w:color w:val="000000"/>
          <w:lang w:val="uk-UA"/>
        </w:rPr>
        <w:t>ОСНОВНІ ВІДОМОСТІ ПРО АУДИТОРСЬКУ КОМПАНІЮ:</w:t>
      </w:r>
    </w:p>
    <w:p w14:paraId="432BAD2E" w14:textId="77777777" w:rsidR="004060DD" w:rsidRDefault="004060DD" w:rsidP="004060DD">
      <w:pPr>
        <w:suppressAutoHyphens/>
        <w:spacing w:after="0" w:line="240" w:lineRule="auto"/>
        <w:rPr>
          <w:rFonts w:ascii="Arial Narrow" w:eastAsia="Times New Roman" w:hAnsi="Arial Narrow" w:cs="Times New Roman"/>
          <w:b/>
          <w:color w:val="000000"/>
          <w:lang w:val="uk-UA"/>
        </w:rPr>
      </w:pPr>
    </w:p>
    <w:tbl>
      <w:tblPr>
        <w:tblW w:w="10632" w:type="dxa"/>
        <w:tblInd w:w="-142" w:type="dxa"/>
        <w:tblCellMar>
          <w:left w:w="10" w:type="dxa"/>
          <w:right w:w="10" w:type="dxa"/>
        </w:tblCellMar>
        <w:tblLook w:val="0000" w:firstRow="0" w:lastRow="0" w:firstColumn="0" w:lastColumn="0" w:noHBand="0" w:noVBand="0"/>
      </w:tblPr>
      <w:tblGrid>
        <w:gridCol w:w="4536"/>
        <w:gridCol w:w="6096"/>
      </w:tblGrid>
      <w:tr w:rsidR="004060DD" w:rsidRPr="005220AE" w14:paraId="00D77AF4" w14:textId="77777777" w:rsidTr="004060DD">
        <w:trPr>
          <w:trHeight w:val="418"/>
        </w:trPr>
        <w:tc>
          <w:tcPr>
            <w:tcW w:w="4536" w:type="dxa"/>
            <w:shd w:val="clear" w:color="000000" w:fill="FFFFFF"/>
            <w:tcMar>
              <w:left w:w="108" w:type="dxa"/>
              <w:right w:w="108" w:type="dxa"/>
            </w:tcMar>
          </w:tcPr>
          <w:p w14:paraId="7D9F912D"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Повна назва підприємства</w:t>
            </w:r>
          </w:p>
        </w:tc>
        <w:tc>
          <w:tcPr>
            <w:tcW w:w="6096" w:type="dxa"/>
            <w:shd w:val="clear" w:color="000000" w:fill="FFFFFF"/>
          </w:tcPr>
          <w:p w14:paraId="6D9178E2"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ТОВАРИСТВО З ОБМЕЖЕНОЮ ВІДПОВІДАЛЬНІСТЮ "АУДИТОРСЬКА ФІРМА "КВОЛІТІ АУДИТ"</w:t>
            </w:r>
          </w:p>
        </w:tc>
      </w:tr>
      <w:tr w:rsidR="004060DD" w:rsidRPr="002A2A4F" w14:paraId="13DB5D0E" w14:textId="77777777" w:rsidTr="004060DD">
        <w:tc>
          <w:tcPr>
            <w:tcW w:w="4536" w:type="dxa"/>
            <w:shd w:val="clear" w:color="000000" w:fill="FFFFFF"/>
            <w:tcMar>
              <w:left w:w="108" w:type="dxa"/>
              <w:right w:w="108" w:type="dxa"/>
            </w:tcMar>
          </w:tcPr>
          <w:p w14:paraId="65949810"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 xml:space="preserve">Скорочена назва підприємства </w:t>
            </w:r>
          </w:p>
        </w:tc>
        <w:tc>
          <w:tcPr>
            <w:tcW w:w="6096" w:type="dxa"/>
            <w:shd w:val="clear" w:color="000000" w:fill="FFFFFF"/>
          </w:tcPr>
          <w:p w14:paraId="109A8B36" w14:textId="77777777" w:rsidR="004060DD" w:rsidRPr="002A2A4F" w:rsidRDefault="004060DD" w:rsidP="004060DD">
            <w:pPr>
              <w:spacing w:after="0" w:line="256" w:lineRule="auto"/>
              <w:rPr>
                <w:rFonts w:ascii="Arial Narrow" w:eastAsia="Times New Roman" w:hAnsi="Arial Narrow" w:cs="Times New Roman"/>
                <w:highlight w:val="yellow"/>
                <w:lang w:val="uk-UA"/>
              </w:rPr>
            </w:pPr>
            <w:r w:rsidRPr="002A2A4F">
              <w:rPr>
                <w:rFonts w:ascii="Arial Narrow" w:eastAsia="Times New Roman" w:hAnsi="Arial Narrow" w:cs="Times New Roman"/>
                <w:lang w:val="uk-UA"/>
              </w:rPr>
              <w:t>ТОВ "АФ "КВОЛІТІ АУДИТ"</w:t>
            </w:r>
          </w:p>
        </w:tc>
      </w:tr>
      <w:tr w:rsidR="004060DD" w:rsidRPr="002A2A4F" w14:paraId="7F8BB15E" w14:textId="77777777" w:rsidTr="004060DD">
        <w:tc>
          <w:tcPr>
            <w:tcW w:w="4536" w:type="dxa"/>
            <w:shd w:val="clear" w:color="000000" w:fill="FFFFFF"/>
            <w:tcMar>
              <w:left w:w="108" w:type="dxa"/>
              <w:right w:w="108" w:type="dxa"/>
            </w:tcMar>
          </w:tcPr>
          <w:p w14:paraId="618D8BAB"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Ознака особи</w:t>
            </w:r>
          </w:p>
        </w:tc>
        <w:tc>
          <w:tcPr>
            <w:tcW w:w="6096" w:type="dxa"/>
            <w:shd w:val="clear" w:color="000000" w:fill="FFFFFF"/>
          </w:tcPr>
          <w:p w14:paraId="0E34180F"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Юридична</w:t>
            </w:r>
          </w:p>
        </w:tc>
      </w:tr>
      <w:tr w:rsidR="004060DD" w:rsidRPr="002A2A4F" w14:paraId="0A6AABAC" w14:textId="77777777" w:rsidTr="004060DD">
        <w:tc>
          <w:tcPr>
            <w:tcW w:w="4536" w:type="dxa"/>
            <w:shd w:val="clear" w:color="000000" w:fill="FFFFFF"/>
            <w:tcMar>
              <w:left w:w="108" w:type="dxa"/>
              <w:right w:w="108" w:type="dxa"/>
            </w:tcMar>
          </w:tcPr>
          <w:p w14:paraId="2D204CA6"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Код за ЄДРПОУ</w:t>
            </w:r>
          </w:p>
        </w:tc>
        <w:tc>
          <w:tcPr>
            <w:tcW w:w="6096" w:type="dxa"/>
            <w:shd w:val="clear" w:color="000000" w:fill="FFFFFF"/>
          </w:tcPr>
          <w:p w14:paraId="4B294C8D"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33304128</w:t>
            </w:r>
          </w:p>
        </w:tc>
      </w:tr>
      <w:tr w:rsidR="004060DD" w:rsidRPr="002A2A4F" w14:paraId="1D70D6AD" w14:textId="77777777" w:rsidTr="004060DD">
        <w:tc>
          <w:tcPr>
            <w:tcW w:w="4536" w:type="dxa"/>
            <w:shd w:val="clear" w:color="000000" w:fill="FFFFFF"/>
            <w:tcMar>
              <w:left w:w="108" w:type="dxa"/>
              <w:right w:w="108" w:type="dxa"/>
            </w:tcMar>
          </w:tcPr>
          <w:p w14:paraId="39488EEC"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Юридична адреса</w:t>
            </w:r>
          </w:p>
        </w:tc>
        <w:tc>
          <w:tcPr>
            <w:tcW w:w="6096" w:type="dxa"/>
            <w:shd w:val="clear" w:color="000000" w:fill="FFFFFF"/>
          </w:tcPr>
          <w:p w14:paraId="2F9FB85F"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Україна, 02090, місто Київ, Харківське шосе, будинок 19 а, квартира 518</w:t>
            </w:r>
          </w:p>
        </w:tc>
      </w:tr>
      <w:tr w:rsidR="004060DD" w:rsidRPr="002A2A4F" w14:paraId="3D933349" w14:textId="77777777" w:rsidTr="004060DD">
        <w:tc>
          <w:tcPr>
            <w:tcW w:w="4536" w:type="dxa"/>
            <w:shd w:val="clear" w:color="000000" w:fill="FFFFFF"/>
            <w:tcMar>
              <w:left w:w="108" w:type="dxa"/>
              <w:right w:w="108" w:type="dxa"/>
            </w:tcMar>
          </w:tcPr>
          <w:p w14:paraId="0CE86D3D"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Адреса фактичного місцезнаходження</w:t>
            </w:r>
          </w:p>
        </w:tc>
        <w:tc>
          <w:tcPr>
            <w:tcW w:w="6096" w:type="dxa"/>
            <w:shd w:val="clear" w:color="000000" w:fill="FFFFFF"/>
          </w:tcPr>
          <w:p w14:paraId="4BB36E17" w14:textId="77777777" w:rsidR="004060DD" w:rsidRPr="002A2A4F" w:rsidRDefault="004060DD" w:rsidP="004060DD">
            <w:pPr>
              <w:spacing w:after="0" w:line="256" w:lineRule="auto"/>
              <w:rPr>
                <w:rFonts w:ascii="Arial Narrow" w:eastAsia="Times New Roman" w:hAnsi="Arial Narrow" w:cs="Times New Roman"/>
                <w:highlight w:val="yellow"/>
                <w:lang w:val="uk-UA"/>
              </w:rPr>
            </w:pPr>
            <w:r w:rsidRPr="002A2A4F">
              <w:rPr>
                <w:rFonts w:ascii="Arial Narrow" w:eastAsia="Times New Roman" w:hAnsi="Arial Narrow" w:cs="Times New Roman"/>
                <w:lang w:val="uk-UA"/>
              </w:rPr>
              <w:t>Україна, 02090, місто Київ, Харківське шосе, будинок 19 а, квартира 518</w:t>
            </w:r>
          </w:p>
        </w:tc>
      </w:tr>
      <w:tr w:rsidR="004060DD" w:rsidRPr="005220AE" w14:paraId="6CA83E39" w14:textId="77777777" w:rsidTr="004060DD">
        <w:tc>
          <w:tcPr>
            <w:tcW w:w="4536" w:type="dxa"/>
            <w:shd w:val="clear" w:color="000000" w:fill="FFFFFF"/>
            <w:tcMar>
              <w:left w:w="108" w:type="dxa"/>
              <w:right w:w="108" w:type="dxa"/>
            </w:tcMar>
          </w:tcPr>
          <w:p w14:paraId="53234392"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Веб-сторінка підприємства</w:t>
            </w:r>
          </w:p>
        </w:tc>
        <w:tc>
          <w:tcPr>
            <w:tcW w:w="6096" w:type="dxa"/>
            <w:shd w:val="clear" w:color="000000" w:fill="FFFFFF"/>
          </w:tcPr>
          <w:p w14:paraId="0AE41FE5" w14:textId="77777777" w:rsidR="004060DD" w:rsidRPr="002A2A4F" w:rsidRDefault="004060DD" w:rsidP="004060DD">
            <w:pPr>
              <w:spacing w:after="0" w:line="256" w:lineRule="auto"/>
              <w:rPr>
                <w:rFonts w:ascii="Arial Narrow" w:eastAsia="Times New Roman" w:hAnsi="Arial Narrow" w:cs="Times New Roman"/>
                <w:highlight w:val="yellow"/>
                <w:lang w:val="uk-UA"/>
              </w:rPr>
            </w:pPr>
            <w:r w:rsidRPr="002A2A4F">
              <w:rPr>
                <w:rFonts w:ascii="Arial Narrow" w:eastAsia="Times New Roman" w:hAnsi="Arial Narrow" w:cs="Times New Roman"/>
                <w:lang w:val="uk-UA"/>
              </w:rPr>
              <w:t>http://www.afqa.com.ua/</w:t>
            </w:r>
          </w:p>
        </w:tc>
      </w:tr>
      <w:tr w:rsidR="004060DD" w:rsidRPr="002A2A4F" w14:paraId="63D5C064" w14:textId="77777777" w:rsidTr="004060DD">
        <w:tc>
          <w:tcPr>
            <w:tcW w:w="4536" w:type="dxa"/>
            <w:shd w:val="clear" w:color="000000" w:fill="FFFFFF"/>
            <w:tcMar>
              <w:left w:w="108" w:type="dxa"/>
              <w:right w:w="108" w:type="dxa"/>
            </w:tcMar>
          </w:tcPr>
          <w:p w14:paraId="0D680D17"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Свідоцтво  про включення до Реєстру аудиторських фірм та аудиторів</w:t>
            </w:r>
          </w:p>
        </w:tc>
        <w:tc>
          <w:tcPr>
            <w:tcW w:w="6096" w:type="dxa"/>
            <w:shd w:val="clear" w:color="000000" w:fill="FFFFFF"/>
          </w:tcPr>
          <w:p w14:paraId="6BCAF2E9"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 3509 від 17.12.2004 року № 142/7</w:t>
            </w:r>
          </w:p>
        </w:tc>
      </w:tr>
      <w:tr w:rsidR="004060DD" w:rsidRPr="002A2A4F" w14:paraId="4AAA3844" w14:textId="77777777" w:rsidTr="004060DD">
        <w:tc>
          <w:tcPr>
            <w:tcW w:w="4536" w:type="dxa"/>
            <w:shd w:val="clear" w:color="000000" w:fill="FFFFFF"/>
            <w:tcMar>
              <w:left w:w="108" w:type="dxa"/>
              <w:right w:w="108" w:type="dxa"/>
            </w:tcMar>
          </w:tcPr>
          <w:p w14:paraId="1A429DF6"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Свідоцтво  про відповідність системи контролю якості</w:t>
            </w:r>
          </w:p>
        </w:tc>
        <w:tc>
          <w:tcPr>
            <w:tcW w:w="6096" w:type="dxa"/>
            <w:shd w:val="clear" w:color="000000" w:fill="FFFFFF"/>
          </w:tcPr>
          <w:p w14:paraId="08B2B3D9"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 0343 Рішення АПУ №266/4 від 04.04.2013 видане Аудиторською Палатою України</w:t>
            </w:r>
          </w:p>
        </w:tc>
      </w:tr>
      <w:tr w:rsidR="004060DD" w:rsidRPr="005220AE" w14:paraId="790DBD28" w14:textId="77777777" w:rsidTr="004060DD">
        <w:tc>
          <w:tcPr>
            <w:tcW w:w="4536" w:type="dxa"/>
            <w:shd w:val="clear" w:color="000000" w:fill="FFFFFF"/>
            <w:tcMar>
              <w:left w:w="108" w:type="dxa"/>
              <w:right w:w="108" w:type="dxa"/>
            </w:tcMar>
          </w:tcPr>
          <w:p w14:paraId="7F3D5786"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Відповідність реєстру аудиторів, що мають право здійснювати аудит проф. учасників фондового ринку</w:t>
            </w:r>
          </w:p>
        </w:tc>
        <w:tc>
          <w:tcPr>
            <w:tcW w:w="6096" w:type="dxa"/>
            <w:shd w:val="clear" w:color="000000" w:fill="FFFFFF"/>
          </w:tcPr>
          <w:p w14:paraId="6F53B32D" w14:textId="77777777" w:rsidR="004060DD" w:rsidRPr="002A2A4F" w:rsidRDefault="004060DD" w:rsidP="004060DD">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включено до реєстру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bl>
    <w:p w14:paraId="61E57267" w14:textId="7EE01D2C" w:rsidR="004060DD" w:rsidRDefault="004060DD" w:rsidP="004060DD">
      <w:pPr>
        <w:tabs>
          <w:tab w:val="left" w:pos="-142"/>
        </w:tabs>
        <w:spacing w:after="0" w:line="240" w:lineRule="auto"/>
        <w:rPr>
          <w:rFonts w:ascii="Arial Narrow" w:eastAsia="Times New Roman" w:hAnsi="Arial Narrow" w:cs="Times New Roman"/>
          <w:b/>
          <w:color w:val="000000"/>
          <w:lang w:val="uk-UA"/>
        </w:rPr>
      </w:pPr>
    </w:p>
    <w:p w14:paraId="5C11998C" w14:textId="77777777" w:rsidR="00EB2E88" w:rsidRDefault="00EB2E88" w:rsidP="004060DD">
      <w:pPr>
        <w:tabs>
          <w:tab w:val="left" w:pos="-142"/>
        </w:tabs>
        <w:spacing w:after="0" w:line="240" w:lineRule="auto"/>
        <w:rPr>
          <w:rFonts w:ascii="Arial Narrow" w:eastAsia="Times New Roman" w:hAnsi="Arial Narrow" w:cs="Times New Roman"/>
          <w:b/>
          <w:color w:val="000000"/>
          <w:lang w:val="uk-UA"/>
        </w:rPr>
      </w:pPr>
    </w:p>
    <w:p w14:paraId="7A365C17" w14:textId="77777777" w:rsidR="00EB2E88" w:rsidRDefault="00EB2E88" w:rsidP="004060DD">
      <w:pPr>
        <w:tabs>
          <w:tab w:val="left" w:pos="-142"/>
        </w:tabs>
        <w:spacing w:after="0" w:line="240" w:lineRule="auto"/>
        <w:rPr>
          <w:rFonts w:ascii="Arial Narrow" w:eastAsia="Times New Roman" w:hAnsi="Arial Narrow" w:cs="Times New Roman"/>
          <w:b/>
          <w:color w:val="000000"/>
          <w:lang w:val="uk-UA"/>
        </w:rPr>
      </w:pPr>
    </w:p>
    <w:p w14:paraId="5E1D2790" w14:textId="77777777" w:rsidR="00EB2E88" w:rsidRDefault="00EB2E88" w:rsidP="004060DD">
      <w:pPr>
        <w:tabs>
          <w:tab w:val="left" w:pos="-142"/>
        </w:tabs>
        <w:spacing w:after="0" w:line="240" w:lineRule="auto"/>
        <w:rPr>
          <w:rFonts w:ascii="Arial Narrow" w:eastAsia="Times New Roman" w:hAnsi="Arial Narrow" w:cs="Times New Roman"/>
          <w:b/>
          <w:color w:val="000000"/>
          <w:lang w:val="uk-UA"/>
        </w:rPr>
      </w:pPr>
    </w:p>
    <w:p w14:paraId="775B6FB7" w14:textId="77777777" w:rsidR="00EB2E88" w:rsidRDefault="00EB2E88" w:rsidP="004060DD">
      <w:pPr>
        <w:tabs>
          <w:tab w:val="left" w:pos="-142"/>
        </w:tabs>
        <w:spacing w:after="0" w:line="240" w:lineRule="auto"/>
        <w:rPr>
          <w:rFonts w:ascii="Arial Narrow" w:eastAsia="Times New Roman" w:hAnsi="Arial Narrow" w:cs="Times New Roman"/>
          <w:b/>
          <w:color w:val="000000"/>
          <w:lang w:val="uk-UA"/>
        </w:rPr>
      </w:pPr>
    </w:p>
    <w:p w14:paraId="38CD408E" w14:textId="77777777" w:rsidR="00EB2E88" w:rsidRDefault="00EB2E88" w:rsidP="004060DD">
      <w:pPr>
        <w:tabs>
          <w:tab w:val="left" w:pos="-142"/>
        </w:tabs>
        <w:spacing w:after="0" w:line="240" w:lineRule="auto"/>
        <w:rPr>
          <w:rFonts w:ascii="Arial Narrow" w:eastAsia="Times New Roman" w:hAnsi="Arial Narrow" w:cs="Times New Roman"/>
          <w:b/>
          <w:color w:val="000000"/>
          <w:lang w:val="uk-UA"/>
        </w:rPr>
      </w:pPr>
    </w:p>
    <w:p w14:paraId="28371274" w14:textId="77777777" w:rsidR="00EB2E88" w:rsidRDefault="00EB2E88" w:rsidP="004060DD">
      <w:pPr>
        <w:tabs>
          <w:tab w:val="left" w:pos="-142"/>
        </w:tabs>
        <w:spacing w:after="0" w:line="240" w:lineRule="auto"/>
        <w:rPr>
          <w:rFonts w:ascii="Arial Narrow" w:eastAsia="Times New Roman" w:hAnsi="Arial Narrow" w:cs="Times New Roman"/>
          <w:b/>
          <w:color w:val="000000"/>
          <w:lang w:val="uk-UA"/>
        </w:rPr>
      </w:pPr>
    </w:p>
    <w:p w14:paraId="3A62D2BA" w14:textId="23485023" w:rsidR="004060DD" w:rsidRPr="00F9072E" w:rsidRDefault="004060DD" w:rsidP="004060DD">
      <w:pPr>
        <w:tabs>
          <w:tab w:val="left" w:pos="-142"/>
        </w:tabs>
        <w:spacing w:after="0" w:line="240" w:lineRule="auto"/>
        <w:rPr>
          <w:rFonts w:ascii="Arial Narrow" w:eastAsia="Times New Roman" w:hAnsi="Arial Narrow" w:cs="Times New Roman"/>
          <w:b/>
          <w:color w:val="000000"/>
          <w:lang w:val="uk-UA"/>
        </w:rPr>
      </w:pPr>
      <w:r w:rsidRPr="00F9072E">
        <w:rPr>
          <w:rFonts w:ascii="Arial Narrow" w:eastAsia="Times New Roman" w:hAnsi="Arial Narrow" w:cs="Times New Roman"/>
          <w:b/>
          <w:color w:val="000000"/>
          <w:lang w:val="uk-UA"/>
        </w:rPr>
        <w:lastRenderedPageBreak/>
        <w:t>ОСНОВНІ ВІДОМОСТІ ПРО УМОВИ ДОГОВОРУ НА ПРОВЕДЕННЯ АУДИТУ:</w:t>
      </w:r>
    </w:p>
    <w:p w14:paraId="7C3B0654" w14:textId="77777777" w:rsidR="004060DD" w:rsidRPr="00F9072E" w:rsidRDefault="004060DD" w:rsidP="004060DD">
      <w:pPr>
        <w:tabs>
          <w:tab w:val="left" w:pos="-142"/>
        </w:tabs>
        <w:spacing w:after="0" w:line="240" w:lineRule="auto"/>
        <w:jc w:val="center"/>
        <w:rPr>
          <w:rFonts w:ascii="Arial Narrow" w:eastAsia="Times New Roman" w:hAnsi="Arial Narrow" w:cs="Times New Roman"/>
          <w:b/>
          <w:color w:val="000000"/>
          <w:lang w:val="uk-UA"/>
        </w:rPr>
      </w:pPr>
    </w:p>
    <w:tbl>
      <w:tblPr>
        <w:tblW w:w="10632" w:type="dxa"/>
        <w:tblInd w:w="-142" w:type="dxa"/>
        <w:tblLayout w:type="fixed"/>
        <w:tblLook w:val="0000" w:firstRow="0" w:lastRow="0" w:firstColumn="0" w:lastColumn="0" w:noHBand="0" w:noVBand="0"/>
      </w:tblPr>
      <w:tblGrid>
        <w:gridCol w:w="5169"/>
        <w:gridCol w:w="5463"/>
      </w:tblGrid>
      <w:tr w:rsidR="004060DD" w:rsidRPr="00E13C38" w14:paraId="1A2C6C82" w14:textId="77777777" w:rsidTr="004060DD">
        <w:trPr>
          <w:trHeight w:val="396"/>
        </w:trPr>
        <w:tc>
          <w:tcPr>
            <w:tcW w:w="5169" w:type="dxa"/>
            <w:shd w:val="clear" w:color="auto" w:fill="auto"/>
            <w:vAlign w:val="center"/>
          </w:tcPr>
          <w:p w14:paraId="7F6EBFC5" w14:textId="77777777" w:rsidR="004060DD" w:rsidRPr="00E13C38" w:rsidRDefault="004060DD" w:rsidP="004060DD">
            <w:pPr>
              <w:spacing w:after="0" w:line="240" w:lineRule="auto"/>
              <w:rPr>
                <w:rFonts w:ascii="Arial Narrow" w:eastAsia="Times New Roman" w:hAnsi="Arial Narrow" w:cs="Times New Roman"/>
                <w:color w:val="000000"/>
                <w:lang w:val="uk-UA"/>
              </w:rPr>
            </w:pPr>
            <w:r w:rsidRPr="00E13C38">
              <w:rPr>
                <w:rFonts w:ascii="Arial Narrow" w:eastAsia="Times New Roman" w:hAnsi="Arial Narrow" w:cs="Times New Roman"/>
                <w:color w:val="000000"/>
                <w:lang w:val="uk-UA"/>
              </w:rPr>
              <w:t>Дата та номер договору на проведення аудиту</w:t>
            </w:r>
          </w:p>
        </w:tc>
        <w:tc>
          <w:tcPr>
            <w:tcW w:w="5463" w:type="dxa"/>
            <w:shd w:val="clear" w:color="auto" w:fill="auto"/>
            <w:vAlign w:val="center"/>
          </w:tcPr>
          <w:p w14:paraId="56BFE120" w14:textId="758FDD2A" w:rsidR="004060DD" w:rsidRPr="00E13C38" w:rsidRDefault="00AD6546" w:rsidP="00AD6546">
            <w:pPr>
              <w:spacing w:after="0" w:line="240" w:lineRule="auto"/>
              <w:rPr>
                <w:rFonts w:ascii="Arial Narrow" w:eastAsia="Times New Roman" w:hAnsi="Arial Narrow" w:cs="Times New Roman"/>
                <w:color w:val="000000"/>
                <w:lang w:val="uk-UA"/>
              </w:rPr>
            </w:pPr>
            <w:r w:rsidRPr="00E13C38">
              <w:rPr>
                <w:rFonts w:ascii="Arial Narrow" w:eastAsia="Times New Roman" w:hAnsi="Arial Narrow" w:cs="Times New Roman"/>
                <w:color w:val="000000"/>
                <w:lang w:val="uk-UA"/>
              </w:rPr>
              <w:t xml:space="preserve">20/06-2л </w:t>
            </w:r>
            <w:r w:rsidR="004060DD" w:rsidRPr="00E13C38">
              <w:rPr>
                <w:rFonts w:ascii="Arial Narrow" w:eastAsia="Times New Roman" w:hAnsi="Arial Narrow" w:cs="Times New Roman"/>
                <w:color w:val="000000"/>
                <w:lang w:val="uk-UA"/>
              </w:rPr>
              <w:t xml:space="preserve">від </w:t>
            </w:r>
            <w:r w:rsidRPr="00E13C38">
              <w:rPr>
                <w:rFonts w:ascii="Arial Narrow" w:eastAsia="Times New Roman" w:hAnsi="Arial Narrow" w:cs="Times New Roman"/>
                <w:color w:val="000000"/>
                <w:lang w:val="uk-UA"/>
              </w:rPr>
              <w:t>20 червня 2023</w:t>
            </w:r>
            <w:r w:rsidR="004060DD" w:rsidRPr="00E13C38">
              <w:rPr>
                <w:rFonts w:ascii="Arial Narrow" w:eastAsia="Times New Roman" w:hAnsi="Arial Narrow" w:cs="Times New Roman"/>
                <w:color w:val="000000"/>
                <w:lang w:val="uk-UA"/>
              </w:rPr>
              <w:t xml:space="preserve"> року</w:t>
            </w:r>
          </w:p>
        </w:tc>
      </w:tr>
      <w:tr w:rsidR="004060DD" w:rsidRPr="00E13C38" w14:paraId="7BFF1B17" w14:textId="77777777" w:rsidTr="004060DD">
        <w:trPr>
          <w:trHeight w:val="516"/>
        </w:trPr>
        <w:tc>
          <w:tcPr>
            <w:tcW w:w="5169" w:type="dxa"/>
            <w:shd w:val="clear" w:color="auto" w:fill="auto"/>
            <w:vAlign w:val="center"/>
          </w:tcPr>
          <w:p w14:paraId="354B6F93" w14:textId="77777777" w:rsidR="004060DD" w:rsidRPr="00E13C38" w:rsidRDefault="004060DD" w:rsidP="004060DD">
            <w:pPr>
              <w:spacing w:after="0" w:line="240" w:lineRule="auto"/>
              <w:rPr>
                <w:rFonts w:ascii="Arial Narrow" w:eastAsia="Times New Roman" w:hAnsi="Arial Narrow" w:cs="Times New Roman"/>
                <w:color w:val="000000"/>
                <w:lang w:val="uk-UA"/>
              </w:rPr>
            </w:pPr>
            <w:r w:rsidRPr="00E13C38">
              <w:rPr>
                <w:rFonts w:ascii="Arial Narrow" w:eastAsia="Times New Roman" w:hAnsi="Arial Narrow" w:cs="Times New Roman"/>
                <w:color w:val="000000"/>
                <w:lang w:val="uk-UA"/>
              </w:rPr>
              <w:t>Дата початку та дата закінчення проведення аудиту</w:t>
            </w:r>
          </w:p>
        </w:tc>
        <w:tc>
          <w:tcPr>
            <w:tcW w:w="5463" w:type="dxa"/>
            <w:shd w:val="clear" w:color="auto" w:fill="auto"/>
            <w:vAlign w:val="center"/>
          </w:tcPr>
          <w:p w14:paraId="2A0424A8" w14:textId="2C64240F" w:rsidR="004060DD" w:rsidRPr="00E13C38" w:rsidRDefault="004060DD" w:rsidP="00AD6546">
            <w:pPr>
              <w:spacing w:after="0" w:line="240" w:lineRule="auto"/>
              <w:rPr>
                <w:rFonts w:ascii="Arial Narrow" w:eastAsia="Times New Roman" w:hAnsi="Arial Narrow" w:cs="Times New Roman"/>
                <w:color w:val="000000"/>
                <w:lang w:val="uk-UA"/>
              </w:rPr>
            </w:pPr>
            <w:r w:rsidRPr="00E13C38">
              <w:rPr>
                <w:rFonts w:ascii="Arial Narrow" w:eastAsia="Times New Roman" w:hAnsi="Arial Narrow" w:cs="Times New Roman"/>
                <w:color w:val="000000"/>
                <w:lang w:val="uk-UA"/>
              </w:rPr>
              <w:t xml:space="preserve">з </w:t>
            </w:r>
            <w:r w:rsidR="00AD6546" w:rsidRPr="00E13C38">
              <w:rPr>
                <w:rFonts w:ascii="Arial Narrow" w:eastAsia="Times New Roman" w:hAnsi="Arial Narrow" w:cs="Times New Roman"/>
                <w:color w:val="000000"/>
                <w:lang w:val="uk-UA"/>
              </w:rPr>
              <w:t xml:space="preserve">20 червня 2023 року </w:t>
            </w:r>
            <w:r w:rsidRPr="00E13C38">
              <w:rPr>
                <w:rFonts w:ascii="Arial Narrow" w:eastAsia="Times New Roman" w:hAnsi="Arial Narrow" w:cs="Times New Roman"/>
                <w:color w:val="000000"/>
                <w:lang w:val="uk-UA"/>
              </w:rPr>
              <w:t xml:space="preserve"> по </w:t>
            </w:r>
            <w:r w:rsidR="00CE0356">
              <w:rPr>
                <w:rFonts w:ascii="Arial Narrow" w:eastAsia="Times New Roman" w:hAnsi="Arial Narrow" w:cs="Times New Roman"/>
                <w:color w:val="000000"/>
                <w:lang w:val="uk-UA"/>
              </w:rPr>
              <w:t>02 січня 2024</w:t>
            </w:r>
            <w:bookmarkStart w:id="9" w:name="_GoBack"/>
            <w:bookmarkEnd w:id="9"/>
            <w:r w:rsidR="00E13C38" w:rsidRPr="00E13C38">
              <w:rPr>
                <w:rFonts w:ascii="Arial Narrow" w:eastAsia="Times New Roman" w:hAnsi="Arial Narrow" w:cs="Times New Roman"/>
                <w:color w:val="000000"/>
                <w:lang w:val="uk-UA"/>
              </w:rPr>
              <w:t xml:space="preserve"> року</w:t>
            </w:r>
          </w:p>
        </w:tc>
      </w:tr>
    </w:tbl>
    <w:p w14:paraId="75CA025A" w14:textId="77777777" w:rsidR="002B0798" w:rsidRPr="00E13C38" w:rsidRDefault="002B0798" w:rsidP="004060DD">
      <w:pPr>
        <w:spacing w:after="0"/>
        <w:rPr>
          <w:rFonts w:ascii="Arial Narrow" w:eastAsia="Times New Roman" w:hAnsi="Arial Narrow" w:cs="Times New Roman"/>
          <w:color w:val="000000"/>
          <w:sz w:val="24"/>
          <w:lang w:val="uk-UA"/>
        </w:rPr>
      </w:pPr>
    </w:p>
    <w:p w14:paraId="3959E75B" w14:textId="77777777" w:rsidR="009B4384" w:rsidRDefault="004060DD" w:rsidP="009B4384">
      <w:pPr>
        <w:spacing w:after="0"/>
        <w:rPr>
          <w:rFonts w:ascii="Arial Narrow" w:eastAsia="Times New Roman" w:hAnsi="Arial Narrow" w:cs="Times New Roman"/>
          <w:color w:val="000000"/>
          <w:sz w:val="24"/>
          <w:lang w:val="uk-UA"/>
        </w:rPr>
      </w:pPr>
      <w:r w:rsidRPr="00E13C38">
        <w:rPr>
          <w:rFonts w:ascii="Arial Narrow" w:eastAsia="Times New Roman" w:hAnsi="Arial Narrow" w:cs="Times New Roman"/>
          <w:color w:val="000000"/>
          <w:sz w:val="24"/>
          <w:lang w:val="uk-UA"/>
        </w:rPr>
        <w:t xml:space="preserve">Ключовий партнер з аудиту   </w:t>
      </w:r>
      <w:proofErr w:type="spellStart"/>
      <w:r w:rsidRPr="00E13C38">
        <w:rPr>
          <w:rFonts w:ascii="Arial Narrow" w:eastAsia="Times New Roman" w:hAnsi="Arial Narrow" w:cs="Times New Roman"/>
          <w:color w:val="000000"/>
          <w:sz w:val="24"/>
          <w:lang w:val="uk-UA"/>
        </w:rPr>
        <w:t>м.п</w:t>
      </w:r>
      <w:proofErr w:type="spellEnd"/>
      <w:r w:rsidRPr="00E13C38">
        <w:rPr>
          <w:rFonts w:ascii="Arial Narrow" w:eastAsia="Times New Roman" w:hAnsi="Arial Narrow" w:cs="Times New Roman"/>
          <w:color w:val="000000"/>
          <w:sz w:val="24"/>
          <w:lang w:val="uk-UA"/>
        </w:rPr>
        <w:t xml:space="preserve">. ______________   І.В. Платонова (сертифікат №000880 від 25.03.1996 р)                          </w:t>
      </w:r>
    </w:p>
    <w:p w14:paraId="25FBFE1F" w14:textId="77777777" w:rsidR="009B4384" w:rsidRDefault="009B4384" w:rsidP="009B4384">
      <w:pPr>
        <w:spacing w:after="0"/>
        <w:rPr>
          <w:rFonts w:ascii="Arial Narrow" w:eastAsia="Times New Roman" w:hAnsi="Arial Narrow" w:cs="Times New Roman"/>
          <w:b/>
          <w:color w:val="000000"/>
          <w:lang w:val="uk-UA"/>
        </w:rPr>
      </w:pPr>
    </w:p>
    <w:p w14:paraId="4C0BEB1B" w14:textId="0F1B6A52" w:rsidR="000F64CA" w:rsidRPr="009B4384" w:rsidRDefault="00BC6C03" w:rsidP="009B4384">
      <w:pPr>
        <w:spacing w:after="0"/>
        <w:rPr>
          <w:rFonts w:ascii="Arial Narrow" w:eastAsia="Times New Roman" w:hAnsi="Arial Narrow" w:cs="Times New Roman"/>
          <w:color w:val="000000"/>
          <w:sz w:val="24"/>
          <w:lang w:val="uk-UA"/>
        </w:rPr>
      </w:pPr>
      <w:r w:rsidRPr="00E13C38">
        <w:rPr>
          <w:rFonts w:ascii="Arial Narrow" w:eastAsia="Times New Roman" w:hAnsi="Arial Narrow" w:cs="Times New Roman"/>
          <w:b/>
          <w:color w:val="000000"/>
          <w:lang w:val="uk-UA"/>
        </w:rPr>
        <w:t>ДАТА СКЛАДАННЯ АУДИТОРСЬКОГО ЗВІТУ:</w:t>
      </w:r>
      <w:r w:rsidRPr="00E13C38">
        <w:rPr>
          <w:rFonts w:ascii="Arial Narrow" w:eastAsia="Times New Roman" w:hAnsi="Arial Narrow" w:cs="Times New Roman"/>
          <w:color w:val="000000"/>
          <w:lang w:val="uk-UA"/>
        </w:rPr>
        <w:t xml:space="preserve"> </w:t>
      </w:r>
      <w:r w:rsidR="00CE0356">
        <w:rPr>
          <w:rFonts w:ascii="Arial Narrow" w:eastAsia="Times New Roman" w:hAnsi="Arial Narrow" w:cs="Times New Roman"/>
          <w:color w:val="000000"/>
          <w:lang w:val="uk-UA"/>
        </w:rPr>
        <w:t xml:space="preserve"> 26 лютого 2024</w:t>
      </w:r>
      <w:r w:rsidR="00E13C38" w:rsidRPr="00E13C38">
        <w:rPr>
          <w:rFonts w:ascii="Arial Narrow" w:eastAsia="Times New Roman" w:hAnsi="Arial Narrow" w:cs="Times New Roman"/>
          <w:color w:val="000000"/>
          <w:lang w:val="uk-UA"/>
        </w:rPr>
        <w:t xml:space="preserve"> року</w:t>
      </w:r>
    </w:p>
    <w:sectPr w:rsidR="000F64CA" w:rsidRPr="009B4384" w:rsidSect="00983285">
      <w:footerReference w:type="default" r:id="rId9"/>
      <w:pgSz w:w="11906" w:h="16838"/>
      <w:pgMar w:top="568" w:right="566" w:bottom="1134" w:left="85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6EE17" w14:textId="77777777" w:rsidR="00FE6512" w:rsidRDefault="00FE6512" w:rsidP="008B449C">
      <w:pPr>
        <w:spacing w:after="0" w:line="240" w:lineRule="auto"/>
      </w:pPr>
      <w:r>
        <w:separator/>
      </w:r>
    </w:p>
  </w:endnote>
  <w:endnote w:type="continuationSeparator" w:id="0">
    <w:p w14:paraId="444FF442" w14:textId="77777777" w:rsidR="00FE6512" w:rsidRDefault="00FE6512" w:rsidP="008B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140710"/>
      <w:docPartObj>
        <w:docPartGallery w:val="Page Numbers (Bottom of Page)"/>
        <w:docPartUnique/>
      </w:docPartObj>
    </w:sdtPr>
    <w:sdtEndPr/>
    <w:sdtContent>
      <w:p w14:paraId="0761CC5F" w14:textId="328F738A" w:rsidR="00FE6512" w:rsidRDefault="00FE6512">
        <w:pPr>
          <w:pStyle w:val="ac"/>
          <w:jc w:val="right"/>
        </w:pPr>
        <w:r>
          <w:fldChar w:fldCharType="begin"/>
        </w:r>
        <w:r>
          <w:instrText>PAGE   \* MERGEFORMAT</w:instrText>
        </w:r>
        <w:r>
          <w:fldChar w:fldCharType="separate"/>
        </w:r>
        <w:r w:rsidR="00CE0356">
          <w:rPr>
            <w:noProof/>
          </w:rPr>
          <w:t>14</w:t>
        </w:r>
        <w:r>
          <w:rPr>
            <w:noProof/>
          </w:rPr>
          <w:fldChar w:fldCharType="end"/>
        </w:r>
      </w:p>
    </w:sdtContent>
  </w:sdt>
  <w:p w14:paraId="4DEA02EC" w14:textId="77777777" w:rsidR="00FE6512" w:rsidRDefault="00FE65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1B5A5" w14:textId="77777777" w:rsidR="00FE6512" w:rsidRDefault="00FE6512" w:rsidP="008B449C">
      <w:pPr>
        <w:spacing w:after="0" w:line="240" w:lineRule="auto"/>
      </w:pPr>
      <w:r>
        <w:separator/>
      </w:r>
    </w:p>
  </w:footnote>
  <w:footnote w:type="continuationSeparator" w:id="0">
    <w:p w14:paraId="0A86F32C" w14:textId="77777777" w:rsidR="00FE6512" w:rsidRDefault="00FE6512" w:rsidP="008B4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A4A3"/>
      </v:shape>
    </w:pict>
  </w:numPicBullet>
  <w:abstractNum w:abstractNumId="0" w15:restartNumberingAfterBreak="0">
    <w:nsid w:val="00000004"/>
    <w:multiLevelType w:val="singleLevel"/>
    <w:tmpl w:val="00000004"/>
    <w:name w:val="WW8Num4"/>
    <w:lvl w:ilvl="0">
      <w:start w:val="1"/>
      <w:numFmt w:val="bullet"/>
      <w:lvlText w:val=""/>
      <w:lvlJc w:val="left"/>
      <w:pPr>
        <w:tabs>
          <w:tab w:val="num" w:pos="0"/>
        </w:tabs>
        <w:ind w:left="1287" w:hanging="360"/>
      </w:pPr>
      <w:rPr>
        <w:rFonts w:ascii="Symbol" w:hAnsi="Symbol" w:cs="Symbol" w:hint="default"/>
        <w:color w:val="000000"/>
        <w:sz w:val="22"/>
        <w:szCs w:val="22"/>
        <w:lang w:val="uk-UA"/>
      </w:rPr>
    </w:lvl>
  </w:abstractNum>
  <w:abstractNum w:abstractNumId="1" w15:restartNumberingAfterBreak="0">
    <w:nsid w:val="01A96D52"/>
    <w:multiLevelType w:val="hybridMultilevel"/>
    <w:tmpl w:val="61C65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2B1F4E"/>
    <w:multiLevelType w:val="hybridMultilevel"/>
    <w:tmpl w:val="252A35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9D27C0"/>
    <w:multiLevelType w:val="hybridMultilevel"/>
    <w:tmpl w:val="79CAD2D2"/>
    <w:lvl w:ilvl="0" w:tplc="AC66563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C792BD0"/>
    <w:multiLevelType w:val="hybridMultilevel"/>
    <w:tmpl w:val="1C1A7B58"/>
    <w:lvl w:ilvl="0" w:tplc="04220007">
      <w:start w:val="1"/>
      <w:numFmt w:val="bullet"/>
      <w:lvlText w:val=""/>
      <w:lvlPicBulletId w:val="0"/>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43140C94"/>
    <w:multiLevelType w:val="hybridMultilevel"/>
    <w:tmpl w:val="844829BE"/>
    <w:lvl w:ilvl="0" w:tplc="0422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8397CA1"/>
    <w:multiLevelType w:val="hybridMultilevel"/>
    <w:tmpl w:val="3CEA6474"/>
    <w:lvl w:ilvl="0" w:tplc="EB9ECB48">
      <w:start w:val="2"/>
      <w:numFmt w:val="bullet"/>
      <w:lvlText w:val="-"/>
      <w:lvlJc w:val="left"/>
      <w:pPr>
        <w:ind w:left="1200" w:hanging="360"/>
      </w:pPr>
      <w:rPr>
        <w:rFonts w:ascii="Times New Roman" w:eastAsia="Calibri"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15:restartNumberingAfterBreak="0">
    <w:nsid w:val="4B8025C2"/>
    <w:multiLevelType w:val="hybridMultilevel"/>
    <w:tmpl w:val="520649B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3A65800"/>
    <w:multiLevelType w:val="hybridMultilevel"/>
    <w:tmpl w:val="49FEE826"/>
    <w:lvl w:ilvl="0" w:tplc="FF7AB7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4C1470E"/>
    <w:multiLevelType w:val="hybridMultilevel"/>
    <w:tmpl w:val="4C329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B026CE"/>
    <w:multiLevelType w:val="hybridMultilevel"/>
    <w:tmpl w:val="ADE4A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0B51E43"/>
    <w:multiLevelType w:val="hybridMultilevel"/>
    <w:tmpl w:val="40042E2E"/>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8"/>
  </w:num>
  <w:num w:numId="5">
    <w:abstractNumId w:val="9"/>
  </w:num>
  <w:num w:numId="6">
    <w:abstractNumId w:val="1"/>
  </w:num>
  <w:num w:numId="7">
    <w:abstractNumId w:val="5"/>
  </w:num>
  <w:num w:numId="8">
    <w:abstractNumId w:val="4"/>
  </w:num>
  <w:num w:numId="9">
    <w:abstractNumId w:val="11"/>
  </w:num>
  <w:num w:numId="10">
    <w:abstractNumId w:val="7"/>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mailingLabels"/>
    <w:dataType w:val="textFile"/>
    <w:activeRecord w:val="-1"/>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C1"/>
    <w:rsid w:val="00004559"/>
    <w:rsid w:val="000052B2"/>
    <w:rsid w:val="00013C86"/>
    <w:rsid w:val="000163F8"/>
    <w:rsid w:val="000205E4"/>
    <w:rsid w:val="00020C3F"/>
    <w:rsid w:val="00023DEF"/>
    <w:rsid w:val="00026346"/>
    <w:rsid w:val="00027553"/>
    <w:rsid w:val="0002775B"/>
    <w:rsid w:val="00027D29"/>
    <w:rsid w:val="00031B8E"/>
    <w:rsid w:val="00032A92"/>
    <w:rsid w:val="00033446"/>
    <w:rsid w:val="00033CB1"/>
    <w:rsid w:val="000373CC"/>
    <w:rsid w:val="00043020"/>
    <w:rsid w:val="00046B37"/>
    <w:rsid w:val="00047F30"/>
    <w:rsid w:val="00053033"/>
    <w:rsid w:val="000538AD"/>
    <w:rsid w:val="00053D5B"/>
    <w:rsid w:val="00053D8A"/>
    <w:rsid w:val="00054226"/>
    <w:rsid w:val="00060D02"/>
    <w:rsid w:val="00061D36"/>
    <w:rsid w:val="000639B9"/>
    <w:rsid w:val="00070E01"/>
    <w:rsid w:val="0007316F"/>
    <w:rsid w:val="00075F12"/>
    <w:rsid w:val="00080727"/>
    <w:rsid w:val="00080E0C"/>
    <w:rsid w:val="00081977"/>
    <w:rsid w:val="00081B60"/>
    <w:rsid w:val="0008264F"/>
    <w:rsid w:val="0008434E"/>
    <w:rsid w:val="00086D42"/>
    <w:rsid w:val="00090377"/>
    <w:rsid w:val="00093633"/>
    <w:rsid w:val="00095761"/>
    <w:rsid w:val="00097766"/>
    <w:rsid w:val="000A0728"/>
    <w:rsid w:val="000A1128"/>
    <w:rsid w:val="000A17C7"/>
    <w:rsid w:val="000A1808"/>
    <w:rsid w:val="000A2446"/>
    <w:rsid w:val="000A4362"/>
    <w:rsid w:val="000A489E"/>
    <w:rsid w:val="000A55F7"/>
    <w:rsid w:val="000A5DBE"/>
    <w:rsid w:val="000A6074"/>
    <w:rsid w:val="000B36F9"/>
    <w:rsid w:val="000B37D6"/>
    <w:rsid w:val="000B60BC"/>
    <w:rsid w:val="000C0081"/>
    <w:rsid w:val="000C0C44"/>
    <w:rsid w:val="000C2A8F"/>
    <w:rsid w:val="000C30E1"/>
    <w:rsid w:val="000C61C7"/>
    <w:rsid w:val="000D13B8"/>
    <w:rsid w:val="000D3B3A"/>
    <w:rsid w:val="000D4FC9"/>
    <w:rsid w:val="000D5094"/>
    <w:rsid w:val="000D7155"/>
    <w:rsid w:val="000E003E"/>
    <w:rsid w:val="000E55D7"/>
    <w:rsid w:val="000E57E3"/>
    <w:rsid w:val="000E7721"/>
    <w:rsid w:val="000F64CA"/>
    <w:rsid w:val="000F691E"/>
    <w:rsid w:val="001000C2"/>
    <w:rsid w:val="00102CD1"/>
    <w:rsid w:val="00110476"/>
    <w:rsid w:val="001114E5"/>
    <w:rsid w:val="00121306"/>
    <w:rsid w:val="00121F81"/>
    <w:rsid w:val="00123437"/>
    <w:rsid w:val="00125D9A"/>
    <w:rsid w:val="0013217F"/>
    <w:rsid w:val="00132B7C"/>
    <w:rsid w:val="001354C3"/>
    <w:rsid w:val="00135689"/>
    <w:rsid w:val="0014135F"/>
    <w:rsid w:val="0014184E"/>
    <w:rsid w:val="00142A50"/>
    <w:rsid w:val="00146532"/>
    <w:rsid w:val="00150816"/>
    <w:rsid w:val="0015250B"/>
    <w:rsid w:val="00154F9E"/>
    <w:rsid w:val="00155834"/>
    <w:rsid w:val="0018311C"/>
    <w:rsid w:val="00184D86"/>
    <w:rsid w:val="00192ABF"/>
    <w:rsid w:val="001A07EB"/>
    <w:rsid w:val="001A08AC"/>
    <w:rsid w:val="001A2538"/>
    <w:rsid w:val="001A7BC0"/>
    <w:rsid w:val="001B0CBD"/>
    <w:rsid w:val="001B1E2A"/>
    <w:rsid w:val="001B47D7"/>
    <w:rsid w:val="001B6411"/>
    <w:rsid w:val="001B6A42"/>
    <w:rsid w:val="001B6B68"/>
    <w:rsid w:val="001C3486"/>
    <w:rsid w:val="001C40C5"/>
    <w:rsid w:val="001C4158"/>
    <w:rsid w:val="001D09A3"/>
    <w:rsid w:val="001D19CE"/>
    <w:rsid w:val="001D2B8D"/>
    <w:rsid w:val="001D509E"/>
    <w:rsid w:val="001E01C3"/>
    <w:rsid w:val="001E5868"/>
    <w:rsid w:val="001F1CDD"/>
    <w:rsid w:val="001F1E7B"/>
    <w:rsid w:val="001F7FE2"/>
    <w:rsid w:val="00202AD0"/>
    <w:rsid w:val="002165DB"/>
    <w:rsid w:val="00216CC2"/>
    <w:rsid w:val="00222477"/>
    <w:rsid w:val="00225549"/>
    <w:rsid w:val="00226494"/>
    <w:rsid w:val="0023691E"/>
    <w:rsid w:val="00237C3B"/>
    <w:rsid w:val="002444A1"/>
    <w:rsid w:val="002471BB"/>
    <w:rsid w:val="00250082"/>
    <w:rsid w:val="00250EE6"/>
    <w:rsid w:val="002568B9"/>
    <w:rsid w:val="00256CCE"/>
    <w:rsid w:val="002574D1"/>
    <w:rsid w:val="00263EEB"/>
    <w:rsid w:val="002724F6"/>
    <w:rsid w:val="00272F0B"/>
    <w:rsid w:val="002758D9"/>
    <w:rsid w:val="002764E1"/>
    <w:rsid w:val="002778DD"/>
    <w:rsid w:val="00281E8C"/>
    <w:rsid w:val="0029023F"/>
    <w:rsid w:val="00294580"/>
    <w:rsid w:val="002976B8"/>
    <w:rsid w:val="002978C9"/>
    <w:rsid w:val="00297CD8"/>
    <w:rsid w:val="002A0F9E"/>
    <w:rsid w:val="002A3168"/>
    <w:rsid w:val="002A5C9C"/>
    <w:rsid w:val="002B00F1"/>
    <w:rsid w:val="002B0798"/>
    <w:rsid w:val="002B5713"/>
    <w:rsid w:val="002B673C"/>
    <w:rsid w:val="002C3EA5"/>
    <w:rsid w:val="002C4FE5"/>
    <w:rsid w:val="002C6B81"/>
    <w:rsid w:val="002C7A4C"/>
    <w:rsid w:val="002D43E9"/>
    <w:rsid w:val="002E260E"/>
    <w:rsid w:val="002E499E"/>
    <w:rsid w:val="002E6D4F"/>
    <w:rsid w:val="002E7A73"/>
    <w:rsid w:val="002E7E00"/>
    <w:rsid w:val="002F3542"/>
    <w:rsid w:val="002F4E88"/>
    <w:rsid w:val="002F5C5A"/>
    <w:rsid w:val="002F6AD2"/>
    <w:rsid w:val="002F6F57"/>
    <w:rsid w:val="00302ABA"/>
    <w:rsid w:val="0030463E"/>
    <w:rsid w:val="00306174"/>
    <w:rsid w:val="003135E7"/>
    <w:rsid w:val="00314508"/>
    <w:rsid w:val="0031676C"/>
    <w:rsid w:val="00322B4D"/>
    <w:rsid w:val="003230D6"/>
    <w:rsid w:val="0032319A"/>
    <w:rsid w:val="00325FC6"/>
    <w:rsid w:val="00326643"/>
    <w:rsid w:val="0033300C"/>
    <w:rsid w:val="00334025"/>
    <w:rsid w:val="0033641B"/>
    <w:rsid w:val="00340A17"/>
    <w:rsid w:val="0035185B"/>
    <w:rsid w:val="00351D20"/>
    <w:rsid w:val="00352733"/>
    <w:rsid w:val="00354F8A"/>
    <w:rsid w:val="00355E73"/>
    <w:rsid w:val="00361267"/>
    <w:rsid w:val="0036202F"/>
    <w:rsid w:val="003660F7"/>
    <w:rsid w:val="00366F35"/>
    <w:rsid w:val="0036732D"/>
    <w:rsid w:val="0037022E"/>
    <w:rsid w:val="00370ABB"/>
    <w:rsid w:val="003711E7"/>
    <w:rsid w:val="0037205F"/>
    <w:rsid w:val="0037292C"/>
    <w:rsid w:val="003760DC"/>
    <w:rsid w:val="0038289F"/>
    <w:rsid w:val="0038298D"/>
    <w:rsid w:val="00387918"/>
    <w:rsid w:val="00387D55"/>
    <w:rsid w:val="003914C2"/>
    <w:rsid w:val="00391740"/>
    <w:rsid w:val="003944EA"/>
    <w:rsid w:val="003975E7"/>
    <w:rsid w:val="003A248C"/>
    <w:rsid w:val="003A4A13"/>
    <w:rsid w:val="003B1782"/>
    <w:rsid w:val="003B31AE"/>
    <w:rsid w:val="003B3271"/>
    <w:rsid w:val="003B4BCE"/>
    <w:rsid w:val="003B5380"/>
    <w:rsid w:val="003B7BA9"/>
    <w:rsid w:val="003C4687"/>
    <w:rsid w:val="003D0503"/>
    <w:rsid w:val="003D2CEA"/>
    <w:rsid w:val="003D3300"/>
    <w:rsid w:val="003E1733"/>
    <w:rsid w:val="003E4B43"/>
    <w:rsid w:val="003E699E"/>
    <w:rsid w:val="003F13CC"/>
    <w:rsid w:val="003F1B69"/>
    <w:rsid w:val="003F5008"/>
    <w:rsid w:val="003F6258"/>
    <w:rsid w:val="003F6B32"/>
    <w:rsid w:val="003F7890"/>
    <w:rsid w:val="00402434"/>
    <w:rsid w:val="00404148"/>
    <w:rsid w:val="004060DD"/>
    <w:rsid w:val="0040695A"/>
    <w:rsid w:val="0040708A"/>
    <w:rsid w:val="00411B2E"/>
    <w:rsid w:val="0042175C"/>
    <w:rsid w:val="004219E1"/>
    <w:rsid w:val="00422712"/>
    <w:rsid w:val="00430F73"/>
    <w:rsid w:val="00436A57"/>
    <w:rsid w:val="0043744C"/>
    <w:rsid w:val="0044184E"/>
    <w:rsid w:val="00442673"/>
    <w:rsid w:val="0044415F"/>
    <w:rsid w:val="0044456D"/>
    <w:rsid w:val="00444FDA"/>
    <w:rsid w:val="00445EA5"/>
    <w:rsid w:val="00446997"/>
    <w:rsid w:val="004474F5"/>
    <w:rsid w:val="0045011E"/>
    <w:rsid w:val="00453173"/>
    <w:rsid w:val="00460092"/>
    <w:rsid w:val="004623A6"/>
    <w:rsid w:val="004643B6"/>
    <w:rsid w:val="00465AB8"/>
    <w:rsid w:val="004700D1"/>
    <w:rsid w:val="004714A2"/>
    <w:rsid w:val="00475085"/>
    <w:rsid w:val="0047683C"/>
    <w:rsid w:val="00476A22"/>
    <w:rsid w:val="0048161A"/>
    <w:rsid w:val="004830E6"/>
    <w:rsid w:val="00484676"/>
    <w:rsid w:val="00486BA1"/>
    <w:rsid w:val="0049015C"/>
    <w:rsid w:val="0049277C"/>
    <w:rsid w:val="0049316E"/>
    <w:rsid w:val="00497313"/>
    <w:rsid w:val="004A0198"/>
    <w:rsid w:val="004A0D2E"/>
    <w:rsid w:val="004A2A9B"/>
    <w:rsid w:val="004A5810"/>
    <w:rsid w:val="004A5CFE"/>
    <w:rsid w:val="004A66F6"/>
    <w:rsid w:val="004A7B8B"/>
    <w:rsid w:val="004B02EC"/>
    <w:rsid w:val="004B1CF6"/>
    <w:rsid w:val="004B5618"/>
    <w:rsid w:val="004C0DF0"/>
    <w:rsid w:val="004C64E7"/>
    <w:rsid w:val="004D49AE"/>
    <w:rsid w:val="004D7968"/>
    <w:rsid w:val="004D7AE1"/>
    <w:rsid w:val="004E2C2F"/>
    <w:rsid w:val="004E343F"/>
    <w:rsid w:val="004F2275"/>
    <w:rsid w:val="004F61EE"/>
    <w:rsid w:val="004F7116"/>
    <w:rsid w:val="004F74ED"/>
    <w:rsid w:val="004F7B43"/>
    <w:rsid w:val="0050406F"/>
    <w:rsid w:val="005044C7"/>
    <w:rsid w:val="00506270"/>
    <w:rsid w:val="00510EB7"/>
    <w:rsid w:val="005128A9"/>
    <w:rsid w:val="00516F25"/>
    <w:rsid w:val="00520EC7"/>
    <w:rsid w:val="005213E1"/>
    <w:rsid w:val="005220AE"/>
    <w:rsid w:val="005238AC"/>
    <w:rsid w:val="00524382"/>
    <w:rsid w:val="00524459"/>
    <w:rsid w:val="00531708"/>
    <w:rsid w:val="005463A2"/>
    <w:rsid w:val="00546928"/>
    <w:rsid w:val="00550691"/>
    <w:rsid w:val="00550F74"/>
    <w:rsid w:val="00552877"/>
    <w:rsid w:val="00553855"/>
    <w:rsid w:val="00555F74"/>
    <w:rsid w:val="00564263"/>
    <w:rsid w:val="0056637C"/>
    <w:rsid w:val="00567AB9"/>
    <w:rsid w:val="005710F4"/>
    <w:rsid w:val="005719E0"/>
    <w:rsid w:val="0057311D"/>
    <w:rsid w:val="005821BC"/>
    <w:rsid w:val="005831F8"/>
    <w:rsid w:val="00583B02"/>
    <w:rsid w:val="00585470"/>
    <w:rsid w:val="005879F4"/>
    <w:rsid w:val="0059451A"/>
    <w:rsid w:val="00595E56"/>
    <w:rsid w:val="005A01E6"/>
    <w:rsid w:val="005A2666"/>
    <w:rsid w:val="005A306A"/>
    <w:rsid w:val="005A3460"/>
    <w:rsid w:val="005A6FB7"/>
    <w:rsid w:val="005A7414"/>
    <w:rsid w:val="005A7F66"/>
    <w:rsid w:val="005B0F93"/>
    <w:rsid w:val="005B192A"/>
    <w:rsid w:val="005B2AB8"/>
    <w:rsid w:val="005B42C7"/>
    <w:rsid w:val="005B6879"/>
    <w:rsid w:val="005C192D"/>
    <w:rsid w:val="005C65DF"/>
    <w:rsid w:val="005C702C"/>
    <w:rsid w:val="005C712F"/>
    <w:rsid w:val="005C7657"/>
    <w:rsid w:val="005D3768"/>
    <w:rsid w:val="005D39B2"/>
    <w:rsid w:val="005D51EF"/>
    <w:rsid w:val="005D54CD"/>
    <w:rsid w:val="005E1447"/>
    <w:rsid w:val="005E1DB0"/>
    <w:rsid w:val="005E773C"/>
    <w:rsid w:val="005E7D9A"/>
    <w:rsid w:val="005F660E"/>
    <w:rsid w:val="006022DD"/>
    <w:rsid w:val="00602524"/>
    <w:rsid w:val="0060493E"/>
    <w:rsid w:val="00604DB0"/>
    <w:rsid w:val="006069FD"/>
    <w:rsid w:val="006106C1"/>
    <w:rsid w:val="00614629"/>
    <w:rsid w:val="00616DCF"/>
    <w:rsid w:val="006222AD"/>
    <w:rsid w:val="00623B48"/>
    <w:rsid w:val="0062425A"/>
    <w:rsid w:val="00625C65"/>
    <w:rsid w:val="00626F47"/>
    <w:rsid w:val="00630B1C"/>
    <w:rsid w:val="00631063"/>
    <w:rsid w:val="0063116F"/>
    <w:rsid w:val="00633FF5"/>
    <w:rsid w:val="00637940"/>
    <w:rsid w:val="00640879"/>
    <w:rsid w:val="006410AE"/>
    <w:rsid w:val="00641843"/>
    <w:rsid w:val="00642A03"/>
    <w:rsid w:val="00655066"/>
    <w:rsid w:val="0066330B"/>
    <w:rsid w:val="006648DD"/>
    <w:rsid w:val="00666F78"/>
    <w:rsid w:val="00673E17"/>
    <w:rsid w:val="00674060"/>
    <w:rsid w:val="006757F3"/>
    <w:rsid w:val="00680506"/>
    <w:rsid w:val="00682C99"/>
    <w:rsid w:val="0068643E"/>
    <w:rsid w:val="00686B6C"/>
    <w:rsid w:val="006874CC"/>
    <w:rsid w:val="006908EB"/>
    <w:rsid w:val="00691D00"/>
    <w:rsid w:val="006940E9"/>
    <w:rsid w:val="00696B9D"/>
    <w:rsid w:val="0069775A"/>
    <w:rsid w:val="006A0FA9"/>
    <w:rsid w:val="006A1392"/>
    <w:rsid w:val="006A2556"/>
    <w:rsid w:val="006A49D0"/>
    <w:rsid w:val="006B1596"/>
    <w:rsid w:val="006B2E5B"/>
    <w:rsid w:val="006B3F16"/>
    <w:rsid w:val="006B699A"/>
    <w:rsid w:val="006C4F71"/>
    <w:rsid w:val="006C6539"/>
    <w:rsid w:val="006D4FA9"/>
    <w:rsid w:val="006D5FB6"/>
    <w:rsid w:val="006E30F6"/>
    <w:rsid w:val="006F0E4E"/>
    <w:rsid w:val="006F1B03"/>
    <w:rsid w:val="006F2079"/>
    <w:rsid w:val="006F5598"/>
    <w:rsid w:val="00700E18"/>
    <w:rsid w:val="00710411"/>
    <w:rsid w:val="007114FD"/>
    <w:rsid w:val="007169A0"/>
    <w:rsid w:val="007207AE"/>
    <w:rsid w:val="00722E99"/>
    <w:rsid w:val="00725F0D"/>
    <w:rsid w:val="007271C3"/>
    <w:rsid w:val="00727742"/>
    <w:rsid w:val="00727C65"/>
    <w:rsid w:val="00727F86"/>
    <w:rsid w:val="007343FB"/>
    <w:rsid w:val="007344CE"/>
    <w:rsid w:val="00734FAF"/>
    <w:rsid w:val="00737514"/>
    <w:rsid w:val="007409A1"/>
    <w:rsid w:val="00741CC2"/>
    <w:rsid w:val="00744D0E"/>
    <w:rsid w:val="0075011F"/>
    <w:rsid w:val="00751A88"/>
    <w:rsid w:val="00752FDB"/>
    <w:rsid w:val="007536F3"/>
    <w:rsid w:val="0075510E"/>
    <w:rsid w:val="00755BC3"/>
    <w:rsid w:val="007562B9"/>
    <w:rsid w:val="0075655C"/>
    <w:rsid w:val="00760EF4"/>
    <w:rsid w:val="00763283"/>
    <w:rsid w:val="00770210"/>
    <w:rsid w:val="007816C9"/>
    <w:rsid w:val="00787297"/>
    <w:rsid w:val="007978CA"/>
    <w:rsid w:val="007A0BD7"/>
    <w:rsid w:val="007A2019"/>
    <w:rsid w:val="007A3AA7"/>
    <w:rsid w:val="007A45AD"/>
    <w:rsid w:val="007A5731"/>
    <w:rsid w:val="007B3D0B"/>
    <w:rsid w:val="007B6407"/>
    <w:rsid w:val="007C27D7"/>
    <w:rsid w:val="007D35A9"/>
    <w:rsid w:val="007D4079"/>
    <w:rsid w:val="007D7A10"/>
    <w:rsid w:val="007D7E9E"/>
    <w:rsid w:val="007E01C1"/>
    <w:rsid w:val="007E231C"/>
    <w:rsid w:val="007F35C6"/>
    <w:rsid w:val="007F5538"/>
    <w:rsid w:val="00803E51"/>
    <w:rsid w:val="00806655"/>
    <w:rsid w:val="00806868"/>
    <w:rsid w:val="008076C3"/>
    <w:rsid w:val="00817050"/>
    <w:rsid w:val="00821A4A"/>
    <w:rsid w:val="00823476"/>
    <w:rsid w:val="00832BFA"/>
    <w:rsid w:val="00832C95"/>
    <w:rsid w:val="00834571"/>
    <w:rsid w:val="008413CE"/>
    <w:rsid w:val="00844F7D"/>
    <w:rsid w:val="008451D0"/>
    <w:rsid w:val="00845FF9"/>
    <w:rsid w:val="00850004"/>
    <w:rsid w:val="0085585F"/>
    <w:rsid w:val="008577A6"/>
    <w:rsid w:val="0085780D"/>
    <w:rsid w:val="00857AB7"/>
    <w:rsid w:val="00860213"/>
    <w:rsid w:val="00862D01"/>
    <w:rsid w:val="008649CC"/>
    <w:rsid w:val="00865A08"/>
    <w:rsid w:val="008837ED"/>
    <w:rsid w:val="00884865"/>
    <w:rsid w:val="00891204"/>
    <w:rsid w:val="00892EF0"/>
    <w:rsid w:val="00896E9E"/>
    <w:rsid w:val="008A0BDE"/>
    <w:rsid w:val="008A2565"/>
    <w:rsid w:val="008A38FA"/>
    <w:rsid w:val="008A54F9"/>
    <w:rsid w:val="008B21CE"/>
    <w:rsid w:val="008B2450"/>
    <w:rsid w:val="008B449C"/>
    <w:rsid w:val="008B6EC4"/>
    <w:rsid w:val="008B7823"/>
    <w:rsid w:val="008C23E2"/>
    <w:rsid w:val="008C25BA"/>
    <w:rsid w:val="008D2CEC"/>
    <w:rsid w:val="008D2D56"/>
    <w:rsid w:val="008D39AF"/>
    <w:rsid w:val="008D41F3"/>
    <w:rsid w:val="008E0782"/>
    <w:rsid w:val="008F020C"/>
    <w:rsid w:val="008F29D5"/>
    <w:rsid w:val="008F42EC"/>
    <w:rsid w:val="008F443A"/>
    <w:rsid w:val="00901208"/>
    <w:rsid w:val="0090198B"/>
    <w:rsid w:val="00903434"/>
    <w:rsid w:val="009060C9"/>
    <w:rsid w:val="009141D3"/>
    <w:rsid w:val="009154EB"/>
    <w:rsid w:val="009201DB"/>
    <w:rsid w:val="00921944"/>
    <w:rsid w:val="00922A84"/>
    <w:rsid w:val="00923968"/>
    <w:rsid w:val="00924863"/>
    <w:rsid w:val="00926083"/>
    <w:rsid w:val="009279F1"/>
    <w:rsid w:val="0093074A"/>
    <w:rsid w:val="00930F25"/>
    <w:rsid w:val="00932A08"/>
    <w:rsid w:val="0093444B"/>
    <w:rsid w:val="00937BEA"/>
    <w:rsid w:val="00940AEF"/>
    <w:rsid w:val="009419A2"/>
    <w:rsid w:val="00942B94"/>
    <w:rsid w:val="009466B4"/>
    <w:rsid w:val="00964FC2"/>
    <w:rsid w:val="009657A9"/>
    <w:rsid w:val="00966B1B"/>
    <w:rsid w:val="009700E0"/>
    <w:rsid w:val="00973602"/>
    <w:rsid w:val="00973DCF"/>
    <w:rsid w:val="00980D14"/>
    <w:rsid w:val="00983285"/>
    <w:rsid w:val="00983C95"/>
    <w:rsid w:val="009852FE"/>
    <w:rsid w:val="009879B6"/>
    <w:rsid w:val="00995276"/>
    <w:rsid w:val="009A3492"/>
    <w:rsid w:val="009A3D4D"/>
    <w:rsid w:val="009A57F2"/>
    <w:rsid w:val="009A586E"/>
    <w:rsid w:val="009B0330"/>
    <w:rsid w:val="009B3DA1"/>
    <w:rsid w:val="009B4384"/>
    <w:rsid w:val="009B6210"/>
    <w:rsid w:val="009C3175"/>
    <w:rsid w:val="009C57F1"/>
    <w:rsid w:val="009C6499"/>
    <w:rsid w:val="009C7315"/>
    <w:rsid w:val="009D6485"/>
    <w:rsid w:val="009D6994"/>
    <w:rsid w:val="009D6C77"/>
    <w:rsid w:val="009E1EE3"/>
    <w:rsid w:val="009E3A9A"/>
    <w:rsid w:val="009E58C4"/>
    <w:rsid w:val="009E7C4D"/>
    <w:rsid w:val="009F27E9"/>
    <w:rsid w:val="009F30BE"/>
    <w:rsid w:val="009F59E1"/>
    <w:rsid w:val="009F652B"/>
    <w:rsid w:val="009F69FD"/>
    <w:rsid w:val="00A141C4"/>
    <w:rsid w:val="00A14995"/>
    <w:rsid w:val="00A20832"/>
    <w:rsid w:val="00A20F6C"/>
    <w:rsid w:val="00A332C1"/>
    <w:rsid w:val="00A340EB"/>
    <w:rsid w:val="00A34CD9"/>
    <w:rsid w:val="00A41DAA"/>
    <w:rsid w:val="00A42CA9"/>
    <w:rsid w:val="00A46109"/>
    <w:rsid w:val="00A514E3"/>
    <w:rsid w:val="00A517A3"/>
    <w:rsid w:val="00A51DE9"/>
    <w:rsid w:val="00A52495"/>
    <w:rsid w:val="00A54EA6"/>
    <w:rsid w:val="00A55C83"/>
    <w:rsid w:val="00A5640C"/>
    <w:rsid w:val="00A70A12"/>
    <w:rsid w:val="00A75F19"/>
    <w:rsid w:val="00A800BA"/>
    <w:rsid w:val="00A8672C"/>
    <w:rsid w:val="00A8775C"/>
    <w:rsid w:val="00A87DA1"/>
    <w:rsid w:val="00A915CC"/>
    <w:rsid w:val="00A92B60"/>
    <w:rsid w:val="00A94721"/>
    <w:rsid w:val="00A95307"/>
    <w:rsid w:val="00AA133E"/>
    <w:rsid w:val="00AA258F"/>
    <w:rsid w:val="00AA3E84"/>
    <w:rsid w:val="00AA6CBF"/>
    <w:rsid w:val="00AA71D7"/>
    <w:rsid w:val="00AC0F07"/>
    <w:rsid w:val="00AC36AD"/>
    <w:rsid w:val="00AC4267"/>
    <w:rsid w:val="00AC5ABC"/>
    <w:rsid w:val="00AD1C2B"/>
    <w:rsid w:val="00AD21B4"/>
    <w:rsid w:val="00AD6546"/>
    <w:rsid w:val="00AD6B15"/>
    <w:rsid w:val="00AE06BE"/>
    <w:rsid w:val="00AE75BB"/>
    <w:rsid w:val="00AE770F"/>
    <w:rsid w:val="00AF0351"/>
    <w:rsid w:val="00AF6A8B"/>
    <w:rsid w:val="00AF78EE"/>
    <w:rsid w:val="00B01568"/>
    <w:rsid w:val="00B031D3"/>
    <w:rsid w:val="00B0645D"/>
    <w:rsid w:val="00B11ABC"/>
    <w:rsid w:val="00B1206C"/>
    <w:rsid w:val="00B137D4"/>
    <w:rsid w:val="00B1790E"/>
    <w:rsid w:val="00B22161"/>
    <w:rsid w:val="00B26A3A"/>
    <w:rsid w:val="00B3068E"/>
    <w:rsid w:val="00B32961"/>
    <w:rsid w:val="00B34C53"/>
    <w:rsid w:val="00B34FC6"/>
    <w:rsid w:val="00B411F4"/>
    <w:rsid w:val="00B4131E"/>
    <w:rsid w:val="00B41365"/>
    <w:rsid w:val="00B4388B"/>
    <w:rsid w:val="00B44521"/>
    <w:rsid w:val="00B463CF"/>
    <w:rsid w:val="00B46AA9"/>
    <w:rsid w:val="00B478F2"/>
    <w:rsid w:val="00B51FD4"/>
    <w:rsid w:val="00B52383"/>
    <w:rsid w:val="00B52AA2"/>
    <w:rsid w:val="00B5584E"/>
    <w:rsid w:val="00B57443"/>
    <w:rsid w:val="00B60078"/>
    <w:rsid w:val="00B623CE"/>
    <w:rsid w:val="00B63619"/>
    <w:rsid w:val="00B71241"/>
    <w:rsid w:val="00B71CE1"/>
    <w:rsid w:val="00B813E3"/>
    <w:rsid w:val="00B848BF"/>
    <w:rsid w:val="00B86C0B"/>
    <w:rsid w:val="00B918CF"/>
    <w:rsid w:val="00B9478B"/>
    <w:rsid w:val="00B948D0"/>
    <w:rsid w:val="00B9772C"/>
    <w:rsid w:val="00BA10E8"/>
    <w:rsid w:val="00BA200F"/>
    <w:rsid w:val="00BA3EA9"/>
    <w:rsid w:val="00BA6F66"/>
    <w:rsid w:val="00BB0D31"/>
    <w:rsid w:val="00BB3426"/>
    <w:rsid w:val="00BC075E"/>
    <w:rsid w:val="00BC28E2"/>
    <w:rsid w:val="00BC3544"/>
    <w:rsid w:val="00BC643E"/>
    <w:rsid w:val="00BC6C03"/>
    <w:rsid w:val="00BD2B6A"/>
    <w:rsid w:val="00BD479B"/>
    <w:rsid w:val="00BD4849"/>
    <w:rsid w:val="00BD773A"/>
    <w:rsid w:val="00BE18EE"/>
    <w:rsid w:val="00BE25D8"/>
    <w:rsid w:val="00BE3877"/>
    <w:rsid w:val="00BE3EC8"/>
    <w:rsid w:val="00BE40CA"/>
    <w:rsid w:val="00BF5801"/>
    <w:rsid w:val="00BF6824"/>
    <w:rsid w:val="00BF72F9"/>
    <w:rsid w:val="00BF74DD"/>
    <w:rsid w:val="00C02B6B"/>
    <w:rsid w:val="00C05116"/>
    <w:rsid w:val="00C062CB"/>
    <w:rsid w:val="00C0769C"/>
    <w:rsid w:val="00C07E41"/>
    <w:rsid w:val="00C13029"/>
    <w:rsid w:val="00C1350A"/>
    <w:rsid w:val="00C16A66"/>
    <w:rsid w:val="00C2314B"/>
    <w:rsid w:val="00C342D0"/>
    <w:rsid w:val="00C34BA1"/>
    <w:rsid w:val="00C36D79"/>
    <w:rsid w:val="00C370BD"/>
    <w:rsid w:val="00C43CDD"/>
    <w:rsid w:val="00C4495E"/>
    <w:rsid w:val="00C51197"/>
    <w:rsid w:val="00C53FF7"/>
    <w:rsid w:val="00C55FA0"/>
    <w:rsid w:val="00C5698E"/>
    <w:rsid w:val="00C606CD"/>
    <w:rsid w:val="00C60717"/>
    <w:rsid w:val="00C611C9"/>
    <w:rsid w:val="00C6157D"/>
    <w:rsid w:val="00C635B6"/>
    <w:rsid w:val="00C67FE7"/>
    <w:rsid w:val="00C72C2E"/>
    <w:rsid w:val="00C72E6A"/>
    <w:rsid w:val="00C7400C"/>
    <w:rsid w:val="00C74578"/>
    <w:rsid w:val="00C765F1"/>
    <w:rsid w:val="00C77010"/>
    <w:rsid w:val="00C77FD4"/>
    <w:rsid w:val="00C8257D"/>
    <w:rsid w:val="00C85CCB"/>
    <w:rsid w:val="00C90C59"/>
    <w:rsid w:val="00C90DF1"/>
    <w:rsid w:val="00C91FDE"/>
    <w:rsid w:val="00C920AE"/>
    <w:rsid w:val="00C93857"/>
    <w:rsid w:val="00C93CFD"/>
    <w:rsid w:val="00C94096"/>
    <w:rsid w:val="00C95E2D"/>
    <w:rsid w:val="00C95F43"/>
    <w:rsid w:val="00C97FCB"/>
    <w:rsid w:val="00CA26DE"/>
    <w:rsid w:val="00CA6517"/>
    <w:rsid w:val="00CB302B"/>
    <w:rsid w:val="00CB5420"/>
    <w:rsid w:val="00CB6BF8"/>
    <w:rsid w:val="00CB715A"/>
    <w:rsid w:val="00CC02FE"/>
    <w:rsid w:val="00CC084E"/>
    <w:rsid w:val="00CC7A1C"/>
    <w:rsid w:val="00CC7D1E"/>
    <w:rsid w:val="00CD0A44"/>
    <w:rsid w:val="00CD0CAA"/>
    <w:rsid w:val="00CD4B7E"/>
    <w:rsid w:val="00CD78E8"/>
    <w:rsid w:val="00CE0356"/>
    <w:rsid w:val="00CE208B"/>
    <w:rsid w:val="00CE35CC"/>
    <w:rsid w:val="00CE55E9"/>
    <w:rsid w:val="00CE651D"/>
    <w:rsid w:val="00CF090A"/>
    <w:rsid w:val="00CF1CA2"/>
    <w:rsid w:val="00CF2364"/>
    <w:rsid w:val="00CF23F1"/>
    <w:rsid w:val="00CF2D91"/>
    <w:rsid w:val="00CF652D"/>
    <w:rsid w:val="00D006B1"/>
    <w:rsid w:val="00D02C31"/>
    <w:rsid w:val="00D02D83"/>
    <w:rsid w:val="00D1038E"/>
    <w:rsid w:val="00D11032"/>
    <w:rsid w:val="00D1292A"/>
    <w:rsid w:val="00D130BC"/>
    <w:rsid w:val="00D24489"/>
    <w:rsid w:val="00D2455E"/>
    <w:rsid w:val="00D24EEE"/>
    <w:rsid w:val="00D266FD"/>
    <w:rsid w:val="00D267BE"/>
    <w:rsid w:val="00D26972"/>
    <w:rsid w:val="00D26BB1"/>
    <w:rsid w:val="00D3194A"/>
    <w:rsid w:val="00D333E7"/>
    <w:rsid w:val="00D339D1"/>
    <w:rsid w:val="00D3520A"/>
    <w:rsid w:val="00D35F52"/>
    <w:rsid w:val="00D363F6"/>
    <w:rsid w:val="00D36AF1"/>
    <w:rsid w:val="00D372E1"/>
    <w:rsid w:val="00D40658"/>
    <w:rsid w:val="00D411C5"/>
    <w:rsid w:val="00D42D83"/>
    <w:rsid w:val="00D43724"/>
    <w:rsid w:val="00D4484A"/>
    <w:rsid w:val="00D46EC3"/>
    <w:rsid w:val="00D50B70"/>
    <w:rsid w:val="00D50E8E"/>
    <w:rsid w:val="00D51702"/>
    <w:rsid w:val="00D5207C"/>
    <w:rsid w:val="00D531A3"/>
    <w:rsid w:val="00D53A85"/>
    <w:rsid w:val="00D54DFC"/>
    <w:rsid w:val="00D5629E"/>
    <w:rsid w:val="00D622F1"/>
    <w:rsid w:val="00D62872"/>
    <w:rsid w:val="00D6684C"/>
    <w:rsid w:val="00D71E97"/>
    <w:rsid w:val="00D723D9"/>
    <w:rsid w:val="00D73D7B"/>
    <w:rsid w:val="00D74D20"/>
    <w:rsid w:val="00D75AFA"/>
    <w:rsid w:val="00D75DDC"/>
    <w:rsid w:val="00D82E35"/>
    <w:rsid w:val="00D83C31"/>
    <w:rsid w:val="00D85C29"/>
    <w:rsid w:val="00D85E00"/>
    <w:rsid w:val="00D86AAF"/>
    <w:rsid w:val="00D86C3A"/>
    <w:rsid w:val="00D9189B"/>
    <w:rsid w:val="00D93735"/>
    <w:rsid w:val="00D93A41"/>
    <w:rsid w:val="00D94879"/>
    <w:rsid w:val="00D956C4"/>
    <w:rsid w:val="00DA022E"/>
    <w:rsid w:val="00DA4E1F"/>
    <w:rsid w:val="00DA529B"/>
    <w:rsid w:val="00DA6266"/>
    <w:rsid w:val="00DA6E6A"/>
    <w:rsid w:val="00DB20F9"/>
    <w:rsid w:val="00DB3616"/>
    <w:rsid w:val="00DB768C"/>
    <w:rsid w:val="00DC01FE"/>
    <w:rsid w:val="00DC5376"/>
    <w:rsid w:val="00DC777F"/>
    <w:rsid w:val="00DC7CA0"/>
    <w:rsid w:val="00DD317E"/>
    <w:rsid w:val="00DD3E0B"/>
    <w:rsid w:val="00DD4E76"/>
    <w:rsid w:val="00DD552C"/>
    <w:rsid w:val="00DD6C52"/>
    <w:rsid w:val="00DD77E8"/>
    <w:rsid w:val="00DD7DEA"/>
    <w:rsid w:val="00DE0E70"/>
    <w:rsid w:val="00DE3206"/>
    <w:rsid w:val="00DE38E0"/>
    <w:rsid w:val="00DE3EC1"/>
    <w:rsid w:val="00DE6140"/>
    <w:rsid w:val="00DE7ECE"/>
    <w:rsid w:val="00DF3C9E"/>
    <w:rsid w:val="00DF4FB6"/>
    <w:rsid w:val="00DF6EF6"/>
    <w:rsid w:val="00E0128F"/>
    <w:rsid w:val="00E0433E"/>
    <w:rsid w:val="00E1341C"/>
    <w:rsid w:val="00E134A4"/>
    <w:rsid w:val="00E13C38"/>
    <w:rsid w:val="00E1560D"/>
    <w:rsid w:val="00E16102"/>
    <w:rsid w:val="00E167D1"/>
    <w:rsid w:val="00E17D55"/>
    <w:rsid w:val="00E20398"/>
    <w:rsid w:val="00E21051"/>
    <w:rsid w:val="00E22484"/>
    <w:rsid w:val="00E22705"/>
    <w:rsid w:val="00E227B5"/>
    <w:rsid w:val="00E24972"/>
    <w:rsid w:val="00E24FA8"/>
    <w:rsid w:val="00E2735C"/>
    <w:rsid w:val="00E330CE"/>
    <w:rsid w:val="00E3581E"/>
    <w:rsid w:val="00E40434"/>
    <w:rsid w:val="00E41438"/>
    <w:rsid w:val="00E44611"/>
    <w:rsid w:val="00E459B7"/>
    <w:rsid w:val="00E53AB8"/>
    <w:rsid w:val="00E5523D"/>
    <w:rsid w:val="00E603B6"/>
    <w:rsid w:val="00E61F91"/>
    <w:rsid w:val="00E64A43"/>
    <w:rsid w:val="00E67DC1"/>
    <w:rsid w:val="00E70C01"/>
    <w:rsid w:val="00E72E50"/>
    <w:rsid w:val="00E72F87"/>
    <w:rsid w:val="00E73C22"/>
    <w:rsid w:val="00E74AAA"/>
    <w:rsid w:val="00E80A79"/>
    <w:rsid w:val="00E823FE"/>
    <w:rsid w:val="00E83802"/>
    <w:rsid w:val="00E84236"/>
    <w:rsid w:val="00E84613"/>
    <w:rsid w:val="00E85E7C"/>
    <w:rsid w:val="00E91295"/>
    <w:rsid w:val="00E92C2F"/>
    <w:rsid w:val="00E93B7D"/>
    <w:rsid w:val="00E93C64"/>
    <w:rsid w:val="00E95B2D"/>
    <w:rsid w:val="00EA014C"/>
    <w:rsid w:val="00EA3FAE"/>
    <w:rsid w:val="00EA61FB"/>
    <w:rsid w:val="00EA713E"/>
    <w:rsid w:val="00EB0292"/>
    <w:rsid w:val="00EB2E88"/>
    <w:rsid w:val="00ED6218"/>
    <w:rsid w:val="00EE0C39"/>
    <w:rsid w:val="00EE24D9"/>
    <w:rsid w:val="00EE4895"/>
    <w:rsid w:val="00EF0F8C"/>
    <w:rsid w:val="00EF246E"/>
    <w:rsid w:val="00EF2D00"/>
    <w:rsid w:val="00EF612F"/>
    <w:rsid w:val="00EF74E3"/>
    <w:rsid w:val="00F04235"/>
    <w:rsid w:val="00F055D2"/>
    <w:rsid w:val="00F112E9"/>
    <w:rsid w:val="00F14BFB"/>
    <w:rsid w:val="00F21673"/>
    <w:rsid w:val="00F2485C"/>
    <w:rsid w:val="00F25869"/>
    <w:rsid w:val="00F27A80"/>
    <w:rsid w:val="00F316E3"/>
    <w:rsid w:val="00F3197B"/>
    <w:rsid w:val="00F36B7D"/>
    <w:rsid w:val="00F36E70"/>
    <w:rsid w:val="00F4171D"/>
    <w:rsid w:val="00F51971"/>
    <w:rsid w:val="00F532FA"/>
    <w:rsid w:val="00F54C2A"/>
    <w:rsid w:val="00F612C7"/>
    <w:rsid w:val="00F614DA"/>
    <w:rsid w:val="00F65F1A"/>
    <w:rsid w:val="00F66495"/>
    <w:rsid w:val="00F67569"/>
    <w:rsid w:val="00F701AC"/>
    <w:rsid w:val="00F70E7E"/>
    <w:rsid w:val="00F71CC9"/>
    <w:rsid w:val="00F7323B"/>
    <w:rsid w:val="00F73769"/>
    <w:rsid w:val="00F80428"/>
    <w:rsid w:val="00F8043F"/>
    <w:rsid w:val="00F92C08"/>
    <w:rsid w:val="00F93620"/>
    <w:rsid w:val="00F97128"/>
    <w:rsid w:val="00FA2357"/>
    <w:rsid w:val="00FA415D"/>
    <w:rsid w:val="00FA7287"/>
    <w:rsid w:val="00FA7554"/>
    <w:rsid w:val="00FB6F6E"/>
    <w:rsid w:val="00FB722F"/>
    <w:rsid w:val="00FC3498"/>
    <w:rsid w:val="00FC5D20"/>
    <w:rsid w:val="00FD0937"/>
    <w:rsid w:val="00FD55C1"/>
    <w:rsid w:val="00FD56A8"/>
    <w:rsid w:val="00FE0E02"/>
    <w:rsid w:val="00FE2EDA"/>
    <w:rsid w:val="00FE4419"/>
    <w:rsid w:val="00FE59B5"/>
    <w:rsid w:val="00FE5D37"/>
    <w:rsid w:val="00FE6512"/>
    <w:rsid w:val="00FE6C9C"/>
    <w:rsid w:val="00FF3CEA"/>
    <w:rsid w:val="00FF4091"/>
    <w:rsid w:val="00FF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551799"/>
  <w15:docId w15:val="{53471FD4-7783-452A-9DE7-B308FA5B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091"/>
  </w:style>
  <w:style w:type="paragraph" w:styleId="1">
    <w:name w:val="heading 1"/>
    <w:basedOn w:val="a"/>
    <w:next w:val="a"/>
    <w:link w:val="10"/>
    <w:uiPriority w:val="9"/>
    <w:qFormat/>
    <w:rsid w:val="00EA61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qFormat/>
    <w:rsid w:val="00EA61FB"/>
    <w:pPr>
      <w:keepLines w:val="0"/>
      <w:spacing w:after="120" w:line="240" w:lineRule="auto"/>
      <w:outlineLvl w:val="1"/>
    </w:pPr>
    <w:rPr>
      <w:rFonts w:ascii="Arial" w:eastAsia="Times New Roman" w:hAnsi="Arial" w:cs="Times New Roman"/>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64CA"/>
    <w:rPr>
      <w:b/>
      <w:bCs/>
    </w:rPr>
  </w:style>
  <w:style w:type="paragraph" w:customStyle="1" w:styleId="11">
    <w:name w:val="Заголовок1"/>
    <w:basedOn w:val="a"/>
    <w:next w:val="a4"/>
    <w:rsid w:val="000F64CA"/>
    <w:pPr>
      <w:keepNext/>
      <w:suppressAutoHyphens/>
      <w:spacing w:before="240" w:after="120" w:line="240" w:lineRule="auto"/>
    </w:pPr>
    <w:rPr>
      <w:rFonts w:ascii="Arial" w:eastAsia="Microsoft YaHei" w:hAnsi="Arial" w:cs="Mangal"/>
      <w:sz w:val="28"/>
      <w:szCs w:val="28"/>
      <w:lang w:val="uk-UA" w:eastAsia="ar-SA"/>
    </w:rPr>
  </w:style>
  <w:style w:type="paragraph" w:styleId="a4">
    <w:name w:val="Body Text"/>
    <w:basedOn w:val="a"/>
    <w:link w:val="a5"/>
    <w:uiPriority w:val="99"/>
    <w:unhideWhenUsed/>
    <w:rsid w:val="000F64CA"/>
    <w:pPr>
      <w:spacing w:after="120"/>
    </w:pPr>
  </w:style>
  <w:style w:type="character" w:customStyle="1" w:styleId="a5">
    <w:name w:val="Основной текст Знак"/>
    <w:basedOn w:val="a0"/>
    <w:link w:val="a4"/>
    <w:uiPriority w:val="99"/>
    <w:rsid w:val="000F64CA"/>
  </w:style>
  <w:style w:type="paragraph" w:customStyle="1" w:styleId="Standard">
    <w:name w:val="Standard"/>
    <w:rsid w:val="00060D02"/>
    <w:pPr>
      <w:widowControl w:val="0"/>
      <w:suppressAutoHyphens/>
      <w:spacing w:after="0" w:line="240" w:lineRule="auto"/>
      <w:textAlignment w:val="baseline"/>
    </w:pPr>
    <w:rPr>
      <w:rFonts w:ascii="Times New Roman" w:eastAsia="Arial Unicode MS" w:hAnsi="Times New Roman" w:cs="Mangal"/>
      <w:kern w:val="1"/>
      <w:sz w:val="24"/>
      <w:szCs w:val="24"/>
      <w:lang w:eastAsia="hi-IN" w:bidi="hi-IN"/>
    </w:rPr>
  </w:style>
  <w:style w:type="table" w:styleId="a6">
    <w:name w:val="Table Grid"/>
    <w:basedOn w:val="a1"/>
    <w:uiPriority w:val="59"/>
    <w:rsid w:val="00060D02"/>
    <w:pPr>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5B42C7"/>
    <w:rPr>
      <w:color w:val="0000FF"/>
      <w:u w:val="single"/>
    </w:rPr>
  </w:style>
  <w:style w:type="paragraph" w:styleId="a8">
    <w:name w:val="List Paragraph"/>
    <w:basedOn w:val="a"/>
    <w:link w:val="a9"/>
    <w:uiPriority w:val="34"/>
    <w:qFormat/>
    <w:rsid w:val="005B42C7"/>
    <w:pPr>
      <w:ind w:left="720"/>
      <w:contextualSpacing/>
    </w:pPr>
  </w:style>
  <w:style w:type="character" w:customStyle="1" w:styleId="20">
    <w:name w:val="Заголовок 2 Знак"/>
    <w:basedOn w:val="a0"/>
    <w:link w:val="2"/>
    <w:rsid w:val="00EA61FB"/>
    <w:rPr>
      <w:rFonts w:ascii="Arial" w:eastAsia="Times New Roman" w:hAnsi="Arial" w:cs="Times New Roman"/>
      <w:b/>
      <w:bCs/>
    </w:rPr>
  </w:style>
  <w:style w:type="character" w:customStyle="1" w:styleId="10">
    <w:name w:val="Заголовок 1 Знак"/>
    <w:basedOn w:val="a0"/>
    <w:link w:val="1"/>
    <w:uiPriority w:val="9"/>
    <w:rsid w:val="00EA61FB"/>
    <w:rPr>
      <w:rFonts w:asciiTheme="majorHAnsi" w:eastAsiaTheme="majorEastAsia" w:hAnsiTheme="majorHAnsi" w:cstheme="majorBidi"/>
      <w:color w:val="2E74B5" w:themeColor="accent1" w:themeShade="BF"/>
      <w:sz w:val="32"/>
      <w:szCs w:val="32"/>
    </w:rPr>
  </w:style>
  <w:style w:type="paragraph" w:styleId="aa">
    <w:name w:val="header"/>
    <w:basedOn w:val="a"/>
    <w:link w:val="ab"/>
    <w:uiPriority w:val="99"/>
    <w:unhideWhenUsed/>
    <w:rsid w:val="008B449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449C"/>
  </w:style>
  <w:style w:type="paragraph" w:styleId="ac">
    <w:name w:val="footer"/>
    <w:basedOn w:val="a"/>
    <w:link w:val="ad"/>
    <w:uiPriority w:val="99"/>
    <w:unhideWhenUsed/>
    <w:rsid w:val="008B449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449C"/>
  </w:style>
  <w:style w:type="paragraph" w:styleId="ae">
    <w:name w:val="Normal (Web)"/>
    <w:basedOn w:val="a"/>
    <w:link w:val="af"/>
    <w:uiPriority w:val="99"/>
    <w:unhideWhenUsed/>
    <w:rsid w:val="00225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Абзац списку"/>
    <w:basedOn w:val="a"/>
    <w:uiPriority w:val="34"/>
    <w:qFormat/>
    <w:rsid w:val="00A75F19"/>
    <w:pPr>
      <w:spacing w:after="0" w:line="240" w:lineRule="auto"/>
      <w:ind w:left="720"/>
      <w:contextualSpacing/>
    </w:pPr>
    <w:rPr>
      <w:rFonts w:ascii="Times New Roman" w:eastAsia="Times New Roman" w:hAnsi="Times New Roman" w:cs="Times New Roman"/>
      <w:sz w:val="24"/>
      <w:szCs w:val="24"/>
      <w:lang w:val="uk-UA"/>
    </w:rPr>
  </w:style>
  <w:style w:type="paragraph" w:customStyle="1" w:styleId="xl66">
    <w:name w:val="xl66"/>
    <w:basedOn w:val="a"/>
    <w:rsid w:val="007562B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Default">
    <w:name w:val="Default"/>
    <w:rsid w:val="007562B9"/>
    <w:pPr>
      <w:suppressAutoHyphens/>
      <w:spacing w:after="0" w:line="240" w:lineRule="auto"/>
    </w:pPr>
    <w:rPr>
      <w:rFonts w:ascii="Courier New" w:eastAsia="Times New Roman" w:hAnsi="Courier New" w:cs="Courier New"/>
      <w:color w:val="000000"/>
      <w:sz w:val="24"/>
      <w:szCs w:val="20"/>
      <w:lang w:eastAsia="ar-SA"/>
    </w:rPr>
  </w:style>
  <w:style w:type="paragraph" w:customStyle="1" w:styleId="12">
    <w:name w:val="Текст1"/>
    <w:basedOn w:val="a"/>
    <w:rsid w:val="00BC075E"/>
    <w:pPr>
      <w:suppressAutoHyphens/>
      <w:spacing w:after="0" w:line="240" w:lineRule="auto"/>
    </w:pPr>
    <w:rPr>
      <w:rFonts w:ascii="Courier New" w:eastAsia="Times New Roman" w:hAnsi="Courier New" w:cs="Courier New"/>
      <w:sz w:val="20"/>
      <w:szCs w:val="20"/>
      <w:lang w:eastAsia="ar-SA"/>
    </w:rPr>
  </w:style>
  <w:style w:type="paragraph" w:customStyle="1" w:styleId="25">
    <w:name w:val="???????? ????? ? ???????? 25"/>
    <w:basedOn w:val="a"/>
    <w:rsid w:val="003D0503"/>
    <w:pPr>
      <w:suppressAutoHyphens/>
      <w:spacing w:after="0" w:line="240" w:lineRule="auto"/>
      <w:ind w:firstLine="851"/>
      <w:jc w:val="both"/>
    </w:pPr>
    <w:rPr>
      <w:rFonts w:ascii="Times New Roman" w:eastAsia="Times New Roman" w:hAnsi="Times New Roman" w:cs="Times New Roman"/>
      <w:color w:val="000000"/>
      <w:sz w:val="24"/>
      <w:szCs w:val="20"/>
      <w:lang w:eastAsia="ar-SA"/>
    </w:rPr>
  </w:style>
  <w:style w:type="paragraph" w:styleId="af1">
    <w:name w:val="Body Text Indent"/>
    <w:basedOn w:val="a"/>
    <w:link w:val="af2"/>
    <w:uiPriority w:val="99"/>
    <w:semiHidden/>
    <w:unhideWhenUsed/>
    <w:rsid w:val="00202AD0"/>
    <w:pPr>
      <w:spacing w:after="120"/>
      <w:ind w:left="283"/>
    </w:pPr>
  </w:style>
  <w:style w:type="character" w:customStyle="1" w:styleId="af2">
    <w:name w:val="Основной текст с отступом Знак"/>
    <w:basedOn w:val="a0"/>
    <w:link w:val="af1"/>
    <w:uiPriority w:val="99"/>
    <w:semiHidden/>
    <w:rsid w:val="00202AD0"/>
  </w:style>
  <w:style w:type="paragraph" w:styleId="af3">
    <w:name w:val="Balloon Text"/>
    <w:basedOn w:val="a"/>
    <w:link w:val="af4"/>
    <w:uiPriority w:val="99"/>
    <w:semiHidden/>
    <w:unhideWhenUsed/>
    <w:rsid w:val="00937BE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37BEA"/>
    <w:rPr>
      <w:rFonts w:ascii="Tahoma" w:hAnsi="Tahoma" w:cs="Tahoma"/>
      <w:sz w:val="16"/>
      <w:szCs w:val="16"/>
    </w:rPr>
  </w:style>
  <w:style w:type="table" w:customStyle="1" w:styleId="13">
    <w:name w:val="Сетка таблицы1"/>
    <w:basedOn w:val="a1"/>
    <w:next w:val="a6"/>
    <w:uiPriority w:val="59"/>
    <w:rsid w:val="00BC643E"/>
    <w:pPr>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бычный (веб) Знак"/>
    <w:link w:val="ae"/>
    <w:uiPriority w:val="99"/>
    <w:locked/>
    <w:rsid w:val="00980D14"/>
    <w:rPr>
      <w:rFonts w:ascii="Times New Roman" w:eastAsia="Times New Roman" w:hAnsi="Times New Roman" w:cs="Times New Roman"/>
      <w:sz w:val="24"/>
      <w:szCs w:val="24"/>
    </w:rPr>
  </w:style>
  <w:style w:type="character" w:styleId="af5">
    <w:name w:val="Emphasis"/>
    <w:basedOn w:val="a0"/>
    <w:uiPriority w:val="20"/>
    <w:qFormat/>
    <w:rsid w:val="00E0128F"/>
    <w:rPr>
      <w:i/>
      <w:iCs/>
    </w:rPr>
  </w:style>
  <w:style w:type="table" w:customStyle="1" w:styleId="21">
    <w:name w:val="Сетка таблицы2"/>
    <w:basedOn w:val="a1"/>
    <w:next w:val="a6"/>
    <w:uiPriority w:val="59"/>
    <w:rsid w:val="00995276"/>
    <w:pPr>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2D43E9"/>
    <w:rPr>
      <w:sz w:val="16"/>
      <w:szCs w:val="16"/>
    </w:rPr>
  </w:style>
  <w:style w:type="paragraph" w:styleId="af7">
    <w:name w:val="annotation text"/>
    <w:basedOn w:val="a"/>
    <w:link w:val="af8"/>
    <w:uiPriority w:val="99"/>
    <w:semiHidden/>
    <w:unhideWhenUsed/>
    <w:rsid w:val="002D43E9"/>
    <w:pPr>
      <w:spacing w:line="240" w:lineRule="auto"/>
    </w:pPr>
    <w:rPr>
      <w:sz w:val="20"/>
      <w:szCs w:val="20"/>
    </w:rPr>
  </w:style>
  <w:style w:type="character" w:customStyle="1" w:styleId="af8">
    <w:name w:val="Текст примечания Знак"/>
    <w:basedOn w:val="a0"/>
    <w:link w:val="af7"/>
    <w:uiPriority w:val="99"/>
    <w:semiHidden/>
    <w:rsid w:val="002D43E9"/>
    <w:rPr>
      <w:sz w:val="20"/>
      <w:szCs w:val="20"/>
    </w:rPr>
  </w:style>
  <w:style w:type="paragraph" w:styleId="af9">
    <w:name w:val="annotation subject"/>
    <w:basedOn w:val="af7"/>
    <w:next w:val="af7"/>
    <w:link w:val="afa"/>
    <w:uiPriority w:val="99"/>
    <w:semiHidden/>
    <w:unhideWhenUsed/>
    <w:rsid w:val="002D43E9"/>
    <w:rPr>
      <w:b/>
      <w:bCs/>
    </w:rPr>
  </w:style>
  <w:style w:type="character" w:customStyle="1" w:styleId="afa">
    <w:name w:val="Тема примечания Знак"/>
    <w:basedOn w:val="af8"/>
    <w:link w:val="af9"/>
    <w:uiPriority w:val="99"/>
    <w:semiHidden/>
    <w:rsid w:val="002D43E9"/>
    <w:rPr>
      <w:b/>
      <w:bCs/>
      <w:sz w:val="20"/>
      <w:szCs w:val="20"/>
    </w:rPr>
  </w:style>
  <w:style w:type="character" w:customStyle="1" w:styleId="a9">
    <w:name w:val="Абзац списка Знак"/>
    <w:basedOn w:val="a0"/>
    <w:link w:val="a8"/>
    <w:uiPriority w:val="34"/>
    <w:rsid w:val="002D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2734">
      <w:bodyDiv w:val="1"/>
      <w:marLeft w:val="0"/>
      <w:marRight w:val="0"/>
      <w:marTop w:val="0"/>
      <w:marBottom w:val="0"/>
      <w:divBdr>
        <w:top w:val="none" w:sz="0" w:space="0" w:color="auto"/>
        <w:left w:val="none" w:sz="0" w:space="0" w:color="auto"/>
        <w:bottom w:val="none" w:sz="0" w:space="0" w:color="auto"/>
        <w:right w:val="none" w:sz="0" w:space="0" w:color="auto"/>
      </w:divBdr>
    </w:div>
    <w:div w:id="1038243175">
      <w:bodyDiv w:val="1"/>
      <w:marLeft w:val="0"/>
      <w:marRight w:val="0"/>
      <w:marTop w:val="0"/>
      <w:marBottom w:val="0"/>
      <w:divBdr>
        <w:top w:val="none" w:sz="0" w:space="0" w:color="auto"/>
        <w:left w:val="none" w:sz="0" w:space="0" w:color="auto"/>
        <w:bottom w:val="none" w:sz="0" w:space="0" w:color="auto"/>
        <w:right w:val="none" w:sz="0" w:space="0" w:color="auto"/>
      </w:divBdr>
    </w:div>
    <w:div w:id="1334575106">
      <w:bodyDiv w:val="1"/>
      <w:marLeft w:val="0"/>
      <w:marRight w:val="0"/>
      <w:marTop w:val="0"/>
      <w:marBottom w:val="0"/>
      <w:divBdr>
        <w:top w:val="none" w:sz="0" w:space="0" w:color="auto"/>
        <w:left w:val="none" w:sz="0" w:space="0" w:color="auto"/>
        <w:bottom w:val="none" w:sz="0" w:space="0" w:color="auto"/>
        <w:right w:val="none" w:sz="0" w:space="0" w:color="auto"/>
      </w:divBdr>
    </w:div>
    <w:div w:id="1686326549">
      <w:bodyDiv w:val="1"/>
      <w:marLeft w:val="0"/>
      <w:marRight w:val="0"/>
      <w:marTop w:val="0"/>
      <w:marBottom w:val="0"/>
      <w:divBdr>
        <w:top w:val="none" w:sz="0" w:space="0" w:color="auto"/>
        <w:left w:val="none" w:sz="0" w:space="0" w:color="auto"/>
        <w:bottom w:val="none" w:sz="0" w:space="0" w:color="auto"/>
        <w:right w:val="none" w:sz="0" w:space="0" w:color="auto"/>
      </w:divBdr>
    </w:div>
    <w:div w:id="1822310255">
      <w:bodyDiv w:val="1"/>
      <w:marLeft w:val="0"/>
      <w:marRight w:val="0"/>
      <w:marTop w:val="0"/>
      <w:marBottom w:val="0"/>
      <w:divBdr>
        <w:top w:val="none" w:sz="0" w:space="0" w:color="auto"/>
        <w:left w:val="none" w:sz="0" w:space="0" w:color="auto"/>
        <w:bottom w:val="none" w:sz="0" w:space="0" w:color="auto"/>
        <w:right w:val="none" w:sz="0" w:space="0" w:color="auto"/>
      </w:divBdr>
    </w:div>
    <w:div w:id="187734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F6DC-E82F-443B-B64F-3C56D019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14</Pages>
  <Words>35008</Words>
  <Characters>19955</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13</cp:revision>
  <cp:lastPrinted>2024-02-15T09:53:00Z</cp:lastPrinted>
  <dcterms:created xsi:type="dcterms:W3CDTF">2024-02-02T17:17:00Z</dcterms:created>
  <dcterms:modified xsi:type="dcterms:W3CDTF">2024-03-07T20:03:00Z</dcterms:modified>
</cp:coreProperties>
</file>